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16" w:rsidRDefault="00626916" w:rsidP="00FF2BC6">
      <w:pPr>
        <w:widowControl/>
        <w:shd w:val="clear" w:color="auto" w:fill="FFFFFF"/>
        <w:ind w:firstLine="420"/>
        <w:jc w:val="center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bookmarkStart w:id="0" w:name="OLE_LINK1"/>
      <w:r w:rsidRPr="00626916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太仓市应急管理局关于小微企业标准化运行质量审计</w:t>
      </w:r>
    </w:p>
    <w:p w:rsidR="00626916" w:rsidRPr="00626916" w:rsidRDefault="00626916" w:rsidP="00FF2BC6">
      <w:pPr>
        <w:widowControl/>
        <w:shd w:val="clear" w:color="auto" w:fill="FFFFFF"/>
        <w:ind w:firstLine="420"/>
        <w:jc w:val="center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r w:rsidRPr="00626916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定点服务商采购项目的中标公告</w:t>
      </w:r>
    </w:p>
    <w:p w:rsidR="008C327F" w:rsidRPr="00720222" w:rsidRDefault="008C327F" w:rsidP="008C327F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166E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苏州立标项目管理有限公司</w:t>
      </w:r>
      <w:r w:rsidRPr="0072022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受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太仓市应急管理局</w:t>
      </w:r>
      <w:r w:rsidRPr="0072022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委托，就其所需的</w:t>
      </w:r>
      <w:r w:rsidR="0062691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小微企业标准化运行质量审计定点服务商采购项目</w:t>
      </w:r>
      <w:r w:rsidRPr="006166E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实施</w:t>
      </w:r>
      <w:r w:rsidRPr="008C327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竞争性磋商采购</w:t>
      </w:r>
      <w:r w:rsidRPr="0072022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，现将本次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磋商</w:t>
      </w:r>
      <w:r w:rsidRPr="0072022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的中标结果公布如下：</w:t>
      </w:r>
    </w:p>
    <w:p w:rsidR="008C327F" w:rsidRPr="00720222" w:rsidRDefault="008C327F" w:rsidP="008C327F">
      <w:pPr>
        <w:widowControl/>
        <w:shd w:val="clear" w:color="auto" w:fill="FFFFFF"/>
        <w:spacing w:before="100" w:beforeAutospacing="1" w:after="100" w:afterAutospacing="1"/>
        <w:ind w:right="-1052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20222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一、采购项目名称及编号：</w:t>
      </w:r>
    </w:p>
    <w:p w:rsidR="008C327F" w:rsidRPr="00720222" w:rsidRDefault="008C327F" w:rsidP="008C327F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2022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采购项目名称：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小微企业标准化运行质量审计定点服务商采购项目</w:t>
      </w:r>
    </w:p>
    <w:p w:rsidR="008C327F" w:rsidRPr="00720222" w:rsidRDefault="008C327F" w:rsidP="008C327F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2022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采购编号：</w:t>
      </w:r>
      <w:r w:rsidRPr="008C327F">
        <w:rPr>
          <w:rFonts w:ascii="宋体" w:eastAsia="宋体" w:hAnsi="宋体" w:cs="宋体"/>
          <w:color w:val="333333"/>
          <w:kern w:val="0"/>
          <w:sz w:val="24"/>
          <w:szCs w:val="24"/>
        </w:rPr>
        <w:t>LB-TC-20-CGDL-71</w:t>
      </w:r>
    </w:p>
    <w:p w:rsidR="008C327F" w:rsidRPr="00720222" w:rsidRDefault="008C327F" w:rsidP="008C327F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20222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二、开标信息：</w:t>
      </w:r>
    </w:p>
    <w:p w:rsidR="008C327F" w:rsidRPr="00720222" w:rsidRDefault="008C327F" w:rsidP="008C327F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2022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开标时间：</w:t>
      </w:r>
      <w:r w:rsidRPr="008C327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2020年7月21日13点30分（北京时间）</w:t>
      </w:r>
    </w:p>
    <w:p w:rsidR="008C327F" w:rsidRPr="00720222" w:rsidRDefault="008C327F" w:rsidP="008C327F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2022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开标地点：</w:t>
      </w:r>
      <w:r w:rsidRPr="0035426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苏州立标项目管理有限公司，太仓市城厢镇阳光美地花苑28幢商铺118室（东古路与通海路交叉口)。</w:t>
      </w:r>
    </w:p>
    <w:p w:rsidR="008C327F" w:rsidRPr="00720222" w:rsidRDefault="008C327F" w:rsidP="008C327F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20222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三、中标信息：</w:t>
      </w:r>
    </w:p>
    <w:p w:rsidR="008C327F" w:rsidRDefault="008C327F" w:rsidP="008C327F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一标段：</w:t>
      </w:r>
    </w:p>
    <w:p w:rsidR="008C327F" w:rsidRDefault="008C327F" w:rsidP="008C327F">
      <w:pPr>
        <w:widowControl/>
        <w:shd w:val="clear" w:color="auto" w:fill="FFFFFF"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2022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中标单位：</w:t>
      </w:r>
      <w:r w:rsidRPr="008C327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江苏国恒安全评价咨询服务有限公司</w:t>
      </w:r>
    </w:p>
    <w:p w:rsidR="008C327F" w:rsidRPr="00720222" w:rsidRDefault="008C327F" w:rsidP="008C327F">
      <w:pPr>
        <w:widowControl/>
        <w:shd w:val="clear" w:color="auto" w:fill="FFFFFF"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166E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中标单位地址：</w:t>
      </w:r>
      <w:r w:rsidRPr="008C327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南京江北新区长芦街道宁六路606号C109室</w:t>
      </w:r>
    </w:p>
    <w:p w:rsidR="008C327F" w:rsidRDefault="008C327F" w:rsidP="008C327F">
      <w:pPr>
        <w:widowControl/>
        <w:shd w:val="clear" w:color="auto" w:fill="FFFFFF"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2022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中标金额：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¥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148000</w:t>
      </w:r>
      <w:r w:rsidRPr="0072022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.00元</w:t>
      </w:r>
    </w:p>
    <w:tbl>
      <w:tblPr>
        <w:tblW w:w="4907" w:type="pct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1"/>
        <w:gridCol w:w="6802"/>
      </w:tblGrid>
      <w:tr w:rsidR="003D5B96" w:rsidRPr="00720222" w:rsidTr="00C80EF6">
        <w:trPr>
          <w:cantSplit/>
          <w:trHeight w:val="616"/>
        </w:trPr>
        <w:tc>
          <w:tcPr>
            <w:tcW w:w="9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B96" w:rsidRPr="00720222" w:rsidRDefault="003D5B96" w:rsidP="009175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40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B96" w:rsidRPr="00720222" w:rsidRDefault="003D5B96" w:rsidP="00C80EF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D5B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小微企业标准化运行质量审计定点服务商采购项目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（一标段）</w:t>
            </w:r>
          </w:p>
        </w:tc>
      </w:tr>
      <w:tr w:rsidR="003D5B96" w:rsidRPr="00720222" w:rsidTr="00C80EF6">
        <w:trPr>
          <w:cantSplit/>
          <w:trHeight w:val="597"/>
        </w:trPr>
        <w:tc>
          <w:tcPr>
            <w:tcW w:w="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B96" w:rsidRPr="003D5B96" w:rsidRDefault="003D5B96" w:rsidP="003D5B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服务范围</w:t>
            </w:r>
          </w:p>
        </w:tc>
        <w:tc>
          <w:tcPr>
            <w:tcW w:w="40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B96" w:rsidRDefault="003D5B96" w:rsidP="0091755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对</w:t>
            </w:r>
            <w:r w:rsidRPr="00F10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50家小微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企业进行</w:t>
            </w:r>
            <w:r w:rsidRPr="00F10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标准化运行质量审计</w:t>
            </w:r>
          </w:p>
        </w:tc>
      </w:tr>
      <w:tr w:rsidR="003D5B96" w:rsidRPr="00720222" w:rsidTr="00C80EF6">
        <w:trPr>
          <w:cantSplit/>
          <w:trHeight w:val="800"/>
        </w:trPr>
        <w:tc>
          <w:tcPr>
            <w:tcW w:w="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B96" w:rsidRDefault="003D5B96" w:rsidP="003D5B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服务要求</w:t>
            </w:r>
          </w:p>
        </w:tc>
        <w:tc>
          <w:tcPr>
            <w:tcW w:w="40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B96" w:rsidRDefault="003D5B96" w:rsidP="003D5B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10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提交审计报告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，</w:t>
            </w:r>
            <w:r w:rsidRPr="00F10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编制综合审计报告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，</w:t>
            </w:r>
            <w:r w:rsidRPr="00F10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对审计发现的问题和隐患进行复查闭环，编制审计复查报告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等</w:t>
            </w:r>
          </w:p>
        </w:tc>
      </w:tr>
      <w:tr w:rsidR="003D5B96" w:rsidRPr="00720222" w:rsidTr="00C80EF6">
        <w:trPr>
          <w:cantSplit/>
          <w:trHeight w:val="699"/>
        </w:trPr>
        <w:tc>
          <w:tcPr>
            <w:tcW w:w="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B96" w:rsidRDefault="003D5B96" w:rsidP="003D5B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服务时间</w:t>
            </w:r>
          </w:p>
        </w:tc>
        <w:tc>
          <w:tcPr>
            <w:tcW w:w="40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B96" w:rsidRPr="00F10DA3" w:rsidRDefault="003D5B96" w:rsidP="003D5B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410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自合同签订生效之日起至2020年12月20日</w:t>
            </w:r>
          </w:p>
        </w:tc>
      </w:tr>
      <w:tr w:rsidR="003D5B96" w:rsidRPr="00720222" w:rsidTr="00C80EF6">
        <w:trPr>
          <w:cantSplit/>
          <w:trHeight w:val="558"/>
        </w:trPr>
        <w:tc>
          <w:tcPr>
            <w:tcW w:w="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B96" w:rsidRDefault="003D5B96" w:rsidP="003D5B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服务标准</w:t>
            </w:r>
          </w:p>
        </w:tc>
        <w:tc>
          <w:tcPr>
            <w:tcW w:w="40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B96" w:rsidRPr="00214102" w:rsidRDefault="003D5B96" w:rsidP="003D5B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410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《安全生产法》、《企业安全生产标准化基本规范》（GB/T 33000-2016）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等</w:t>
            </w:r>
          </w:p>
        </w:tc>
      </w:tr>
    </w:tbl>
    <w:p w:rsidR="00F10DA3" w:rsidRPr="00F10DA3" w:rsidRDefault="00F10DA3" w:rsidP="008C327F">
      <w:pPr>
        <w:widowControl/>
        <w:shd w:val="clear" w:color="auto" w:fill="FFFFFF"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8C327F" w:rsidRDefault="008C327F" w:rsidP="008C327F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二标段：</w:t>
      </w:r>
    </w:p>
    <w:p w:rsidR="008C327F" w:rsidRDefault="008C327F" w:rsidP="008C327F">
      <w:pPr>
        <w:widowControl/>
        <w:shd w:val="clear" w:color="auto" w:fill="FFFFFF"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2022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中标单位：</w:t>
      </w:r>
      <w:r w:rsidRPr="008C327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中检集团康泰安全科技有限公司</w:t>
      </w:r>
    </w:p>
    <w:p w:rsidR="008C327F" w:rsidRDefault="008C327F" w:rsidP="008C327F">
      <w:pPr>
        <w:widowControl/>
        <w:shd w:val="clear" w:color="auto" w:fill="FFFFFF"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166E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中标单位地址：</w:t>
      </w:r>
      <w:r w:rsidRPr="008C327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福建省福州市仓山区建新镇百花洲路16号1#301,302,303</w:t>
      </w:r>
    </w:p>
    <w:p w:rsidR="008C327F" w:rsidRDefault="008C327F" w:rsidP="00F75B3A">
      <w:pPr>
        <w:widowControl/>
        <w:shd w:val="clear" w:color="auto" w:fill="FFFFFF"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中标金额：¥</w:t>
      </w:r>
      <w:r w:rsidR="00F75B3A">
        <w:rPr>
          <w:rFonts w:ascii="宋体" w:eastAsia="宋体" w:hAnsi="宋体" w:cs="宋体"/>
          <w:color w:val="333333"/>
          <w:kern w:val="0"/>
          <w:sz w:val="24"/>
          <w:szCs w:val="24"/>
        </w:rPr>
        <w:t>93000.00</w:t>
      </w:r>
      <w:r w:rsidR="00F75B3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元</w:t>
      </w:r>
    </w:p>
    <w:tbl>
      <w:tblPr>
        <w:tblW w:w="4907" w:type="pct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1"/>
        <w:gridCol w:w="6802"/>
      </w:tblGrid>
      <w:tr w:rsidR="00C80EF6" w:rsidRPr="00720222" w:rsidTr="0091755E">
        <w:trPr>
          <w:cantSplit/>
          <w:trHeight w:val="616"/>
        </w:trPr>
        <w:tc>
          <w:tcPr>
            <w:tcW w:w="9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EF6" w:rsidRPr="00720222" w:rsidRDefault="00C80EF6" w:rsidP="009175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40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EF6" w:rsidRPr="00720222" w:rsidRDefault="00C80EF6" w:rsidP="0091755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D5B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小微企业标准化运行质量审计定点服务商采购项目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（二标段）</w:t>
            </w:r>
          </w:p>
        </w:tc>
      </w:tr>
      <w:tr w:rsidR="00C80EF6" w:rsidTr="0091755E">
        <w:trPr>
          <w:cantSplit/>
          <w:trHeight w:val="597"/>
        </w:trPr>
        <w:tc>
          <w:tcPr>
            <w:tcW w:w="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EF6" w:rsidRPr="003D5B96" w:rsidRDefault="00C80EF6" w:rsidP="009175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服务范围</w:t>
            </w:r>
          </w:p>
        </w:tc>
        <w:tc>
          <w:tcPr>
            <w:tcW w:w="40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EF6" w:rsidRDefault="00C80EF6" w:rsidP="0091755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对</w:t>
            </w:r>
            <w:r w:rsidRPr="00F10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50家小微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企业进行</w:t>
            </w:r>
            <w:r w:rsidRPr="00F10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标准化运行质量审计</w:t>
            </w:r>
          </w:p>
        </w:tc>
      </w:tr>
      <w:tr w:rsidR="00C80EF6" w:rsidTr="0091755E">
        <w:trPr>
          <w:cantSplit/>
          <w:trHeight w:val="800"/>
        </w:trPr>
        <w:tc>
          <w:tcPr>
            <w:tcW w:w="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EF6" w:rsidRDefault="00C80EF6" w:rsidP="009175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服务要求</w:t>
            </w:r>
          </w:p>
        </w:tc>
        <w:tc>
          <w:tcPr>
            <w:tcW w:w="40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EF6" w:rsidRDefault="00C80EF6" w:rsidP="0091755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10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提交审计报告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，</w:t>
            </w:r>
            <w:r w:rsidRPr="00F10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编制综合审计报告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，</w:t>
            </w:r>
            <w:r w:rsidRPr="00F10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对审计发现的问题和隐患进行复查闭环，编制审计复查报告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等</w:t>
            </w:r>
          </w:p>
        </w:tc>
      </w:tr>
      <w:tr w:rsidR="00C80EF6" w:rsidRPr="00F10DA3" w:rsidTr="0091755E">
        <w:trPr>
          <w:cantSplit/>
          <w:trHeight w:val="699"/>
        </w:trPr>
        <w:tc>
          <w:tcPr>
            <w:tcW w:w="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EF6" w:rsidRDefault="00C80EF6" w:rsidP="009175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服务时间</w:t>
            </w:r>
          </w:p>
        </w:tc>
        <w:tc>
          <w:tcPr>
            <w:tcW w:w="40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EF6" w:rsidRPr="00F10DA3" w:rsidRDefault="00C80EF6" w:rsidP="0091755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410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自合同签订生效之日起至2020年12月20日</w:t>
            </w:r>
          </w:p>
        </w:tc>
      </w:tr>
      <w:tr w:rsidR="00C80EF6" w:rsidRPr="00214102" w:rsidTr="0091755E">
        <w:trPr>
          <w:cantSplit/>
          <w:trHeight w:val="558"/>
        </w:trPr>
        <w:tc>
          <w:tcPr>
            <w:tcW w:w="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EF6" w:rsidRDefault="00C80EF6" w:rsidP="009175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服务标准</w:t>
            </w:r>
          </w:p>
        </w:tc>
        <w:tc>
          <w:tcPr>
            <w:tcW w:w="40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EF6" w:rsidRPr="00214102" w:rsidRDefault="00C80EF6" w:rsidP="0091755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410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《安全生产法》、《企业安全生产标准化基本规范》（GB/T 33000-2016）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等</w:t>
            </w:r>
          </w:p>
        </w:tc>
      </w:tr>
    </w:tbl>
    <w:p w:rsidR="008C327F" w:rsidRPr="00720222" w:rsidRDefault="00FF2BC6" w:rsidP="008C327F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四</w:t>
      </w:r>
      <w:r w:rsidR="008C327F" w:rsidRPr="00720222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、中标公告媒体及时间：</w:t>
      </w:r>
    </w:p>
    <w:p w:rsidR="008C327F" w:rsidRPr="00720222" w:rsidRDefault="008C327F" w:rsidP="008C327F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2022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公告媒体：</w:t>
      </w:r>
      <w:r w:rsidR="00FF2BC6" w:rsidRPr="00FF2BC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太仓市人民政府网</w:t>
      </w:r>
    </w:p>
    <w:p w:rsidR="008C327F" w:rsidRPr="00720222" w:rsidRDefault="008C327F" w:rsidP="008C327F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2022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公告时间：2020年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7</w:t>
      </w:r>
      <w:r w:rsidRPr="0072022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月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2</w:t>
      </w:r>
      <w:r w:rsidR="00F47DD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</w:t>
      </w:r>
      <w:r w:rsidRPr="0072022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</w:t>
      </w:r>
    </w:p>
    <w:p w:rsidR="008C327F" w:rsidRPr="00720222" w:rsidRDefault="008C327F" w:rsidP="008C327F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七、</w:t>
      </w:r>
      <w:r w:rsidRPr="00720222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本次采购联系事项：</w:t>
      </w:r>
    </w:p>
    <w:p w:rsidR="008C327F" w:rsidRPr="00720222" w:rsidRDefault="008C327F" w:rsidP="008C327F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2022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1、采购人：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太仓市应急管理局</w:t>
      </w:r>
    </w:p>
    <w:p w:rsidR="008C327F" w:rsidRPr="00720222" w:rsidRDefault="008C327F" w:rsidP="008C327F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2022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联系人：</w:t>
      </w:r>
      <w:r w:rsidR="00FF2BC6" w:rsidRPr="00FF2BC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卢超</w:t>
      </w:r>
      <w:r w:rsidRPr="00720222">
        <w:rPr>
          <w:rFonts w:ascii="宋体" w:eastAsia="宋体" w:hAnsi="宋体" w:cs="Calibri"/>
          <w:color w:val="333333"/>
          <w:kern w:val="0"/>
          <w:sz w:val="24"/>
          <w:szCs w:val="24"/>
        </w:rPr>
        <w:t>  </w:t>
      </w:r>
      <w:r w:rsidRPr="0072022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联系电话：</w:t>
      </w:r>
      <w:r w:rsidR="00FF2BC6" w:rsidRPr="00FF2BC6">
        <w:rPr>
          <w:rFonts w:ascii="宋体" w:eastAsia="宋体" w:hAnsi="宋体" w:cs="宋体"/>
          <w:color w:val="333333"/>
          <w:kern w:val="0"/>
          <w:sz w:val="24"/>
          <w:szCs w:val="24"/>
        </w:rPr>
        <w:t>0512-53512725</w:t>
      </w:r>
    </w:p>
    <w:p w:rsidR="008C327F" w:rsidRPr="00720222" w:rsidRDefault="008C327F" w:rsidP="008C327F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2022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2、采购代理机构：</w:t>
      </w:r>
      <w:bookmarkStart w:id="1" w:name="_Hlk41463492"/>
      <w:r w:rsidRPr="006166E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苏州立标项目管理有限公司</w:t>
      </w:r>
      <w:bookmarkEnd w:id="1"/>
    </w:p>
    <w:p w:rsidR="008C327F" w:rsidRPr="00720222" w:rsidRDefault="008C327F" w:rsidP="008C327F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2022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联系人：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汪晓娜</w:t>
      </w:r>
      <w:r w:rsidRPr="00720222">
        <w:rPr>
          <w:rFonts w:ascii="宋体" w:eastAsia="宋体" w:hAnsi="宋体" w:cs="Calibri"/>
          <w:color w:val="333333"/>
          <w:kern w:val="0"/>
          <w:sz w:val="24"/>
          <w:szCs w:val="24"/>
        </w:rPr>
        <w:t>   </w:t>
      </w:r>
      <w:r w:rsidRPr="0072022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联系电话：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13812929755</w:t>
      </w:r>
    </w:p>
    <w:p w:rsidR="008C327F" w:rsidRPr="00720222" w:rsidRDefault="008C327F" w:rsidP="008C327F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2022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地址：</w:t>
      </w:r>
      <w:r w:rsidRPr="006166E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太仓市城厢镇阳光美地花苑28幢商铺118室（东古路与通海路交叉口)</w:t>
      </w:r>
    </w:p>
    <w:p w:rsidR="008C327F" w:rsidRPr="00720222" w:rsidRDefault="008C327F" w:rsidP="008C327F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20222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3、公告期限：自公告发布之日起1个工作日。各有关当事人对采购结果有异议，可以在中标结果公告期限届满之日起七个工作日内，以书面形式与我公司联系，逾期将不再受理。</w:t>
      </w:r>
    </w:p>
    <w:p w:rsidR="008C327F" w:rsidRPr="00720222" w:rsidRDefault="008C327F" w:rsidP="00AF44BE">
      <w:pPr>
        <w:widowControl/>
        <w:shd w:val="clear" w:color="auto" w:fill="FFFFFF"/>
        <w:spacing w:before="100" w:beforeAutospacing="1"/>
        <w:ind w:left="630" w:hanging="210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20222">
        <w:rPr>
          <w:rFonts w:ascii="宋体" w:eastAsia="宋体" w:hAnsi="宋体" w:cs="Calibri"/>
          <w:color w:val="333333"/>
          <w:kern w:val="0"/>
          <w:sz w:val="24"/>
          <w:szCs w:val="24"/>
        </w:rPr>
        <w:t> </w:t>
      </w:r>
      <w:r w:rsidRPr="0072022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招标代理机构：</w:t>
      </w:r>
      <w:r w:rsidRPr="006166E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苏州立标项目管理有限公司</w:t>
      </w:r>
    </w:p>
    <w:p w:rsidR="003B74B8" w:rsidRPr="00AF44BE" w:rsidRDefault="008C327F" w:rsidP="00AF44BE">
      <w:pPr>
        <w:widowControl/>
        <w:shd w:val="clear" w:color="auto" w:fill="FFFFFF"/>
        <w:ind w:left="630" w:hanging="210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20222">
        <w:rPr>
          <w:rFonts w:ascii="宋体" w:eastAsia="宋体" w:hAnsi="宋体" w:cs="Calibri"/>
          <w:color w:val="333333"/>
          <w:kern w:val="0"/>
          <w:sz w:val="24"/>
          <w:szCs w:val="24"/>
        </w:rPr>
        <w:t>                                                </w:t>
      </w:r>
      <w:r w:rsidRPr="0072022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日期：2020年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7</w:t>
      </w:r>
      <w:r w:rsidRPr="0072022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月2</w:t>
      </w:r>
      <w:r w:rsidR="00F47DD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</w:t>
      </w:r>
      <w:r w:rsidRPr="0072022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</w:t>
      </w:r>
      <w:bookmarkEnd w:id="0"/>
    </w:p>
    <w:sectPr w:rsidR="003B74B8" w:rsidRPr="00AF44BE" w:rsidSect="00647E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223" w:rsidRDefault="00767223" w:rsidP="00E462C5">
      <w:r>
        <w:separator/>
      </w:r>
    </w:p>
  </w:endnote>
  <w:endnote w:type="continuationSeparator" w:id="1">
    <w:p w:rsidR="00767223" w:rsidRDefault="00767223" w:rsidP="00E46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223" w:rsidRDefault="00767223" w:rsidP="00E462C5">
      <w:r>
        <w:separator/>
      </w:r>
    </w:p>
  </w:footnote>
  <w:footnote w:type="continuationSeparator" w:id="1">
    <w:p w:rsidR="00767223" w:rsidRDefault="00767223" w:rsidP="00E462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2C5"/>
    <w:rsid w:val="000056DA"/>
    <w:rsid w:val="000432A8"/>
    <w:rsid w:val="00043B1E"/>
    <w:rsid w:val="00062837"/>
    <w:rsid w:val="00074ABE"/>
    <w:rsid w:val="00092B39"/>
    <w:rsid w:val="000A2CAD"/>
    <w:rsid w:val="000B6407"/>
    <w:rsid w:val="000F6270"/>
    <w:rsid w:val="00111314"/>
    <w:rsid w:val="00116808"/>
    <w:rsid w:val="001622B3"/>
    <w:rsid w:val="00165408"/>
    <w:rsid w:val="00167472"/>
    <w:rsid w:val="001828D8"/>
    <w:rsid w:val="001960B7"/>
    <w:rsid w:val="001D6B40"/>
    <w:rsid w:val="00200CBB"/>
    <w:rsid w:val="00203415"/>
    <w:rsid w:val="00206886"/>
    <w:rsid w:val="00214102"/>
    <w:rsid w:val="002245F1"/>
    <w:rsid w:val="00225981"/>
    <w:rsid w:val="0023227A"/>
    <w:rsid w:val="002322B2"/>
    <w:rsid w:val="0023317F"/>
    <w:rsid w:val="002B18C7"/>
    <w:rsid w:val="002D5018"/>
    <w:rsid w:val="002D775D"/>
    <w:rsid w:val="002E1AC9"/>
    <w:rsid w:val="002E2992"/>
    <w:rsid w:val="002F515E"/>
    <w:rsid w:val="002F7EEB"/>
    <w:rsid w:val="00344F97"/>
    <w:rsid w:val="00355593"/>
    <w:rsid w:val="00371180"/>
    <w:rsid w:val="003819DF"/>
    <w:rsid w:val="00386236"/>
    <w:rsid w:val="00387CEC"/>
    <w:rsid w:val="003921BF"/>
    <w:rsid w:val="003A22D8"/>
    <w:rsid w:val="003B720E"/>
    <w:rsid w:val="003B74B8"/>
    <w:rsid w:val="003C6EC4"/>
    <w:rsid w:val="003D5B96"/>
    <w:rsid w:val="0041670D"/>
    <w:rsid w:val="00427B23"/>
    <w:rsid w:val="00443846"/>
    <w:rsid w:val="004531C6"/>
    <w:rsid w:val="00455C66"/>
    <w:rsid w:val="0047008A"/>
    <w:rsid w:val="00480156"/>
    <w:rsid w:val="00481E8D"/>
    <w:rsid w:val="004835B7"/>
    <w:rsid w:val="00491A38"/>
    <w:rsid w:val="00491E6E"/>
    <w:rsid w:val="004A1FC7"/>
    <w:rsid w:val="004A2E77"/>
    <w:rsid w:val="004D45A3"/>
    <w:rsid w:val="004F5B77"/>
    <w:rsid w:val="005013E4"/>
    <w:rsid w:val="005241B7"/>
    <w:rsid w:val="005429A3"/>
    <w:rsid w:val="00561910"/>
    <w:rsid w:val="00563EA7"/>
    <w:rsid w:val="00580558"/>
    <w:rsid w:val="005A28CD"/>
    <w:rsid w:val="005B07D7"/>
    <w:rsid w:val="005B2DCC"/>
    <w:rsid w:val="005B4141"/>
    <w:rsid w:val="005E303F"/>
    <w:rsid w:val="005F7353"/>
    <w:rsid w:val="006005F8"/>
    <w:rsid w:val="006019AA"/>
    <w:rsid w:val="00605D52"/>
    <w:rsid w:val="006108EA"/>
    <w:rsid w:val="00614585"/>
    <w:rsid w:val="00626916"/>
    <w:rsid w:val="006276A4"/>
    <w:rsid w:val="00635566"/>
    <w:rsid w:val="00637A3A"/>
    <w:rsid w:val="00647EE4"/>
    <w:rsid w:val="006654C0"/>
    <w:rsid w:val="00673221"/>
    <w:rsid w:val="00680AA4"/>
    <w:rsid w:val="00681AB1"/>
    <w:rsid w:val="006874F5"/>
    <w:rsid w:val="00694E2B"/>
    <w:rsid w:val="006B1390"/>
    <w:rsid w:val="006E0D0C"/>
    <w:rsid w:val="0073226F"/>
    <w:rsid w:val="007363FC"/>
    <w:rsid w:val="007404CF"/>
    <w:rsid w:val="007434A0"/>
    <w:rsid w:val="00747A05"/>
    <w:rsid w:val="00756A01"/>
    <w:rsid w:val="00764C70"/>
    <w:rsid w:val="00766960"/>
    <w:rsid w:val="00767223"/>
    <w:rsid w:val="0077247B"/>
    <w:rsid w:val="00796DF5"/>
    <w:rsid w:val="007B53B5"/>
    <w:rsid w:val="007C7CDB"/>
    <w:rsid w:val="007D6CCE"/>
    <w:rsid w:val="007E1787"/>
    <w:rsid w:val="007F301C"/>
    <w:rsid w:val="008178AD"/>
    <w:rsid w:val="008604DC"/>
    <w:rsid w:val="008645F5"/>
    <w:rsid w:val="00872074"/>
    <w:rsid w:val="00895B31"/>
    <w:rsid w:val="008A0E7C"/>
    <w:rsid w:val="008B28A7"/>
    <w:rsid w:val="008B4B67"/>
    <w:rsid w:val="008C327F"/>
    <w:rsid w:val="009234DD"/>
    <w:rsid w:val="00934CA3"/>
    <w:rsid w:val="00940551"/>
    <w:rsid w:val="00942104"/>
    <w:rsid w:val="00985748"/>
    <w:rsid w:val="009978E9"/>
    <w:rsid w:val="009A69AB"/>
    <w:rsid w:val="009A6E29"/>
    <w:rsid w:val="009C0B7D"/>
    <w:rsid w:val="009C1BB0"/>
    <w:rsid w:val="009F1C0F"/>
    <w:rsid w:val="00A00412"/>
    <w:rsid w:val="00A15D73"/>
    <w:rsid w:val="00A40254"/>
    <w:rsid w:val="00A461F7"/>
    <w:rsid w:val="00A47ACB"/>
    <w:rsid w:val="00A54161"/>
    <w:rsid w:val="00A72181"/>
    <w:rsid w:val="00AC1292"/>
    <w:rsid w:val="00AF407E"/>
    <w:rsid w:val="00AF44BE"/>
    <w:rsid w:val="00B04B69"/>
    <w:rsid w:val="00B12405"/>
    <w:rsid w:val="00B13982"/>
    <w:rsid w:val="00B2413D"/>
    <w:rsid w:val="00B33295"/>
    <w:rsid w:val="00B466CC"/>
    <w:rsid w:val="00B47938"/>
    <w:rsid w:val="00B5460F"/>
    <w:rsid w:val="00B92B45"/>
    <w:rsid w:val="00BF5004"/>
    <w:rsid w:val="00C06F37"/>
    <w:rsid w:val="00C330A4"/>
    <w:rsid w:val="00C35A17"/>
    <w:rsid w:val="00C60162"/>
    <w:rsid w:val="00C70D49"/>
    <w:rsid w:val="00C71151"/>
    <w:rsid w:val="00C7578D"/>
    <w:rsid w:val="00C80386"/>
    <w:rsid w:val="00C80EF6"/>
    <w:rsid w:val="00CB02BC"/>
    <w:rsid w:val="00CB72B5"/>
    <w:rsid w:val="00CE1562"/>
    <w:rsid w:val="00D41127"/>
    <w:rsid w:val="00D621B3"/>
    <w:rsid w:val="00D64D2C"/>
    <w:rsid w:val="00D770FE"/>
    <w:rsid w:val="00D77B6F"/>
    <w:rsid w:val="00D94378"/>
    <w:rsid w:val="00DB4E96"/>
    <w:rsid w:val="00DC39DA"/>
    <w:rsid w:val="00DC3D81"/>
    <w:rsid w:val="00DD4A21"/>
    <w:rsid w:val="00DE3814"/>
    <w:rsid w:val="00E45323"/>
    <w:rsid w:val="00E462C5"/>
    <w:rsid w:val="00E77C72"/>
    <w:rsid w:val="00EC3D03"/>
    <w:rsid w:val="00ED297B"/>
    <w:rsid w:val="00ED63A6"/>
    <w:rsid w:val="00EE1875"/>
    <w:rsid w:val="00EE4BE5"/>
    <w:rsid w:val="00EF68C8"/>
    <w:rsid w:val="00F10DA3"/>
    <w:rsid w:val="00F12188"/>
    <w:rsid w:val="00F40BB4"/>
    <w:rsid w:val="00F47DD1"/>
    <w:rsid w:val="00F75B3A"/>
    <w:rsid w:val="00F84DE3"/>
    <w:rsid w:val="00F84EF4"/>
    <w:rsid w:val="00F93398"/>
    <w:rsid w:val="00F93E4E"/>
    <w:rsid w:val="00FA26FC"/>
    <w:rsid w:val="00FC2BC7"/>
    <w:rsid w:val="00FC324C"/>
    <w:rsid w:val="00FC4AAF"/>
    <w:rsid w:val="00FD51E6"/>
    <w:rsid w:val="00FE2BB2"/>
    <w:rsid w:val="00FF0119"/>
    <w:rsid w:val="00FF2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E4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1680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6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62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6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62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E18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E187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116808"/>
    <w:rPr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116808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11680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9636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0060">
                  <w:marLeft w:val="0"/>
                  <w:marRight w:val="0"/>
                  <w:marTop w:val="0"/>
                  <w:marBottom w:val="0"/>
                  <w:divBdr>
                    <w:top w:val="single" w:sz="18" w:space="30" w:color="E1E1E1"/>
                    <w:left w:val="none" w:sz="0" w:space="0" w:color="auto"/>
                    <w:bottom w:val="single" w:sz="18" w:space="30" w:color="E1E1E1"/>
                    <w:right w:val="single" w:sz="18" w:space="30" w:color="E1E1E1"/>
                  </w:divBdr>
                  <w:divsChild>
                    <w:div w:id="9383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5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7771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0828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0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</Pages>
  <Words>171</Words>
  <Characters>980</Characters>
  <Application>Microsoft Office Word</Application>
  <DocSecurity>0</DocSecurity>
  <Lines>8</Lines>
  <Paragraphs>2</Paragraphs>
  <ScaleCrop>false</ScaleCrop>
  <Company>Micorosoft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49</cp:revision>
  <cp:lastPrinted>2019-06-06T04:06:00Z</cp:lastPrinted>
  <dcterms:created xsi:type="dcterms:W3CDTF">2019-08-27T08:55:00Z</dcterms:created>
  <dcterms:modified xsi:type="dcterms:W3CDTF">2020-07-23T08:11:00Z</dcterms:modified>
</cp:coreProperties>
</file>