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bookmarkStart w:id="0" w:name="_GoBack"/>
      <w:r>
        <w:rPr>
          <w:rFonts w:hint="eastAsia" w:ascii="黑体" w:hAnsi="黑体" w:eastAsia="黑体" w:cs="黑体"/>
          <w:sz w:val="32"/>
          <w:szCs w:val="32"/>
        </w:rPr>
        <w:t>20</w:t>
      </w:r>
      <w:r>
        <w:rPr>
          <w:rFonts w:hint="eastAsia" w:ascii="黑体" w:hAnsi="黑体" w:eastAsia="黑体" w:cs="黑体"/>
          <w:sz w:val="32"/>
          <w:szCs w:val="32"/>
          <w:lang w:val="en-US" w:eastAsia="zh-CN"/>
        </w:rPr>
        <w:t>22</w:t>
      </w:r>
      <w:r>
        <w:rPr>
          <w:rFonts w:hint="eastAsia" w:ascii="黑体" w:hAnsi="黑体" w:eastAsia="黑体" w:cs="黑体"/>
          <w:sz w:val="32"/>
          <w:szCs w:val="32"/>
        </w:rPr>
        <w:t>年度太仓市基础研究计划</w:t>
      </w:r>
      <w:r>
        <w:rPr>
          <w:rFonts w:hint="eastAsia" w:ascii="黑体" w:hAnsi="黑体" w:eastAsia="黑体" w:cs="黑体"/>
          <w:sz w:val="32"/>
          <w:szCs w:val="32"/>
          <w:lang w:eastAsia="zh-CN"/>
        </w:rPr>
        <w:t>项目</w:t>
      </w:r>
      <w:r>
        <w:rPr>
          <w:rFonts w:hint="eastAsia" w:ascii="黑体" w:hAnsi="黑体" w:eastAsia="黑体" w:cs="黑体"/>
          <w:sz w:val="32"/>
          <w:szCs w:val="32"/>
        </w:rPr>
        <w:t>拟立项项目名单</w:t>
      </w:r>
      <w:bookmarkEnd w:id="0"/>
    </w:p>
    <w:p>
      <w:pPr>
        <w:numPr>
          <w:ilvl w:val="0"/>
          <w:numId w:val="0"/>
        </w:numPr>
        <w:jc w:val="center"/>
        <w:rPr>
          <w:rFonts w:hint="eastAsia"/>
          <w:lang w:eastAsia="zh-CN"/>
        </w:rPr>
      </w:pPr>
    </w:p>
    <w:p>
      <w:pPr>
        <w:numPr>
          <w:ilvl w:val="0"/>
          <w:numId w:val="0"/>
        </w:numPr>
        <w:jc w:val="both"/>
        <w:rPr>
          <w:rFonts w:hint="eastAsia" w:ascii="黑体" w:hAnsi="黑体" w:eastAsia="黑体" w:cs="黑体"/>
          <w:sz w:val="28"/>
          <w:szCs w:val="28"/>
        </w:rPr>
      </w:pPr>
      <w:r>
        <w:rPr>
          <w:rFonts w:hint="eastAsia" w:ascii="黑体" w:hAnsi="黑体" w:eastAsia="黑体" w:cs="黑体"/>
          <w:sz w:val="28"/>
          <w:szCs w:val="28"/>
          <w:lang w:eastAsia="zh-CN"/>
        </w:rPr>
        <w:t>一、面上项目</w:t>
      </w:r>
    </w:p>
    <w:tbl>
      <w:tblPr>
        <w:tblStyle w:val="5"/>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6015"/>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598" w:type="dxa"/>
            <w:vAlign w:val="center"/>
          </w:tcPr>
          <w:p>
            <w:pPr>
              <w:jc w:val="center"/>
              <w:rPr>
                <w:rFonts w:hint="default"/>
                <w:vertAlign w:val="baseline"/>
                <w:lang w:val="en-US" w:eastAsia="zh-CN"/>
              </w:rPr>
            </w:pPr>
            <w:r>
              <w:rPr>
                <w:rFonts w:hint="eastAsia"/>
                <w:vertAlign w:val="baseline"/>
                <w:lang w:val="en-US" w:eastAsia="zh-CN"/>
              </w:rPr>
              <w:t>序号</w:t>
            </w:r>
          </w:p>
        </w:tc>
        <w:tc>
          <w:tcPr>
            <w:tcW w:w="6015" w:type="dxa"/>
            <w:vAlign w:val="center"/>
          </w:tcPr>
          <w:p>
            <w:pPr>
              <w:jc w:val="center"/>
              <w:rPr>
                <w:rFonts w:hint="default"/>
                <w:vertAlign w:val="baseline"/>
                <w:lang w:val="en-US" w:eastAsia="zh-CN"/>
              </w:rPr>
            </w:pPr>
            <w:r>
              <w:rPr>
                <w:rFonts w:hint="eastAsia"/>
                <w:vertAlign w:val="baseline"/>
                <w:lang w:val="en-US" w:eastAsia="zh-CN"/>
              </w:rPr>
              <w:t>项目名称</w:t>
            </w:r>
          </w:p>
        </w:tc>
        <w:tc>
          <w:tcPr>
            <w:tcW w:w="1920" w:type="dxa"/>
            <w:vAlign w:val="center"/>
          </w:tcPr>
          <w:p>
            <w:pPr>
              <w:jc w:val="center"/>
              <w:rPr>
                <w:rFonts w:hint="default"/>
                <w:vertAlign w:val="baseline"/>
                <w:lang w:val="en-US" w:eastAsia="zh-CN"/>
              </w:rPr>
            </w:pPr>
            <w:r>
              <w:rPr>
                <w:rFonts w:hint="eastAsia"/>
                <w:vertAlign w:val="baseline"/>
                <w:lang w:val="en-US" w:eastAsia="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w:t>
            </w:r>
          </w:p>
        </w:tc>
        <w:tc>
          <w:tcPr>
            <w:tcW w:w="601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跨尺度多相合金晶体塑性本构模型及其算法研究</w:t>
            </w:r>
          </w:p>
        </w:tc>
        <w:tc>
          <w:tcPr>
            <w:tcW w:w="192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598" w:type="dxa"/>
            <w:vAlign w:val="center"/>
          </w:tcPr>
          <w:p>
            <w:pPr>
              <w:jc w:val="center"/>
              <w:rPr>
                <w:rFonts w:hint="default"/>
                <w:vertAlign w:val="baseline"/>
                <w:lang w:val="en-US" w:eastAsia="zh-CN"/>
              </w:rPr>
            </w:pPr>
            <w:r>
              <w:rPr>
                <w:rFonts w:hint="eastAsia"/>
                <w:vertAlign w:val="baseline"/>
                <w:lang w:val="en-US" w:eastAsia="zh-CN"/>
              </w:rPr>
              <w:t>2</w:t>
            </w:r>
          </w:p>
        </w:tc>
        <w:tc>
          <w:tcPr>
            <w:tcW w:w="601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基于相电流重构控制的航空用永磁同步电机智能故障诊断技术研究</w:t>
            </w:r>
          </w:p>
        </w:tc>
        <w:tc>
          <w:tcPr>
            <w:tcW w:w="192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598" w:type="dxa"/>
            <w:vAlign w:val="center"/>
          </w:tcPr>
          <w:p>
            <w:pPr>
              <w:jc w:val="center"/>
              <w:rPr>
                <w:rFonts w:hint="default"/>
                <w:vertAlign w:val="baseline"/>
                <w:lang w:val="en-US" w:eastAsia="zh-CN"/>
              </w:rPr>
            </w:pPr>
            <w:r>
              <w:rPr>
                <w:rFonts w:hint="eastAsia"/>
                <w:vertAlign w:val="baseline"/>
                <w:lang w:val="en-US" w:eastAsia="zh-CN"/>
              </w:rPr>
              <w:t>3</w:t>
            </w:r>
          </w:p>
        </w:tc>
        <w:tc>
          <w:tcPr>
            <w:tcW w:w="601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航空发动机钛合金叶片形性协同复合制造</w:t>
            </w:r>
          </w:p>
        </w:tc>
        <w:tc>
          <w:tcPr>
            <w:tcW w:w="192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98" w:type="dxa"/>
            <w:vAlign w:val="center"/>
          </w:tcPr>
          <w:p>
            <w:pPr>
              <w:jc w:val="center"/>
              <w:rPr>
                <w:rFonts w:hint="default"/>
                <w:vertAlign w:val="baseline"/>
                <w:lang w:val="en-US" w:eastAsia="zh-CN"/>
              </w:rPr>
            </w:pPr>
            <w:r>
              <w:rPr>
                <w:rFonts w:hint="eastAsia"/>
                <w:vertAlign w:val="baseline"/>
                <w:lang w:val="en-US" w:eastAsia="zh-CN"/>
              </w:rPr>
              <w:t>4</w:t>
            </w:r>
          </w:p>
        </w:tc>
        <w:tc>
          <w:tcPr>
            <w:tcW w:w="601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漂浮式风机在极端海况下响应特性及生存性的研究</w:t>
            </w:r>
          </w:p>
        </w:tc>
        <w:tc>
          <w:tcPr>
            <w:tcW w:w="192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98" w:type="dxa"/>
            <w:vAlign w:val="center"/>
          </w:tcPr>
          <w:p>
            <w:pPr>
              <w:jc w:val="center"/>
              <w:rPr>
                <w:rFonts w:hint="default"/>
                <w:vertAlign w:val="baseline"/>
                <w:lang w:val="en-US" w:eastAsia="zh-CN"/>
              </w:rPr>
            </w:pPr>
            <w:r>
              <w:rPr>
                <w:rFonts w:hint="eastAsia"/>
                <w:vertAlign w:val="baseline"/>
                <w:lang w:val="en-US" w:eastAsia="zh-CN"/>
              </w:rPr>
              <w:t>5</w:t>
            </w:r>
          </w:p>
        </w:tc>
        <w:tc>
          <w:tcPr>
            <w:tcW w:w="6015"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涵道旋翼推进系统气动噪声测试关键技术及应用研究</w:t>
            </w:r>
          </w:p>
        </w:tc>
        <w:tc>
          <w:tcPr>
            <w:tcW w:w="192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598" w:type="dxa"/>
            <w:vAlign w:val="center"/>
          </w:tcPr>
          <w:p>
            <w:pPr>
              <w:jc w:val="center"/>
              <w:rPr>
                <w:rFonts w:hint="default"/>
                <w:vertAlign w:val="baseline"/>
                <w:lang w:val="en-US" w:eastAsia="zh-CN"/>
              </w:rPr>
            </w:pPr>
            <w:r>
              <w:rPr>
                <w:rFonts w:hint="eastAsia"/>
                <w:vertAlign w:val="baseline"/>
                <w:lang w:val="en-US" w:eastAsia="zh-CN"/>
              </w:rPr>
              <w:t>6</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电场和声场调控下的细胞无标记分选机理及微流控芯片研究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598" w:type="dxa"/>
            <w:vAlign w:val="center"/>
          </w:tcPr>
          <w:p>
            <w:pPr>
              <w:jc w:val="center"/>
              <w:rPr>
                <w:rFonts w:hint="default"/>
                <w:vertAlign w:val="baseline"/>
                <w:lang w:val="en-US" w:eastAsia="zh-CN"/>
              </w:rPr>
            </w:pPr>
            <w:r>
              <w:rPr>
                <w:rFonts w:hint="eastAsia"/>
                <w:vertAlign w:val="baseline"/>
                <w:lang w:val="en-US" w:eastAsia="zh-CN"/>
              </w:rPr>
              <w:t>7</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飞行器水管理数字化仿真平台研究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598" w:type="dxa"/>
            <w:vAlign w:val="center"/>
          </w:tcPr>
          <w:p>
            <w:pPr>
              <w:jc w:val="center"/>
              <w:rPr>
                <w:rFonts w:hint="default"/>
                <w:vertAlign w:val="baseline"/>
                <w:lang w:val="en-US" w:eastAsia="zh-CN"/>
              </w:rPr>
            </w:pPr>
            <w:r>
              <w:rPr>
                <w:rFonts w:hint="eastAsia"/>
                <w:vertAlign w:val="baseline"/>
                <w:lang w:val="en-US" w:eastAsia="zh-CN"/>
              </w:rPr>
              <w:t>8</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AgBiSe2基热电材料的晶体缺陷与性能优化研究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598" w:type="dxa"/>
            <w:vAlign w:val="center"/>
          </w:tcPr>
          <w:p>
            <w:pPr>
              <w:jc w:val="center"/>
              <w:rPr>
                <w:rFonts w:hint="default"/>
                <w:vertAlign w:val="baseline"/>
                <w:lang w:val="en-US" w:eastAsia="zh-CN"/>
              </w:rPr>
            </w:pPr>
            <w:r>
              <w:rPr>
                <w:rFonts w:hint="eastAsia"/>
                <w:vertAlign w:val="baseline"/>
                <w:lang w:val="en-US" w:eastAsia="zh-CN"/>
              </w:rPr>
              <w:t>9</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高超声速飞行器热防护材料高温强度研究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10</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颗粒介质全相态理论及数值方法研究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11</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基于增强现实的航空器狭小空间盲区装配可视化引导技术研究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98" w:type="dxa"/>
            <w:vAlign w:val="center"/>
          </w:tcPr>
          <w:p>
            <w:pPr>
              <w:jc w:val="center"/>
              <w:rPr>
                <w:rFonts w:hint="default"/>
                <w:vertAlign w:val="baseline"/>
                <w:lang w:val="en-US" w:eastAsia="zh-CN"/>
              </w:rPr>
            </w:pPr>
            <w:r>
              <w:rPr>
                <w:rFonts w:hint="eastAsia"/>
                <w:vertAlign w:val="baseline"/>
                <w:lang w:val="en-US" w:eastAsia="zh-CN"/>
              </w:rPr>
              <w:t>12</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微尺度燃烧室氢燃料燃烧不稳定及声波强化燃烧机制数值模拟研究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13</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基于对空导弹导引头的Ku波段高集成有源相控阵研究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14</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面向复杂环境下的智能博弈决策关键技术研究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598" w:type="dxa"/>
            <w:vAlign w:val="center"/>
          </w:tcPr>
          <w:p>
            <w:pPr>
              <w:jc w:val="center"/>
              <w:rPr>
                <w:rFonts w:hint="default"/>
                <w:vertAlign w:val="baseline"/>
                <w:lang w:val="en-US" w:eastAsia="zh-CN"/>
              </w:rPr>
            </w:pPr>
            <w:r>
              <w:rPr>
                <w:rFonts w:hint="eastAsia"/>
                <w:vertAlign w:val="baseline"/>
                <w:lang w:val="en-US" w:eastAsia="zh-CN"/>
              </w:rPr>
              <w:t>15</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面向仿脑芯片的量子自旋器件研究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16</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自激励数字超表面相控阵技术研究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17</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网络攻击下信息物理系统安全状态估计与优化调度</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18</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面向卫星通信的高温超导双频带电调滤波器研究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598" w:type="dxa"/>
            <w:vAlign w:val="center"/>
          </w:tcPr>
          <w:p>
            <w:pPr>
              <w:jc w:val="center"/>
              <w:rPr>
                <w:rFonts w:hint="default"/>
                <w:vertAlign w:val="baseline"/>
                <w:lang w:val="en-US" w:eastAsia="zh-CN"/>
              </w:rPr>
            </w:pPr>
            <w:r>
              <w:rPr>
                <w:rFonts w:hint="eastAsia"/>
                <w:vertAlign w:val="baseline"/>
                <w:lang w:val="en-US" w:eastAsia="zh-CN"/>
              </w:rPr>
              <w:t>19</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天基平台下高光谱遥感图像压缩采样与深度稀疏重建方法研究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598" w:type="dxa"/>
            <w:vAlign w:val="center"/>
          </w:tcPr>
          <w:p>
            <w:pPr>
              <w:jc w:val="center"/>
              <w:rPr>
                <w:rFonts w:hint="default"/>
                <w:vertAlign w:val="baseline"/>
                <w:lang w:val="en-US" w:eastAsia="zh-CN"/>
              </w:rPr>
            </w:pPr>
            <w:r>
              <w:rPr>
                <w:rFonts w:hint="eastAsia"/>
                <w:vertAlign w:val="baseline"/>
                <w:lang w:val="en-US" w:eastAsia="zh-CN"/>
              </w:rPr>
              <w:t>20</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中继辅助的卫星物联网随机多址接入技术研究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598" w:type="dxa"/>
            <w:vAlign w:val="center"/>
          </w:tcPr>
          <w:p>
            <w:pPr>
              <w:jc w:val="center"/>
              <w:rPr>
                <w:rFonts w:hint="default"/>
                <w:vertAlign w:val="baseline"/>
                <w:lang w:val="en-US" w:eastAsia="zh-CN"/>
              </w:rPr>
            </w:pPr>
            <w:r>
              <w:rPr>
                <w:rFonts w:hint="eastAsia"/>
                <w:vertAlign w:val="baseline"/>
                <w:lang w:val="en-US" w:eastAsia="zh-CN"/>
              </w:rPr>
              <w:t>21</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面向遥感场景的小目标低精度标注与检测技术研究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598" w:type="dxa"/>
            <w:vAlign w:val="center"/>
          </w:tcPr>
          <w:p>
            <w:pPr>
              <w:jc w:val="center"/>
              <w:rPr>
                <w:rFonts w:hint="default"/>
                <w:vertAlign w:val="baseline"/>
                <w:lang w:val="en-US" w:eastAsia="zh-CN"/>
              </w:rPr>
            </w:pPr>
            <w:r>
              <w:rPr>
                <w:rFonts w:hint="eastAsia"/>
                <w:vertAlign w:val="baseline"/>
                <w:lang w:val="en-US" w:eastAsia="zh-CN"/>
              </w:rPr>
              <w:t>22</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基于流量特征分析的APT攻击智能检测技术研究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598" w:type="dxa"/>
            <w:vAlign w:val="center"/>
          </w:tcPr>
          <w:p>
            <w:pPr>
              <w:jc w:val="center"/>
              <w:rPr>
                <w:rFonts w:hint="default"/>
                <w:vertAlign w:val="baseline"/>
                <w:lang w:val="en-US" w:eastAsia="zh-CN"/>
              </w:rPr>
            </w:pPr>
            <w:r>
              <w:rPr>
                <w:rFonts w:hint="eastAsia"/>
                <w:vertAlign w:val="baseline"/>
                <w:lang w:val="en-US" w:eastAsia="zh-CN"/>
              </w:rPr>
              <w:t>23</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区块链架构的智慧交通数据管理系统研究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598" w:type="dxa"/>
            <w:vAlign w:val="center"/>
          </w:tcPr>
          <w:p>
            <w:pPr>
              <w:jc w:val="center"/>
              <w:rPr>
                <w:rFonts w:hint="default"/>
                <w:vertAlign w:val="baseline"/>
                <w:lang w:val="en-US" w:eastAsia="zh-CN"/>
              </w:rPr>
            </w:pPr>
            <w:r>
              <w:rPr>
                <w:rFonts w:hint="eastAsia"/>
                <w:vertAlign w:val="baseline"/>
                <w:lang w:val="en-US" w:eastAsia="zh-CN"/>
              </w:rPr>
              <w:t>24</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增材制造316L不锈钢组织调控与抗辐照损伤性能的高通量研发</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98" w:type="dxa"/>
            <w:vAlign w:val="center"/>
          </w:tcPr>
          <w:p>
            <w:pPr>
              <w:jc w:val="center"/>
              <w:rPr>
                <w:rFonts w:hint="default"/>
                <w:vertAlign w:val="baseline"/>
                <w:lang w:val="en-US" w:eastAsia="zh-CN"/>
              </w:rPr>
            </w:pPr>
            <w:r>
              <w:rPr>
                <w:rFonts w:hint="eastAsia"/>
                <w:vertAlign w:val="baseline"/>
                <w:lang w:val="en-US" w:eastAsia="zh-CN"/>
              </w:rPr>
              <w:t>25</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新型量子点材料用于食品中残留毒素的多组分电致化学发光免疫分析</w:t>
            </w:r>
          </w:p>
        </w:tc>
        <w:tc>
          <w:tcPr>
            <w:tcW w:w="19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98" w:type="dxa"/>
            <w:vAlign w:val="center"/>
          </w:tcPr>
          <w:p>
            <w:pPr>
              <w:jc w:val="center"/>
              <w:rPr>
                <w:rFonts w:hint="default"/>
                <w:vertAlign w:val="baseline"/>
                <w:lang w:val="en-US" w:eastAsia="zh-CN"/>
              </w:rPr>
            </w:pPr>
            <w:r>
              <w:rPr>
                <w:rFonts w:hint="eastAsia"/>
                <w:vertAlign w:val="baseline"/>
                <w:lang w:val="en-US" w:eastAsia="zh-CN"/>
              </w:rPr>
              <w:t>26</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Theme="minorEastAsia" w:hAnsiTheme="minorEastAsia" w:eastAsiaTheme="minorEastAsia" w:cstheme="minorEastAsia"/>
                <w:b w:val="0"/>
                <w:bCs w:val="0"/>
                <w:i w:val="0"/>
                <w:iCs w:val="0"/>
                <w:color w:val="000000"/>
                <w:kern w:val="0"/>
                <w:sz w:val="18"/>
                <w:szCs w:val="18"/>
                <w:u w:val="none"/>
                <w:lang w:val="en-US" w:eastAsia="zh-CN" w:bidi="ar"/>
              </w:rPr>
              <w:t>铝锂二元合金相平衡、析出动力学和时效强化行为研究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西工大长三角研究院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598" w:type="dxa"/>
            <w:vAlign w:val="center"/>
          </w:tcPr>
          <w:p>
            <w:pPr>
              <w:jc w:val="center"/>
              <w:rPr>
                <w:rFonts w:hint="default"/>
                <w:vertAlign w:val="baseline"/>
                <w:lang w:val="en-US" w:eastAsia="zh-CN"/>
              </w:rPr>
            </w:pPr>
            <w:r>
              <w:rPr>
                <w:rFonts w:hint="eastAsia"/>
                <w:vertAlign w:val="baseline"/>
                <w:lang w:val="en-US" w:eastAsia="zh-CN"/>
              </w:rPr>
              <w:t>27</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LyP-1修饰磁纳米粒子介导的肿瘤磁感应靶向热疗研究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98" w:type="dxa"/>
            <w:vAlign w:val="center"/>
          </w:tcPr>
          <w:p>
            <w:pPr>
              <w:jc w:val="center"/>
              <w:rPr>
                <w:rFonts w:hint="default"/>
                <w:vertAlign w:val="baseline"/>
                <w:lang w:val="en-US" w:eastAsia="zh-CN"/>
              </w:rPr>
            </w:pPr>
            <w:r>
              <w:rPr>
                <w:rFonts w:hint="eastAsia"/>
                <w:vertAlign w:val="baseline"/>
                <w:lang w:val="en-US" w:eastAsia="zh-CN"/>
              </w:rPr>
              <w:t>28</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CIPC调控mdx小鼠卫星细胞分化的机制研究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598" w:type="dxa"/>
            <w:vAlign w:val="center"/>
          </w:tcPr>
          <w:p>
            <w:pPr>
              <w:jc w:val="center"/>
              <w:rPr>
                <w:rFonts w:hint="default"/>
                <w:vertAlign w:val="baseline"/>
                <w:lang w:val="en-US" w:eastAsia="zh-CN"/>
              </w:rPr>
            </w:pPr>
            <w:r>
              <w:rPr>
                <w:rFonts w:hint="eastAsia"/>
                <w:vertAlign w:val="baseline"/>
                <w:lang w:val="en-US" w:eastAsia="zh-CN"/>
              </w:rPr>
              <w:t>29</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仿生矿化固定化酶的结合机理与应用基础研究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598" w:type="dxa"/>
            <w:vAlign w:val="center"/>
          </w:tcPr>
          <w:p>
            <w:pPr>
              <w:jc w:val="center"/>
              <w:rPr>
                <w:rFonts w:hint="default"/>
                <w:vertAlign w:val="baseline"/>
                <w:lang w:val="en-US" w:eastAsia="zh-CN"/>
              </w:rPr>
            </w:pPr>
            <w:r>
              <w:rPr>
                <w:rFonts w:hint="eastAsia"/>
                <w:vertAlign w:val="baseline"/>
                <w:lang w:val="en-US" w:eastAsia="zh-CN"/>
              </w:rPr>
              <w:t>30</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多酚络合雷帕霉素涂层球囊抗外周动脉狭窄的研究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598" w:type="dxa"/>
            <w:vAlign w:val="center"/>
          </w:tcPr>
          <w:p>
            <w:pPr>
              <w:jc w:val="center"/>
              <w:rPr>
                <w:rFonts w:hint="default"/>
                <w:vertAlign w:val="baseline"/>
                <w:lang w:val="en-US" w:eastAsia="zh-CN"/>
              </w:rPr>
            </w:pPr>
            <w:r>
              <w:rPr>
                <w:rFonts w:hint="eastAsia"/>
                <w:vertAlign w:val="baseline"/>
                <w:lang w:val="en-US" w:eastAsia="zh-CN"/>
              </w:rPr>
              <w:t>31</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构建基于增强双精氨酸转运系统的分泌型大肠杆菌工程菌</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598" w:type="dxa"/>
            <w:vAlign w:val="center"/>
          </w:tcPr>
          <w:p>
            <w:pPr>
              <w:jc w:val="center"/>
              <w:rPr>
                <w:rFonts w:hint="default"/>
                <w:vertAlign w:val="baseline"/>
                <w:lang w:val="en-US" w:eastAsia="zh-CN"/>
              </w:rPr>
            </w:pPr>
            <w:r>
              <w:rPr>
                <w:rFonts w:hint="eastAsia"/>
                <w:vertAlign w:val="baseline"/>
                <w:lang w:val="en-US" w:eastAsia="zh-CN"/>
              </w:rPr>
              <w:t>32</w:t>
            </w:r>
          </w:p>
        </w:tc>
        <w:tc>
          <w:tcPr>
            <w:tcW w:w="60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水稻β-酮脂酰辅酶A合成酶OsCUT1的抗旱性机制研究</w:t>
            </w:r>
          </w:p>
        </w:tc>
        <w:tc>
          <w:tcPr>
            <w:tcW w:w="192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苏州健雄职业技术学院</w:t>
            </w:r>
          </w:p>
        </w:tc>
      </w:tr>
    </w:tbl>
    <w:p>
      <w:pPr>
        <w:jc w:val="center"/>
        <w:rPr>
          <w:rFonts w:hint="default"/>
          <w:lang w:val="en-US" w:eastAsia="zh-CN"/>
        </w:rPr>
      </w:pPr>
    </w:p>
    <w:p>
      <w:pPr>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二、医疗卫生应用基础研究项目</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5979"/>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64" w:type="dxa"/>
            <w:vAlign w:val="top"/>
          </w:tcPr>
          <w:p>
            <w:pPr>
              <w:jc w:val="center"/>
              <w:rPr>
                <w:rFonts w:hint="eastAsia"/>
                <w:vertAlign w:val="baseline"/>
                <w:lang w:val="en-US" w:eastAsia="zh-CN"/>
              </w:rPr>
            </w:pPr>
            <w:r>
              <w:rPr>
                <w:rFonts w:hint="eastAsia"/>
                <w:vertAlign w:val="baseline"/>
                <w:lang w:val="en-US" w:eastAsia="zh-CN"/>
              </w:rPr>
              <w:t>序号</w:t>
            </w:r>
          </w:p>
        </w:tc>
        <w:tc>
          <w:tcPr>
            <w:tcW w:w="5979" w:type="dxa"/>
            <w:vAlign w:val="top"/>
          </w:tcPr>
          <w:p>
            <w:pPr>
              <w:jc w:val="center"/>
              <w:rPr>
                <w:rFonts w:hint="eastAsia"/>
                <w:vertAlign w:val="baseline"/>
                <w:lang w:val="en-US" w:eastAsia="zh-CN"/>
              </w:rPr>
            </w:pPr>
            <w:r>
              <w:rPr>
                <w:rFonts w:hint="eastAsia"/>
                <w:vertAlign w:val="baseline"/>
                <w:lang w:val="en-US" w:eastAsia="zh-CN"/>
              </w:rPr>
              <w:t>项目名称</w:t>
            </w:r>
          </w:p>
        </w:tc>
        <w:tc>
          <w:tcPr>
            <w:tcW w:w="1879" w:type="dxa"/>
            <w:vAlign w:val="top"/>
          </w:tcPr>
          <w:p>
            <w:pPr>
              <w:jc w:val="center"/>
              <w:rPr>
                <w:rFonts w:hint="eastAsia"/>
                <w:vertAlign w:val="baseline"/>
                <w:lang w:val="en-US" w:eastAsia="zh-CN"/>
              </w:rPr>
            </w:pPr>
            <w:r>
              <w:rPr>
                <w:rFonts w:hint="eastAsia"/>
                <w:vertAlign w:val="baseline"/>
                <w:lang w:val="en-US" w:eastAsia="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w:t>
            </w:r>
          </w:p>
        </w:tc>
        <w:tc>
          <w:tcPr>
            <w:tcW w:w="59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基于双层探测器光谱CTA的机器学习模型对缺血性卒中患者核心梗死区定量评估的多中心临床应用研究</w:t>
            </w:r>
          </w:p>
        </w:tc>
        <w:tc>
          <w:tcPr>
            <w:tcW w:w="18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2</w:t>
            </w:r>
          </w:p>
        </w:tc>
        <w:tc>
          <w:tcPr>
            <w:tcW w:w="59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玉屏风散调控RAGE/MEK/ERK通路抑制HMGB1诱导的肝癌血管新生机制研究</w:t>
            </w:r>
          </w:p>
        </w:tc>
        <w:tc>
          <w:tcPr>
            <w:tcW w:w="18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3</w:t>
            </w:r>
          </w:p>
        </w:tc>
        <w:tc>
          <w:tcPr>
            <w:tcW w:w="59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探讨HBV RNA对慢性乙型肝炎患者HBeAg血清学转换的预测价值</w:t>
            </w:r>
          </w:p>
        </w:tc>
        <w:tc>
          <w:tcPr>
            <w:tcW w:w="18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4</w:t>
            </w:r>
          </w:p>
        </w:tc>
        <w:tc>
          <w:tcPr>
            <w:tcW w:w="59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构建胃癌类器官模型研究HuR抑制剂CMLD-2调控胃癌进展的分子机制</w:t>
            </w:r>
          </w:p>
        </w:tc>
        <w:tc>
          <w:tcPr>
            <w:tcW w:w="18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5</w:t>
            </w:r>
          </w:p>
        </w:tc>
        <w:tc>
          <w:tcPr>
            <w:tcW w:w="59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规范化血糖管理对急性冠脉综合征合并糖尿病患者冠状动脉药物支架植入术后主要不良心血管事件的影响</w:t>
            </w:r>
          </w:p>
        </w:tc>
        <w:tc>
          <w:tcPr>
            <w:tcW w:w="18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6</w:t>
            </w:r>
          </w:p>
        </w:tc>
        <w:tc>
          <w:tcPr>
            <w:tcW w:w="59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度拉糖肽改善糖尿病小鼠认知障碍及其机制的研究</w:t>
            </w:r>
          </w:p>
        </w:tc>
        <w:tc>
          <w:tcPr>
            <w:tcW w:w="18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7</w:t>
            </w:r>
          </w:p>
        </w:tc>
        <w:tc>
          <w:tcPr>
            <w:tcW w:w="59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外周血C1q与高糖诱导的巨噬细胞免疫代谢障碍和结核分枝杆菌免疫逃逸的关联研究</w:t>
            </w:r>
          </w:p>
        </w:tc>
        <w:tc>
          <w:tcPr>
            <w:tcW w:w="18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8</w:t>
            </w:r>
          </w:p>
        </w:tc>
        <w:tc>
          <w:tcPr>
            <w:tcW w:w="59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Rab31作为胃癌预后分子标志及其调节FN1表达促进胃癌细胞转移的机制研究</w:t>
            </w:r>
          </w:p>
        </w:tc>
        <w:tc>
          <w:tcPr>
            <w:tcW w:w="1879" w:type="dxa"/>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9</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基于IQon光谱增强CT影像组学、光谱CT定量参数及血 清学指标建立列线图预测胃癌脉管侵犯的初步研究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10</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IL-33/ST2在胃癌肿瘤微环境中的作用及机制研究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11</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E7070联合西达本胺协同杀伤急性T淋巴细胞白血病细胞系的研究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12</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基于“肺-肠”免疫轴探讨止咳合剂调节上皮屏障功能防治肺炎的应用研究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13</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PP2Ac磷酸化Bcl-2调控破骨细胞自噬在骨关节炎软骨下骨重建中的作用机制研究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14</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清肝滋肾方对青年临界高血压的改善作用及对血清体液调节因子表达的影响</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15</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皮肤镜下寻常型银屑病皮损中医特征分析及基于深度学习的辅助诊断系统</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16</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骨形态发生蛋白2（BMP-2)在胫骨平台骨折中的应用研究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17</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娄东医著《慎五堂治验录》临证用药物规律及特色挖掘研究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18</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杞菊地黄汤对老年性白内障Phaco+IOL植入术后视觉质量影响的临床研究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19</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严重创伤后纤溶表型及临床干预对其预后影响的研究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20</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内脏脂肪及脂肪因子与卒中后认知障碍的前瞻性研究</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64" w:type="dxa"/>
            <w:vAlign w:val="center"/>
          </w:tcPr>
          <w:p>
            <w:pPr>
              <w:jc w:val="center"/>
              <w:rPr>
                <w:rFonts w:hint="default"/>
                <w:vertAlign w:val="baseline"/>
                <w:lang w:val="en-US" w:eastAsia="zh-CN"/>
              </w:rPr>
            </w:pPr>
            <w:r>
              <w:rPr>
                <w:rFonts w:hint="eastAsia"/>
                <w:vertAlign w:val="baseline"/>
                <w:lang w:val="en-US" w:eastAsia="zh-CN"/>
              </w:rPr>
              <w:t>21</w:t>
            </w:r>
          </w:p>
        </w:tc>
        <w:tc>
          <w:tcPr>
            <w:tcW w:w="59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钉板联合固定在股骨非峡部骨折稳定性优化中的意义</w:t>
            </w:r>
          </w:p>
        </w:tc>
        <w:tc>
          <w:tcPr>
            <w:tcW w:w="187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bl>
    <w:p>
      <w:pPr>
        <w:jc w:val="center"/>
        <w:rPr>
          <w:rFonts w:hint="eastAsia"/>
          <w:lang w:val="en-US" w:eastAsia="zh-CN"/>
        </w:rPr>
      </w:pPr>
    </w:p>
    <w:p>
      <w:pPr>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三、医疗卫生技术攻关项目</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000"/>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 w:type="dxa"/>
            <w:vAlign w:val="top"/>
          </w:tcPr>
          <w:p>
            <w:pPr>
              <w:jc w:val="center"/>
              <w:rPr>
                <w:rFonts w:hint="eastAsia"/>
                <w:vertAlign w:val="baseline"/>
                <w:lang w:val="en-US" w:eastAsia="zh-CN"/>
              </w:rPr>
            </w:pPr>
            <w:r>
              <w:rPr>
                <w:rFonts w:hint="eastAsia"/>
                <w:vertAlign w:val="baseline"/>
                <w:lang w:val="en-US" w:eastAsia="zh-CN"/>
              </w:rPr>
              <w:t>序号</w:t>
            </w:r>
          </w:p>
        </w:tc>
        <w:tc>
          <w:tcPr>
            <w:tcW w:w="6000" w:type="dxa"/>
            <w:vAlign w:val="top"/>
          </w:tcPr>
          <w:p>
            <w:pPr>
              <w:jc w:val="center"/>
              <w:rPr>
                <w:rFonts w:hint="eastAsia" w:ascii="宋体" w:hAnsi="宋体" w:eastAsia="宋体" w:cs="宋体"/>
                <w:b w:val="0"/>
                <w:bCs w:val="0"/>
                <w:i w:val="0"/>
                <w:iCs w:val="0"/>
                <w:color w:val="000000"/>
                <w:kern w:val="0"/>
                <w:sz w:val="18"/>
                <w:szCs w:val="18"/>
                <w:u w:val="none"/>
                <w:lang w:val="en-US" w:eastAsia="zh-CN" w:bidi="ar"/>
              </w:rPr>
            </w:pPr>
            <w:r>
              <w:rPr>
                <w:rFonts w:hint="eastAsia"/>
                <w:vertAlign w:val="baseline"/>
                <w:lang w:val="en-US" w:eastAsia="zh-CN"/>
              </w:rPr>
              <w:t>项目名称</w:t>
            </w:r>
          </w:p>
        </w:tc>
        <w:tc>
          <w:tcPr>
            <w:tcW w:w="1873" w:type="dxa"/>
            <w:vAlign w:val="top"/>
          </w:tcPr>
          <w:p>
            <w:pPr>
              <w:jc w:val="center"/>
              <w:rPr>
                <w:rFonts w:hint="eastAsia" w:ascii="宋体" w:hAnsi="宋体" w:eastAsia="宋体" w:cs="宋体"/>
                <w:b w:val="0"/>
                <w:bCs w:val="0"/>
                <w:i w:val="0"/>
                <w:iCs w:val="0"/>
                <w:color w:val="000000"/>
                <w:kern w:val="0"/>
                <w:sz w:val="18"/>
                <w:szCs w:val="18"/>
                <w:u w:val="none"/>
                <w:lang w:val="en-US" w:eastAsia="zh-CN" w:bidi="ar"/>
              </w:rPr>
            </w:pPr>
            <w:r>
              <w:rPr>
                <w:rFonts w:hint="eastAsia"/>
                <w:vertAlign w:val="baseline"/>
                <w:lang w:val="en-US" w:eastAsia="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9" w:type="dxa"/>
          </w:tcPr>
          <w:p>
            <w:pPr>
              <w:jc w:val="center"/>
              <w:rPr>
                <w:rFonts w:hint="default"/>
                <w:vertAlign w:val="baseline"/>
                <w:lang w:val="en-US" w:eastAsia="zh-CN"/>
              </w:rPr>
            </w:pPr>
            <w:r>
              <w:rPr>
                <w:rFonts w:hint="eastAsia"/>
                <w:vertAlign w:val="baseline"/>
                <w:lang w:val="en-US" w:eastAsia="zh-CN"/>
              </w:rPr>
              <w:t>1</w:t>
            </w:r>
          </w:p>
        </w:tc>
        <w:tc>
          <w:tcPr>
            <w:tcW w:w="600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中医药调节免疫抑制性细胞群以延长晚期肠癌患者生存期的临床研究</w:t>
            </w:r>
          </w:p>
        </w:tc>
        <w:tc>
          <w:tcPr>
            <w:tcW w:w="187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9" w:type="dxa"/>
          </w:tcPr>
          <w:p>
            <w:pPr>
              <w:jc w:val="center"/>
              <w:rPr>
                <w:rFonts w:hint="default"/>
                <w:vertAlign w:val="baseline"/>
                <w:lang w:val="en-US" w:eastAsia="zh-CN"/>
              </w:rPr>
            </w:pPr>
            <w:r>
              <w:rPr>
                <w:rFonts w:hint="eastAsia"/>
                <w:vertAlign w:val="baseline"/>
                <w:lang w:val="en-US" w:eastAsia="zh-CN"/>
              </w:rPr>
              <w:t>2</w:t>
            </w:r>
          </w:p>
        </w:tc>
        <w:tc>
          <w:tcPr>
            <w:tcW w:w="600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新型超声骨动力系统在脊柱手术中的应用</w:t>
            </w:r>
          </w:p>
        </w:tc>
        <w:tc>
          <w:tcPr>
            <w:tcW w:w="187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太仓市第一人民医院</w:t>
            </w:r>
          </w:p>
        </w:tc>
      </w:tr>
    </w:tbl>
    <w:p>
      <w:pPr/>
      <w:r>
        <w:br w:type="page"/>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2022年重点研发计划（社会发展）项目拟立项项目名单</w:t>
      </w:r>
    </w:p>
    <w:p>
      <w:pPr>
        <w:jc w:val="left"/>
        <w:rPr>
          <w:rFonts w:hint="eastAsia"/>
          <w:lang w:val="en-US" w:eastAsia="zh-CN"/>
        </w:rPr>
      </w:pPr>
    </w:p>
    <w:p>
      <w:pPr>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一、新医药与医疗器械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000"/>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 w:type="dxa"/>
            <w:vAlign w:val="center"/>
          </w:tcPr>
          <w:p>
            <w:pPr>
              <w:jc w:val="center"/>
              <w:rPr>
                <w:rFonts w:hint="default"/>
                <w:vertAlign w:val="baseline"/>
                <w:lang w:val="en-US" w:eastAsia="zh-CN"/>
              </w:rPr>
            </w:pPr>
            <w:r>
              <w:rPr>
                <w:rFonts w:hint="eastAsia"/>
                <w:vertAlign w:val="baseline"/>
                <w:lang w:val="en-US" w:eastAsia="zh-CN"/>
              </w:rPr>
              <w:t>序号</w:t>
            </w:r>
          </w:p>
        </w:tc>
        <w:tc>
          <w:tcPr>
            <w:tcW w:w="6000" w:type="dxa"/>
            <w:vAlign w:val="center"/>
          </w:tcPr>
          <w:p>
            <w:pPr>
              <w:jc w:val="center"/>
              <w:rPr>
                <w:rFonts w:hint="default"/>
                <w:vertAlign w:val="baseline"/>
                <w:lang w:val="en-US" w:eastAsia="zh-CN"/>
              </w:rPr>
            </w:pPr>
            <w:r>
              <w:rPr>
                <w:rFonts w:hint="eastAsia"/>
                <w:vertAlign w:val="baseline"/>
                <w:lang w:val="en-US" w:eastAsia="zh-CN"/>
              </w:rPr>
              <w:t>项目名称</w:t>
            </w:r>
          </w:p>
        </w:tc>
        <w:tc>
          <w:tcPr>
            <w:tcW w:w="1873" w:type="dxa"/>
            <w:vAlign w:val="center"/>
          </w:tcPr>
          <w:p>
            <w:pPr>
              <w:jc w:val="center"/>
              <w:rPr>
                <w:rFonts w:hint="default"/>
                <w:vertAlign w:val="baseline"/>
                <w:lang w:val="en-US" w:eastAsia="zh-CN"/>
              </w:rPr>
            </w:pPr>
            <w:r>
              <w:rPr>
                <w:rFonts w:hint="eastAsia"/>
                <w:vertAlign w:val="baseline"/>
                <w:lang w:val="en-US" w:eastAsia="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9" w:type="dxa"/>
            <w:vAlign w:val="center"/>
          </w:tcPr>
          <w:p>
            <w:pPr>
              <w:jc w:val="center"/>
              <w:rPr>
                <w:rFonts w:hint="default"/>
                <w:vertAlign w:val="baseline"/>
                <w:lang w:val="en-US" w:eastAsia="zh-CN"/>
              </w:rPr>
            </w:pPr>
            <w:r>
              <w:rPr>
                <w:rFonts w:hint="eastAsia"/>
                <w:vertAlign w:val="baseline"/>
                <w:lang w:val="en-US" w:eastAsia="zh-CN"/>
              </w:rPr>
              <w:t>1</w:t>
            </w:r>
          </w:p>
        </w:tc>
        <w:tc>
          <w:tcPr>
            <w:tcW w:w="600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可控降解的基底膜源复合生物疝修补材料应用研究</w:t>
            </w:r>
          </w:p>
        </w:tc>
        <w:tc>
          <w:tcPr>
            <w:tcW w:w="187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卓阮医疗科技（苏州）有限公司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 w:type="dxa"/>
            <w:vAlign w:val="center"/>
          </w:tcPr>
          <w:p>
            <w:pPr>
              <w:jc w:val="center"/>
              <w:rPr>
                <w:rFonts w:hint="default"/>
                <w:vertAlign w:val="baseline"/>
                <w:lang w:val="en-US" w:eastAsia="zh-CN"/>
              </w:rPr>
            </w:pPr>
            <w:r>
              <w:rPr>
                <w:rFonts w:hint="eastAsia"/>
                <w:vertAlign w:val="baseline"/>
                <w:lang w:val="en-US" w:eastAsia="zh-CN"/>
              </w:rPr>
              <w:t>2</w:t>
            </w:r>
          </w:p>
        </w:tc>
        <w:tc>
          <w:tcPr>
            <w:tcW w:w="600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人类免疫缺陷病毒抗原抗体诊断试剂盒的研发和产业化</w:t>
            </w:r>
          </w:p>
        </w:tc>
        <w:tc>
          <w:tcPr>
            <w:tcW w:w="187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苏州华益美生物科技有限公司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9" w:type="dxa"/>
            <w:vAlign w:val="center"/>
          </w:tcPr>
          <w:p>
            <w:pPr>
              <w:jc w:val="center"/>
              <w:rPr>
                <w:rFonts w:hint="default"/>
                <w:vertAlign w:val="baseline"/>
                <w:lang w:val="en-US" w:eastAsia="zh-CN"/>
              </w:rPr>
            </w:pPr>
            <w:r>
              <w:rPr>
                <w:rFonts w:hint="eastAsia"/>
                <w:vertAlign w:val="baseline"/>
                <w:lang w:val="en-US" w:eastAsia="zh-CN"/>
              </w:rPr>
              <w:t>3</w:t>
            </w:r>
          </w:p>
        </w:tc>
        <w:tc>
          <w:tcPr>
            <w:tcW w:w="600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杜氏肌营养不良症与亨廷顿舞蹈症模型的创制与研究</w:t>
            </w:r>
          </w:p>
        </w:tc>
        <w:tc>
          <w:tcPr>
            <w:tcW w:w="187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赛业(苏州)生物科技有限公司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 w:type="dxa"/>
            <w:vAlign w:val="center"/>
          </w:tcPr>
          <w:p>
            <w:pPr>
              <w:jc w:val="center"/>
              <w:rPr>
                <w:rFonts w:hint="default"/>
                <w:vertAlign w:val="baseline"/>
                <w:lang w:val="en-US" w:eastAsia="zh-CN"/>
              </w:rPr>
            </w:pPr>
            <w:r>
              <w:rPr>
                <w:rFonts w:hint="eastAsia"/>
                <w:vertAlign w:val="baseline"/>
                <w:lang w:val="en-US" w:eastAsia="zh-CN"/>
              </w:rPr>
              <w:t>4</w:t>
            </w:r>
          </w:p>
        </w:tc>
        <w:tc>
          <w:tcPr>
            <w:tcW w:w="600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基于微流控技术的乳腺癌骨转移靶向药物筛选方法研究</w:t>
            </w:r>
          </w:p>
        </w:tc>
        <w:tc>
          <w:tcPr>
            <w:tcW w:w="187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苏州逸动健康科技有限公司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9" w:type="dxa"/>
            <w:vAlign w:val="center"/>
          </w:tcPr>
          <w:p>
            <w:pPr>
              <w:jc w:val="center"/>
              <w:rPr>
                <w:rFonts w:hint="default"/>
                <w:vertAlign w:val="baseline"/>
                <w:lang w:val="en-US" w:eastAsia="zh-CN"/>
              </w:rPr>
            </w:pPr>
            <w:r>
              <w:rPr>
                <w:rFonts w:hint="eastAsia"/>
                <w:vertAlign w:val="baseline"/>
                <w:lang w:val="en-US" w:eastAsia="zh-CN"/>
              </w:rPr>
              <w:t>5</w:t>
            </w:r>
          </w:p>
        </w:tc>
        <w:tc>
          <w:tcPr>
            <w:tcW w:w="600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冠状动脉介入用抗扭结性海波管关键技术研究和产品开发</w:t>
            </w:r>
          </w:p>
        </w:tc>
        <w:tc>
          <w:tcPr>
            <w:tcW w:w="187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苏州利维鑫生物科技有限公司</w:t>
            </w:r>
          </w:p>
        </w:tc>
      </w:tr>
    </w:tbl>
    <w:p>
      <w:pPr>
        <w:jc w:val="center"/>
        <w:rPr>
          <w:rFonts w:hint="default"/>
          <w:lang w:val="en-US" w:eastAsia="zh-CN"/>
        </w:rPr>
      </w:pPr>
    </w:p>
    <w:p>
      <w:pPr>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二、科技惠民示范工程</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592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Align w:val="center"/>
          </w:tcPr>
          <w:p>
            <w:pPr>
              <w:jc w:val="center"/>
              <w:rPr>
                <w:rFonts w:hint="default"/>
                <w:vertAlign w:val="baseline"/>
                <w:lang w:val="en-US" w:eastAsia="zh-CN"/>
              </w:rPr>
            </w:pPr>
            <w:r>
              <w:rPr>
                <w:rFonts w:hint="eastAsia"/>
                <w:vertAlign w:val="baseline"/>
                <w:lang w:val="en-US" w:eastAsia="zh-CN"/>
              </w:rPr>
              <w:t>序号</w:t>
            </w:r>
          </w:p>
        </w:tc>
        <w:tc>
          <w:tcPr>
            <w:tcW w:w="5925" w:type="dxa"/>
            <w:vAlign w:val="center"/>
          </w:tcPr>
          <w:p>
            <w:pPr>
              <w:jc w:val="center"/>
              <w:rPr>
                <w:rFonts w:hint="default"/>
                <w:vertAlign w:val="baseline"/>
                <w:lang w:val="en-US" w:eastAsia="zh-CN"/>
              </w:rPr>
            </w:pPr>
            <w:r>
              <w:rPr>
                <w:rFonts w:hint="eastAsia"/>
                <w:vertAlign w:val="baseline"/>
                <w:lang w:val="en-US" w:eastAsia="zh-CN"/>
              </w:rPr>
              <w:t>项目名称</w:t>
            </w:r>
          </w:p>
        </w:tc>
        <w:tc>
          <w:tcPr>
            <w:tcW w:w="1873" w:type="dxa"/>
            <w:vAlign w:val="center"/>
          </w:tcPr>
          <w:p>
            <w:pPr>
              <w:jc w:val="center"/>
              <w:rPr>
                <w:rFonts w:hint="default"/>
                <w:vertAlign w:val="baseline"/>
                <w:lang w:val="en-US" w:eastAsia="zh-CN"/>
              </w:rPr>
            </w:pPr>
            <w:r>
              <w:rPr>
                <w:rFonts w:hint="eastAsia"/>
                <w:vertAlign w:val="baseline"/>
                <w:lang w:val="en-US" w:eastAsia="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Align w:val="center"/>
          </w:tcPr>
          <w:p>
            <w:pPr>
              <w:jc w:val="center"/>
              <w:rPr>
                <w:rFonts w:hint="default"/>
                <w:vertAlign w:val="baseline"/>
                <w:lang w:val="en-US" w:eastAsia="zh-CN"/>
              </w:rPr>
            </w:pPr>
            <w:r>
              <w:rPr>
                <w:rFonts w:hint="eastAsia"/>
                <w:vertAlign w:val="baseline"/>
                <w:lang w:val="en-US" w:eastAsia="zh-CN"/>
              </w:rPr>
              <w:t>1</w:t>
            </w:r>
          </w:p>
        </w:tc>
        <w:tc>
          <w:tcPr>
            <w:tcW w:w="5925"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低碳减排小麦绿色种植关键技术研发与应用</w:t>
            </w:r>
          </w:p>
        </w:tc>
        <w:tc>
          <w:tcPr>
            <w:tcW w:w="187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iCs w:val="0"/>
                <w:color w:val="000000"/>
                <w:kern w:val="0"/>
                <w:sz w:val="18"/>
                <w:szCs w:val="18"/>
                <w:u w:val="none"/>
                <w:lang w:val="en-US" w:eastAsia="zh-CN" w:bidi="ar"/>
              </w:rPr>
              <w:t>太仓市农业技术推广中心</w:t>
            </w:r>
          </w:p>
        </w:tc>
      </w:tr>
    </w:tbl>
    <w:p>
      <w:pPr>
        <w:jc w:val="center"/>
        <w:rPr>
          <w:rFonts w:hint="default"/>
          <w:lang w:val="en-US" w:eastAsia="zh-CN"/>
        </w:rPr>
      </w:pPr>
    </w:p>
    <w:p>
      <w:pPr>
        <w:jc w:val="center"/>
        <w:rPr>
          <w:rFonts w:hint="default"/>
          <w:lang w:val="en-US" w:eastAsia="zh-CN"/>
        </w:rPr>
      </w:pPr>
    </w:p>
    <w:p>
      <w:pPr/>
      <w:r>
        <w:br w:type="page"/>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2022年软科学研究计划项目拟立项项目名单</w:t>
      </w:r>
    </w:p>
    <w:p>
      <w:pPr>
        <w:jc w:val="left"/>
        <w:rPr>
          <w:rFonts w:hint="eastAsia"/>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000"/>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 w:type="dxa"/>
            <w:vAlign w:val="center"/>
          </w:tcPr>
          <w:p>
            <w:pPr>
              <w:jc w:val="center"/>
              <w:rPr>
                <w:rFonts w:hint="default"/>
                <w:vertAlign w:val="baseline"/>
                <w:lang w:val="en-US" w:eastAsia="zh-CN"/>
              </w:rPr>
            </w:pPr>
            <w:r>
              <w:rPr>
                <w:rFonts w:hint="eastAsia"/>
                <w:vertAlign w:val="baseline"/>
                <w:lang w:val="en-US" w:eastAsia="zh-CN"/>
              </w:rPr>
              <w:t>序号</w:t>
            </w:r>
          </w:p>
        </w:tc>
        <w:tc>
          <w:tcPr>
            <w:tcW w:w="6000" w:type="dxa"/>
            <w:vAlign w:val="center"/>
          </w:tcPr>
          <w:p>
            <w:pPr>
              <w:jc w:val="center"/>
              <w:rPr>
                <w:rFonts w:hint="default"/>
                <w:vertAlign w:val="baseline"/>
                <w:lang w:val="en-US" w:eastAsia="zh-CN"/>
              </w:rPr>
            </w:pPr>
            <w:r>
              <w:rPr>
                <w:rFonts w:hint="eastAsia"/>
                <w:vertAlign w:val="baseline"/>
                <w:lang w:val="en-US" w:eastAsia="zh-CN"/>
              </w:rPr>
              <w:t>项目名称</w:t>
            </w:r>
          </w:p>
        </w:tc>
        <w:tc>
          <w:tcPr>
            <w:tcW w:w="1873" w:type="dxa"/>
            <w:vAlign w:val="center"/>
          </w:tcPr>
          <w:p>
            <w:pPr>
              <w:jc w:val="center"/>
              <w:rPr>
                <w:rFonts w:hint="default"/>
                <w:vertAlign w:val="baseline"/>
                <w:lang w:val="en-US" w:eastAsia="zh-CN"/>
              </w:rPr>
            </w:pPr>
            <w:r>
              <w:rPr>
                <w:rFonts w:hint="eastAsia"/>
                <w:vertAlign w:val="baseline"/>
                <w:lang w:val="en-US" w:eastAsia="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9" w:type="dxa"/>
            <w:vAlign w:val="center"/>
          </w:tcPr>
          <w:p>
            <w:pPr>
              <w:jc w:val="center"/>
              <w:rPr>
                <w:rFonts w:hint="default"/>
                <w:vertAlign w:val="baseline"/>
                <w:lang w:val="en-US" w:eastAsia="zh-CN"/>
              </w:rPr>
            </w:pPr>
            <w:r>
              <w:rPr>
                <w:rFonts w:hint="eastAsia"/>
                <w:vertAlign w:val="baseline"/>
                <w:lang w:val="en-US" w:eastAsia="zh-CN"/>
              </w:rPr>
              <w:t>1</w:t>
            </w:r>
          </w:p>
        </w:tc>
        <w:tc>
          <w:tcPr>
            <w:tcW w:w="600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color w:val="000000"/>
                <w:kern w:val="0"/>
                <w:sz w:val="18"/>
                <w:szCs w:val="18"/>
                <w:u w:val="none"/>
                <w:lang w:val="en-US" w:eastAsia="zh-CN" w:bidi="ar"/>
              </w:rPr>
              <w:t>苏州市域一体化背景下推进昆太协同发展的路径研究</w:t>
            </w:r>
          </w:p>
        </w:tc>
        <w:tc>
          <w:tcPr>
            <w:tcW w:w="187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 w:type="dxa"/>
            <w:vAlign w:val="center"/>
          </w:tcPr>
          <w:p>
            <w:pPr>
              <w:jc w:val="center"/>
              <w:rPr>
                <w:rFonts w:hint="default"/>
                <w:vertAlign w:val="baseline"/>
                <w:lang w:val="en-US" w:eastAsia="zh-CN"/>
              </w:rPr>
            </w:pPr>
            <w:r>
              <w:rPr>
                <w:rFonts w:hint="eastAsia"/>
                <w:vertAlign w:val="baseline"/>
                <w:lang w:val="en-US" w:eastAsia="zh-CN"/>
              </w:rPr>
              <w:t>2</w:t>
            </w:r>
          </w:p>
        </w:tc>
        <w:tc>
          <w:tcPr>
            <w:tcW w:w="6000"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color w:val="000000"/>
                <w:kern w:val="0"/>
                <w:sz w:val="18"/>
                <w:szCs w:val="18"/>
                <w:u w:val="none"/>
                <w:lang w:val="en-US" w:eastAsia="zh-CN" w:bidi="ar"/>
              </w:rPr>
              <w:t>关于打造沪苏同城“桥头堡”加快沪太科技协同创新的路径研究</w:t>
            </w:r>
          </w:p>
        </w:tc>
        <w:tc>
          <w:tcPr>
            <w:tcW w:w="1873" w:type="dxa"/>
            <w:vAlign w:val="center"/>
          </w:tcPr>
          <w:p>
            <w:pPr>
              <w:keepNext w:val="0"/>
              <w:keepLines w:val="0"/>
              <w:widowControl/>
              <w:suppressLineNumbers w:val="0"/>
              <w:jc w:val="center"/>
              <w:textAlignment w:val="center"/>
              <w:rPr>
                <w:rFonts w:hint="default"/>
                <w:vertAlign w:val="baseline"/>
                <w:lang w:val="en-US" w:eastAsia="zh-CN"/>
              </w:rPr>
            </w:pPr>
            <w:r>
              <w:rPr>
                <w:rFonts w:hint="eastAsia" w:ascii="宋体" w:hAnsi="宋体" w:eastAsia="宋体" w:cs="宋体"/>
                <w:b w:val="0"/>
                <w:bCs w:val="0"/>
                <w:i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9" w:type="dxa"/>
            <w:vAlign w:val="center"/>
          </w:tcPr>
          <w:p>
            <w:pPr>
              <w:jc w:val="center"/>
              <w:rPr>
                <w:rFonts w:hint="default"/>
                <w:vertAlign w:val="baseline"/>
                <w:lang w:val="en-US" w:eastAsia="zh-CN"/>
              </w:rPr>
            </w:pPr>
            <w:r>
              <w:rPr>
                <w:rFonts w:hint="eastAsia"/>
                <w:vertAlign w:val="baseline"/>
                <w:lang w:val="en-US" w:eastAsia="zh-CN"/>
              </w:rPr>
              <w:t>3</w:t>
            </w:r>
          </w:p>
        </w:tc>
        <w:tc>
          <w:tcPr>
            <w:tcW w:w="600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数字经济赋能乡村振兴的对策研究</w:t>
            </w:r>
          </w:p>
        </w:tc>
        <w:tc>
          <w:tcPr>
            <w:tcW w:w="187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苏州健雄职业技术学院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9" w:type="dxa"/>
            <w:vAlign w:val="center"/>
          </w:tcPr>
          <w:p>
            <w:pPr>
              <w:jc w:val="center"/>
              <w:rPr>
                <w:rFonts w:hint="default"/>
                <w:vertAlign w:val="baseline"/>
                <w:lang w:val="en-US" w:eastAsia="zh-CN"/>
              </w:rPr>
            </w:pPr>
            <w:r>
              <w:rPr>
                <w:rFonts w:hint="eastAsia"/>
                <w:vertAlign w:val="baseline"/>
                <w:lang w:val="en-US" w:eastAsia="zh-CN"/>
              </w:rPr>
              <w:t>4</w:t>
            </w:r>
          </w:p>
        </w:tc>
        <w:tc>
          <w:tcPr>
            <w:tcW w:w="600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关于长三角一体化背景下提升我市科创实力的路径研究</w:t>
            </w:r>
          </w:p>
        </w:tc>
        <w:tc>
          <w:tcPr>
            <w:tcW w:w="1873"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太仓市科技创新人才交流协会</w:t>
            </w:r>
          </w:p>
        </w:tc>
      </w:tr>
    </w:tbl>
    <w:p>
      <w:pPr>
        <w:jc w:val="center"/>
        <w:rPr>
          <w:rFonts w:hint="default"/>
          <w:lang w:val="en-US" w:eastAsia="zh-CN"/>
        </w:rPr>
      </w:pPr>
    </w:p>
    <w:p>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Y2Y2YjE0OTgxZjI3NmJjODIyMWIyOWJkNjMzMTQifQ=="/>
  </w:docVars>
  <w:rsids>
    <w:rsidRoot w:val="00172A27"/>
    <w:rsid w:val="0F533135"/>
    <w:rsid w:val="11DB4565"/>
    <w:rsid w:val="28C34128"/>
    <w:rsid w:val="2BD51FFE"/>
    <w:rsid w:val="30A96E2E"/>
    <w:rsid w:val="31915077"/>
    <w:rsid w:val="794C7D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2520</Words>
  <Characters>2780</Characters>
  <Lines>0</Lines>
  <Paragraphs>0</Paragraphs>
  <TotalTime>0</TotalTime>
  <ScaleCrop>false</ScaleCrop>
  <LinksUpToDate>false</LinksUpToDate>
  <CharactersWithSpaces>2796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2022-12-01T07:47:00Z</dcterms:created>
  <dc:creator>Cheryl</dc:creator>
  <cp:lastModifiedBy>21</cp:lastModifiedBy>
  <cp:lastPrinted>2022-12-02T07:12:00Z</cp:lastPrinted>
  <dcterms:modified xsi:type="dcterms:W3CDTF">2022-12-02T07:57:41Z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EEF96447F81A4F3B9157C0004F90A2FD</vt:lpwstr>
  </property>
</Properties>
</file>