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CDDA6">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b w:val="0"/>
          <w:spacing w:val="-4"/>
          <w:sz w:val="44"/>
          <w:szCs w:val="44"/>
        </w:rPr>
      </w:pPr>
      <w:bookmarkStart w:id="0" w:name="_GoBack"/>
      <w:bookmarkEnd w:id="0"/>
      <w:r>
        <w:rPr>
          <w:rFonts w:hint="default" w:ascii="Times New Roman" w:hAnsi="Times New Roman" w:eastAsia="方正小标宋简体" w:cs="Times New Roman"/>
          <w:b w:val="0"/>
          <w:spacing w:val="-4"/>
          <w:sz w:val="44"/>
          <w:szCs w:val="44"/>
          <w:lang w:val="en-US" w:eastAsia="zh-CN"/>
        </w:rPr>
        <w:t>《“传承创新娄东文化、赋能经济社会高质量发展”行动</w:t>
      </w:r>
      <w:r>
        <w:rPr>
          <w:rFonts w:hint="default" w:ascii="Times New Roman" w:hAnsi="Times New Roman" w:eastAsia="方正小标宋简体" w:cs="Times New Roman"/>
          <w:b w:val="0"/>
          <w:spacing w:val="-4"/>
          <w:sz w:val="44"/>
          <w:szCs w:val="44"/>
        </w:rPr>
        <w:t>方案》</w:t>
      </w:r>
    </w:p>
    <w:p w14:paraId="356BF397">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b w:val="0"/>
          <w:sz w:val="44"/>
          <w:szCs w:val="44"/>
          <w:lang w:eastAsia="zh-CN"/>
        </w:rPr>
      </w:pPr>
      <w:r>
        <w:rPr>
          <w:rFonts w:hint="default" w:ascii="Times New Roman" w:hAnsi="Times New Roman" w:eastAsia="方正小标宋简体" w:cs="Times New Roman"/>
          <w:b w:val="0"/>
          <w:spacing w:val="-4"/>
          <w:sz w:val="44"/>
          <w:szCs w:val="44"/>
        </w:rPr>
        <w:t>重点</w:t>
      </w:r>
      <w:r>
        <w:rPr>
          <w:rFonts w:hint="default" w:ascii="Times New Roman" w:hAnsi="Times New Roman" w:eastAsia="方正小标宋简体" w:cs="Times New Roman"/>
          <w:b w:val="0"/>
          <w:sz w:val="44"/>
          <w:szCs w:val="44"/>
        </w:rPr>
        <w:t>任务</w:t>
      </w:r>
      <w:r>
        <w:rPr>
          <w:rFonts w:hint="eastAsia" w:ascii="楷体_GB2312" w:hAnsi="楷体_GB2312" w:eastAsia="楷体_GB2312" w:cs="楷体_GB2312"/>
          <w:b w:val="0"/>
          <w:sz w:val="44"/>
          <w:szCs w:val="44"/>
          <w:lang w:eastAsia="zh-CN"/>
        </w:rPr>
        <w:t>（</w:t>
      </w:r>
      <w:r>
        <w:rPr>
          <w:rFonts w:hint="eastAsia" w:ascii="楷体_GB2312" w:hAnsi="楷体_GB2312" w:eastAsia="楷体_GB2312" w:cs="楷体_GB2312"/>
          <w:b w:val="0"/>
          <w:sz w:val="44"/>
          <w:szCs w:val="44"/>
          <w:lang w:val="en-US" w:eastAsia="zh-CN"/>
        </w:rPr>
        <w:t>征求意见稿</w:t>
      </w:r>
      <w:r>
        <w:rPr>
          <w:rFonts w:hint="eastAsia" w:ascii="楷体_GB2312" w:hAnsi="楷体_GB2312" w:eastAsia="楷体_GB2312" w:cs="楷体_GB2312"/>
          <w:b w:val="0"/>
          <w:sz w:val="44"/>
          <w:szCs w:val="44"/>
          <w:lang w:eastAsia="zh-CN"/>
        </w:rPr>
        <w:t>）</w:t>
      </w:r>
    </w:p>
    <w:p w14:paraId="2DC8EE13">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b w:val="0"/>
          <w:sz w:val="44"/>
          <w:szCs w:val="44"/>
          <w:lang w:eastAsia="zh-CN"/>
        </w:rPr>
      </w:pPr>
    </w:p>
    <w:tbl>
      <w:tblPr>
        <w:tblStyle w:val="8"/>
        <w:tblW w:w="546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691"/>
        <w:gridCol w:w="1382"/>
        <w:gridCol w:w="9910"/>
        <w:gridCol w:w="2013"/>
      </w:tblGrid>
      <w:tr w14:paraId="1058C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7" w:hRule="atLeast"/>
          <w:tblHeader/>
          <w:jc w:val="center"/>
        </w:trPr>
        <w:tc>
          <w:tcPr>
            <w:tcW w:w="246" w:type="pct"/>
            <w:vAlign w:val="center"/>
          </w:tcPr>
          <w:p w14:paraId="6A78D3F6">
            <w:pPr>
              <w:adjustRightInd w:val="0"/>
              <w:snapToGrid w:val="0"/>
              <w:spacing w:line="240" w:lineRule="auto"/>
              <w:ind w:firstLine="0" w:firstLineChars="0"/>
              <w:jc w:val="center"/>
              <w:rPr>
                <w:rFonts w:hint="default" w:ascii="Times New Roman" w:hAnsi="Times New Roman" w:eastAsia="黑体" w:cs="Times New Roman"/>
                <w:b w:val="0"/>
                <w:spacing w:val="-4"/>
                <w:sz w:val="21"/>
                <w:szCs w:val="21"/>
              </w:rPr>
            </w:pPr>
            <w:r>
              <w:rPr>
                <w:rFonts w:hint="default" w:ascii="Times New Roman" w:hAnsi="Times New Roman" w:eastAsia="黑体" w:cs="Times New Roman"/>
                <w:b w:val="0"/>
                <w:spacing w:val="-4"/>
                <w:sz w:val="21"/>
                <w:szCs w:val="21"/>
              </w:rPr>
              <w:t>序号</w:t>
            </w:r>
          </w:p>
        </w:tc>
        <w:tc>
          <w:tcPr>
            <w:tcW w:w="493" w:type="pct"/>
            <w:vAlign w:val="center"/>
          </w:tcPr>
          <w:p w14:paraId="3235CA92">
            <w:pPr>
              <w:adjustRightInd w:val="0"/>
              <w:snapToGrid w:val="0"/>
              <w:spacing w:line="240" w:lineRule="auto"/>
              <w:ind w:firstLine="0" w:firstLineChars="0"/>
              <w:jc w:val="center"/>
              <w:rPr>
                <w:rFonts w:hint="default" w:ascii="Times New Roman" w:hAnsi="Times New Roman" w:eastAsia="黑体" w:cs="Times New Roman"/>
                <w:b w:val="0"/>
                <w:spacing w:val="-4"/>
                <w:sz w:val="21"/>
                <w:szCs w:val="21"/>
              </w:rPr>
            </w:pPr>
            <w:r>
              <w:rPr>
                <w:rFonts w:hint="default" w:ascii="Times New Roman" w:hAnsi="Times New Roman" w:eastAsia="黑体" w:cs="Times New Roman"/>
                <w:b w:val="0"/>
                <w:spacing w:val="-4"/>
                <w:sz w:val="21"/>
                <w:szCs w:val="21"/>
                <w:lang w:val="en-US" w:eastAsia="zh-CN"/>
              </w:rPr>
              <w:t>任  务</w:t>
            </w:r>
            <w:r>
              <w:rPr>
                <w:rFonts w:hint="default" w:ascii="Times New Roman" w:hAnsi="Times New Roman" w:eastAsia="黑体" w:cs="Times New Roman"/>
                <w:b w:val="0"/>
                <w:spacing w:val="-4"/>
                <w:sz w:val="21"/>
                <w:szCs w:val="21"/>
              </w:rPr>
              <w:t xml:space="preserve">  内  容</w:t>
            </w:r>
          </w:p>
        </w:tc>
        <w:tc>
          <w:tcPr>
            <w:tcW w:w="3540" w:type="pct"/>
            <w:vAlign w:val="center"/>
          </w:tcPr>
          <w:p w14:paraId="7ACF3E68">
            <w:pPr>
              <w:adjustRightInd w:val="0"/>
              <w:snapToGrid w:val="0"/>
              <w:spacing w:line="240" w:lineRule="auto"/>
              <w:ind w:firstLine="0" w:firstLineChars="0"/>
              <w:jc w:val="center"/>
              <w:rPr>
                <w:rFonts w:hint="default" w:ascii="Times New Roman" w:hAnsi="Times New Roman" w:eastAsia="黑体" w:cs="Times New Roman"/>
                <w:b w:val="0"/>
                <w:spacing w:val="-4"/>
                <w:sz w:val="21"/>
                <w:szCs w:val="21"/>
              </w:rPr>
            </w:pPr>
            <w:r>
              <w:rPr>
                <w:rFonts w:hint="default" w:ascii="Times New Roman" w:hAnsi="Times New Roman" w:eastAsia="黑体" w:cs="Times New Roman"/>
                <w:b w:val="0"/>
                <w:spacing w:val="-4"/>
                <w:sz w:val="21"/>
                <w:szCs w:val="21"/>
              </w:rPr>
              <w:t>任  务  要  求</w:t>
            </w:r>
          </w:p>
        </w:tc>
        <w:tc>
          <w:tcPr>
            <w:tcW w:w="719" w:type="pct"/>
            <w:vAlign w:val="center"/>
          </w:tcPr>
          <w:p w14:paraId="299D5615">
            <w:pPr>
              <w:adjustRightInd w:val="0"/>
              <w:snapToGrid w:val="0"/>
              <w:spacing w:line="240" w:lineRule="auto"/>
              <w:ind w:firstLine="0" w:firstLineChars="0"/>
              <w:jc w:val="center"/>
              <w:rPr>
                <w:rFonts w:hint="default" w:ascii="Times New Roman" w:hAnsi="Times New Roman" w:eastAsia="黑体" w:cs="Times New Roman"/>
                <w:b w:val="0"/>
                <w:spacing w:val="-4"/>
                <w:sz w:val="21"/>
                <w:szCs w:val="21"/>
              </w:rPr>
            </w:pPr>
            <w:r>
              <w:rPr>
                <w:rFonts w:hint="default" w:ascii="Times New Roman" w:hAnsi="Times New Roman" w:eastAsia="黑体" w:cs="Times New Roman"/>
                <w:b w:val="0"/>
                <w:spacing w:val="-4"/>
                <w:sz w:val="21"/>
                <w:szCs w:val="21"/>
              </w:rPr>
              <w:t>牵头单位</w:t>
            </w:r>
          </w:p>
        </w:tc>
      </w:tr>
      <w:tr w14:paraId="2FFD6E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5" w:hRule="atLeast"/>
          <w:jc w:val="center"/>
        </w:trPr>
        <w:tc>
          <w:tcPr>
            <w:tcW w:w="246" w:type="pct"/>
            <w:vMerge w:val="restart"/>
            <w:vAlign w:val="center"/>
          </w:tcPr>
          <w:p w14:paraId="5183701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1</w:t>
            </w:r>
          </w:p>
        </w:tc>
        <w:tc>
          <w:tcPr>
            <w:tcW w:w="493" w:type="pct"/>
            <w:vMerge w:val="restart"/>
            <w:vAlign w:val="center"/>
          </w:tcPr>
          <w:p w14:paraId="6865599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挖掘新时代娄东文化内涵</w:t>
            </w:r>
          </w:p>
        </w:tc>
        <w:tc>
          <w:tcPr>
            <w:tcW w:w="3540" w:type="pct"/>
            <w:shd w:val="clear" w:color="auto" w:fill="auto"/>
            <w:vAlign w:val="center"/>
          </w:tcPr>
          <w:p w14:paraId="3A5E3D4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（1）开展娄东文化专题研究，完成娄东文化研究著作初稿撰写，拟于2027年正式完稿出版。举办相关主题讲座、成果分享会等，提升公众认知度。</w:t>
            </w:r>
          </w:p>
        </w:tc>
        <w:tc>
          <w:tcPr>
            <w:tcW w:w="719" w:type="pct"/>
            <w:shd w:val="clear" w:color="auto" w:fill="auto"/>
            <w:vAlign w:val="center"/>
          </w:tcPr>
          <w:p w14:paraId="6AF0448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tc>
      </w:tr>
      <w:tr w14:paraId="0FEC9F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5" w:hRule="atLeast"/>
          <w:jc w:val="center"/>
        </w:trPr>
        <w:tc>
          <w:tcPr>
            <w:tcW w:w="246" w:type="pct"/>
            <w:vMerge w:val="continue"/>
            <w:vAlign w:val="center"/>
          </w:tcPr>
          <w:p w14:paraId="1AAA475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24F0CDD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6955AB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2</w:t>
            </w:r>
            <w:r>
              <w:rPr>
                <w:rFonts w:hint="default" w:ascii="Times New Roman" w:hAnsi="Times New Roman" w:eastAsia="宋体" w:cs="Times New Roman"/>
                <w:b w:val="0"/>
                <w:color w:val="000000"/>
                <w:spacing w:val="-4"/>
                <w:sz w:val="21"/>
                <w:szCs w:val="21"/>
              </w:rPr>
              <w:t>）深入挖掘江南丝竹、娄东画派、娄东医派、吴晓邦舞蹈等文化资源，加强历史文化遗存传承保护，完成市规划展示馆非遗展厅建设。</w:t>
            </w:r>
          </w:p>
        </w:tc>
        <w:tc>
          <w:tcPr>
            <w:tcW w:w="719" w:type="pct"/>
            <w:shd w:val="clear" w:color="auto" w:fill="auto"/>
            <w:vAlign w:val="center"/>
          </w:tcPr>
          <w:p w14:paraId="3EA18CC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市委宣传部、市文体广旅局、市卫健委</w:t>
            </w:r>
          </w:p>
        </w:tc>
      </w:tr>
      <w:tr w14:paraId="2D36CA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7" w:hRule="atLeast"/>
          <w:jc w:val="center"/>
        </w:trPr>
        <w:tc>
          <w:tcPr>
            <w:tcW w:w="246" w:type="pct"/>
            <w:vMerge w:val="continue"/>
            <w:vAlign w:val="center"/>
          </w:tcPr>
          <w:p w14:paraId="5021D9E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4C3A49B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087D99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w:t>
            </w:r>
            <w:r>
              <w:rPr>
                <w:rFonts w:hint="default" w:ascii="Times New Roman" w:hAnsi="Times New Roman" w:eastAsia="宋体" w:cs="Times New Roman"/>
                <w:b w:val="0"/>
                <w:color w:val="000000"/>
                <w:spacing w:val="-4"/>
                <w:sz w:val="21"/>
                <w:szCs w:val="21"/>
              </w:rPr>
              <w:t>）依托弇山园、南园打造弇山夜宴、南园戏语等融合非遗元素的沉浸式大型实景演出，推动非遗等传统文化与文旅深度融合。</w:t>
            </w:r>
          </w:p>
        </w:tc>
        <w:tc>
          <w:tcPr>
            <w:tcW w:w="719" w:type="pct"/>
            <w:vMerge w:val="restart"/>
            <w:shd w:val="clear" w:color="auto" w:fill="auto"/>
            <w:vAlign w:val="center"/>
          </w:tcPr>
          <w:p w14:paraId="20FA604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3C5A528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0BDD9D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25" w:hRule="atLeast"/>
          <w:jc w:val="center"/>
        </w:trPr>
        <w:tc>
          <w:tcPr>
            <w:tcW w:w="246" w:type="pct"/>
            <w:vMerge w:val="continue"/>
            <w:vAlign w:val="center"/>
          </w:tcPr>
          <w:p w14:paraId="0682072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085E878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0A31A7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4</w:t>
            </w:r>
            <w:r>
              <w:rPr>
                <w:rFonts w:hint="default" w:ascii="Times New Roman" w:hAnsi="Times New Roman" w:eastAsia="宋体" w:cs="Times New Roman"/>
                <w:b w:val="0"/>
                <w:color w:val="000000"/>
                <w:spacing w:val="-4"/>
                <w:sz w:val="21"/>
                <w:szCs w:val="21"/>
              </w:rPr>
              <w:t>）对太仓博物馆成立四十周年以来馆藏书画精品进行整理、编辑、说明、拍照，汇编成书，公开出版。遴选太仓馆藏古代书画的精品遗存，展现娄东书画的艺术魅力与深远影响。对馆藏150余件墓志碑刻进行系统整理研究，时间跨度从唐代至民国，进行拍照、释文、标点、解说，出版图书《太仓历代碑刻续编》。</w:t>
            </w:r>
          </w:p>
        </w:tc>
        <w:tc>
          <w:tcPr>
            <w:tcW w:w="719" w:type="pct"/>
            <w:vMerge w:val="continue"/>
            <w:shd w:val="clear" w:color="auto" w:fill="auto"/>
            <w:vAlign w:val="center"/>
          </w:tcPr>
          <w:p w14:paraId="644B565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25839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4" w:hRule="atLeast"/>
          <w:jc w:val="center"/>
        </w:trPr>
        <w:tc>
          <w:tcPr>
            <w:tcW w:w="246" w:type="pct"/>
            <w:vMerge w:val="continue"/>
            <w:vAlign w:val="center"/>
          </w:tcPr>
          <w:p w14:paraId="3BDB829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0F6B194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1819AF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5</w:t>
            </w:r>
            <w:r>
              <w:rPr>
                <w:rFonts w:hint="default" w:ascii="Times New Roman" w:hAnsi="Times New Roman" w:eastAsia="宋体" w:cs="Times New Roman"/>
                <w:b w:val="0"/>
                <w:color w:val="000000"/>
                <w:spacing w:val="-4"/>
                <w:sz w:val="21"/>
                <w:szCs w:val="21"/>
              </w:rPr>
              <w:t>）以太仓博物馆藏唐文治文物为核心，展现其作为太仓籍教育家在国学传承与民众教育领域的开创性贡献，凸显乡贤赤诚育人，百年文脉润泽后世的精神内核。</w:t>
            </w:r>
          </w:p>
        </w:tc>
        <w:tc>
          <w:tcPr>
            <w:tcW w:w="719" w:type="pct"/>
            <w:vMerge w:val="continue"/>
            <w:shd w:val="clear" w:color="auto" w:fill="auto"/>
            <w:vAlign w:val="center"/>
          </w:tcPr>
          <w:p w14:paraId="4D298534">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7E732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2" w:hRule="atLeast"/>
          <w:jc w:val="center"/>
        </w:trPr>
        <w:tc>
          <w:tcPr>
            <w:tcW w:w="246" w:type="pct"/>
            <w:vMerge w:val="continue"/>
            <w:vAlign w:val="center"/>
          </w:tcPr>
          <w:p w14:paraId="1381280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20FD65B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1D6F3E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6</w:t>
            </w:r>
            <w:r>
              <w:rPr>
                <w:rFonts w:hint="default" w:ascii="Times New Roman" w:hAnsi="Times New Roman" w:eastAsia="宋体" w:cs="Times New Roman"/>
                <w:b w:val="0"/>
                <w:color w:val="000000"/>
                <w:spacing w:val="-4"/>
                <w:sz w:val="21"/>
                <w:szCs w:val="21"/>
              </w:rPr>
              <w:t>）举办王世贞诞辰500周年系列活动，就王世贞与娄东文化研究进行全面研讨，进一步打造王世贞文化品牌，促进娄东文化品牌建设与传播。</w:t>
            </w:r>
          </w:p>
        </w:tc>
        <w:tc>
          <w:tcPr>
            <w:tcW w:w="719" w:type="pct"/>
            <w:vMerge w:val="continue"/>
            <w:shd w:val="clear" w:color="auto" w:fill="auto"/>
            <w:vAlign w:val="center"/>
          </w:tcPr>
          <w:p w14:paraId="1FF439E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11AD6C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26" w:hRule="atLeast"/>
          <w:jc w:val="center"/>
        </w:trPr>
        <w:tc>
          <w:tcPr>
            <w:tcW w:w="246" w:type="pct"/>
            <w:vMerge w:val="continue"/>
            <w:vAlign w:val="center"/>
          </w:tcPr>
          <w:p w14:paraId="1D3C43E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2F3341E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2F97370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7</w:t>
            </w:r>
            <w:r>
              <w:rPr>
                <w:rFonts w:hint="default" w:ascii="Times New Roman" w:hAnsi="Times New Roman" w:eastAsia="宋体" w:cs="Times New Roman"/>
                <w:b w:val="0"/>
                <w:color w:val="000000"/>
                <w:spacing w:val="-4"/>
                <w:sz w:val="21"/>
                <w:szCs w:val="21"/>
              </w:rPr>
              <w:t>）开展吴晓邦诞辰120周年系列活动，建成开放晓邦艺术中心，举办吴晓邦舞蹈馆开馆展、“舞蹈演出季”“一代舞魂”学术交流等活动，打响晓邦舞蹈品牌。打造“诗舞沙溪”文化品牌，通过系统性保护、创造性转化与活态化运用，策划品牌活动、建设体验空间、开发文创产品，推动文化价值释放。</w:t>
            </w:r>
          </w:p>
        </w:tc>
        <w:tc>
          <w:tcPr>
            <w:tcW w:w="719" w:type="pct"/>
            <w:vMerge w:val="continue"/>
            <w:shd w:val="clear" w:color="auto" w:fill="auto"/>
            <w:vAlign w:val="center"/>
          </w:tcPr>
          <w:p w14:paraId="3EF8185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174F11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18" w:hRule="atLeast"/>
          <w:jc w:val="center"/>
        </w:trPr>
        <w:tc>
          <w:tcPr>
            <w:tcW w:w="246" w:type="pct"/>
            <w:vMerge w:val="continue"/>
            <w:vAlign w:val="center"/>
          </w:tcPr>
          <w:p w14:paraId="747831A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6402D72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533D18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8</w:t>
            </w:r>
            <w:r>
              <w:rPr>
                <w:rFonts w:hint="default" w:ascii="Times New Roman" w:hAnsi="Times New Roman" w:eastAsia="宋体" w:cs="Times New Roman"/>
                <w:b w:val="0"/>
                <w:color w:val="000000"/>
                <w:spacing w:val="-4"/>
                <w:sz w:val="21"/>
                <w:szCs w:val="21"/>
              </w:rPr>
              <w:t>）打响“江南丝竹”品牌，每年举办一届全市性江南丝竹演奏比赛，举办至少一场江南丝竹精品专场演出。策划举办“江南之韵·丝竹之约”长三角江南丝竹展演、“东西交融·丝竹对话”江南丝竹与德国音乐专题讲座、“夜太美”江南丝竹纳凉晚会、江南丝竹演出季等，将太仓打造成为长三角地区乃至全国公认的江南丝竹文化高地。</w:t>
            </w:r>
          </w:p>
        </w:tc>
        <w:tc>
          <w:tcPr>
            <w:tcW w:w="719" w:type="pct"/>
            <w:vMerge w:val="continue"/>
            <w:shd w:val="clear" w:color="auto" w:fill="auto"/>
            <w:vAlign w:val="center"/>
          </w:tcPr>
          <w:p w14:paraId="0EBA7F6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496E73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246" w:type="pct"/>
            <w:vMerge w:val="restart"/>
            <w:vAlign w:val="center"/>
          </w:tcPr>
          <w:p w14:paraId="588ACEB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1</w:t>
            </w:r>
          </w:p>
        </w:tc>
        <w:tc>
          <w:tcPr>
            <w:tcW w:w="493" w:type="pct"/>
            <w:vMerge w:val="restart"/>
            <w:vAlign w:val="center"/>
          </w:tcPr>
          <w:p w14:paraId="164A6F2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挖掘新时代娄东文化内涵</w:t>
            </w:r>
          </w:p>
        </w:tc>
        <w:tc>
          <w:tcPr>
            <w:tcW w:w="3540" w:type="pct"/>
            <w:shd w:val="clear" w:color="auto" w:fill="auto"/>
            <w:vAlign w:val="center"/>
          </w:tcPr>
          <w:p w14:paraId="1856864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9</w:t>
            </w:r>
            <w:r>
              <w:rPr>
                <w:rFonts w:hint="default" w:ascii="Times New Roman" w:hAnsi="Times New Roman" w:eastAsia="宋体" w:cs="Times New Roman"/>
                <w:b w:val="0"/>
                <w:color w:val="000000"/>
                <w:spacing w:val="-4"/>
                <w:sz w:val="21"/>
                <w:szCs w:val="21"/>
              </w:rPr>
              <w:t>）举办 “良辅曲会”、开展“互融互通·共建共享”长三角一体化戏曲交流活动、“太有戏”演出季、昆曲雅集，排演小全本昆剧《玉簪记》，深挖戏曲历史根基，扩大</w:t>
            </w:r>
            <w:r>
              <w:rPr>
                <w:rFonts w:hint="default" w:ascii="Times New Roman" w:hAnsi="Times New Roman" w:eastAsia="宋体" w:cs="Times New Roman"/>
                <w:b w:val="0"/>
                <w:color w:val="000000"/>
                <w:spacing w:val="-4"/>
                <w:sz w:val="21"/>
                <w:szCs w:val="21"/>
                <w:lang w:val="en-US" w:eastAsia="zh-CN"/>
              </w:rPr>
              <w:t>太仓</w:t>
            </w:r>
            <w:r>
              <w:rPr>
                <w:rFonts w:hint="default" w:ascii="Times New Roman" w:hAnsi="Times New Roman" w:eastAsia="宋体" w:cs="Times New Roman"/>
                <w:b w:val="0"/>
                <w:color w:val="000000"/>
                <w:spacing w:val="-4"/>
                <w:sz w:val="21"/>
                <w:szCs w:val="21"/>
              </w:rPr>
              <w:t>戏剧曲艺影响力。</w:t>
            </w:r>
          </w:p>
        </w:tc>
        <w:tc>
          <w:tcPr>
            <w:tcW w:w="719" w:type="pct"/>
            <w:vMerge w:val="restart"/>
            <w:shd w:val="clear" w:color="auto" w:fill="auto"/>
            <w:vAlign w:val="center"/>
          </w:tcPr>
          <w:p w14:paraId="5980EAD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2134A73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57F011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97" w:hRule="atLeast"/>
          <w:jc w:val="center"/>
        </w:trPr>
        <w:tc>
          <w:tcPr>
            <w:tcW w:w="246" w:type="pct"/>
            <w:vMerge w:val="continue"/>
            <w:vAlign w:val="center"/>
          </w:tcPr>
          <w:p w14:paraId="19980E1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59196DE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F54254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10</w:t>
            </w:r>
            <w:r>
              <w:rPr>
                <w:rFonts w:hint="default" w:ascii="Times New Roman" w:hAnsi="Times New Roman" w:eastAsia="宋体" w:cs="Times New Roman"/>
                <w:b w:val="0"/>
                <w:color w:val="000000"/>
                <w:spacing w:val="-4"/>
                <w:sz w:val="21"/>
                <w:szCs w:val="21"/>
              </w:rPr>
              <w:t>）不断发现并培养太仓优秀山水画家，充实“新娄东画派”画家力量，助力“新娄东画派”在当代有序传承及在全国影响力和知名度的提升，擦亮太仓文化名片。每年度于全国各重要省市举办“与古为新——新娄东画派山水画作品展”，持续提升太仓娄东文化知名度，扩大太仓娄东文化影响力，赋能太仓经济社会高质量发展。</w:t>
            </w:r>
          </w:p>
        </w:tc>
        <w:tc>
          <w:tcPr>
            <w:tcW w:w="719" w:type="pct"/>
            <w:vMerge w:val="continue"/>
            <w:shd w:val="clear" w:color="auto" w:fill="auto"/>
            <w:vAlign w:val="center"/>
          </w:tcPr>
          <w:p w14:paraId="5BF2031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52029D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3FA5149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2629C1E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C108AA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11</w:t>
            </w:r>
            <w:r>
              <w:rPr>
                <w:rFonts w:hint="default" w:ascii="Times New Roman" w:hAnsi="Times New Roman" w:eastAsia="宋体" w:cs="Times New Roman"/>
                <w:b w:val="0"/>
                <w:color w:val="000000"/>
                <w:spacing w:val="-4"/>
                <w:sz w:val="21"/>
                <w:szCs w:val="21"/>
              </w:rPr>
              <w:t>）打造“娄东之春”文化活动品牌，每两年举办一次“娄东之春”文化艺术系列活动，通过开展民间文艺汇演、非物质文化遗产展示等活动，传播和推广娄东文化。</w:t>
            </w:r>
          </w:p>
        </w:tc>
        <w:tc>
          <w:tcPr>
            <w:tcW w:w="719" w:type="pct"/>
            <w:vMerge w:val="continue"/>
            <w:shd w:val="clear" w:color="auto" w:fill="auto"/>
            <w:vAlign w:val="center"/>
          </w:tcPr>
          <w:p w14:paraId="64ED422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087C46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94" w:hRule="atLeast"/>
          <w:jc w:val="center"/>
        </w:trPr>
        <w:tc>
          <w:tcPr>
            <w:tcW w:w="246" w:type="pct"/>
            <w:vMerge w:val="continue"/>
            <w:vAlign w:val="center"/>
          </w:tcPr>
          <w:p w14:paraId="1512FFD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6572832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72F914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12</w:t>
            </w:r>
            <w:r>
              <w:rPr>
                <w:rFonts w:hint="default" w:ascii="Times New Roman" w:hAnsi="Times New Roman" w:eastAsia="宋体" w:cs="Times New Roman"/>
                <w:b w:val="0"/>
                <w:color w:val="000000"/>
                <w:spacing w:val="-4"/>
                <w:sz w:val="21"/>
                <w:szCs w:val="21"/>
              </w:rPr>
              <w:t>）围绕娄东中医药文化传播，系统梳理娄东医学流派历史脉络与学术思想及文化内涵，面向公众普及中医药防病养生知识，提升社会认知度</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举办相关学术论坛、文化巡展，推进娄东中医文化传播及合作</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深化文化遗产保护，共建中医药文化传承基地，开展古籍修复、传统器物与科技化展陈设计</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开发文创产品，促进科研成果向文化品牌转化，构建临床—文化协同创新体系，助力娄东中医文化影响力提升。</w:t>
            </w:r>
          </w:p>
        </w:tc>
        <w:tc>
          <w:tcPr>
            <w:tcW w:w="719" w:type="pct"/>
            <w:vMerge w:val="restart"/>
            <w:shd w:val="clear" w:color="auto" w:fill="auto"/>
            <w:vAlign w:val="center"/>
          </w:tcPr>
          <w:p w14:paraId="7F452BA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市卫健委、</w:t>
            </w:r>
          </w:p>
          <w:p w14:paraId="14A12D8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市中医医院</w:t>
            </w:r>
          </w:p>
        </w:tc>
      </w:tr>
      <w:tr w14:paraId="3BB81E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817" w:hRule="atLeast"/>
          <w:jc w:val="center"/>
        </w:trPr>
        <w:tc>
          <w:tcPr>
            <w:tcW w:w="246" w:type="pct"/>
            <w:vMerge w:val="continue"/>
            <w:vAlign w:val="center"/>
          </w:tcPr>
          <w:p w14:paraId="0D43B6E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45250A0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06B299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13</w:t>
            </w:r>
            <w:r>
              <w:rPr>
                <w:rFonts w:hint="default" w:ascii="Times New Roman" w:hAnsi="Times New Roman" w:eastAsia="宋体" w:cs="Times New Roman"/>
                <w:b w:val="0"/>
                <w:color w:val="000000"/>
                <w:spacing w:val="-4"/>
                <w:sz w:val="21"/>
                <w:szCs w:val="21"/>
              </w:rPr>
              <w:t>）深度整理与出版古籍文献，重点开展以王履、王子接、钱艺、萧霆等为代表的娄东医家古籍校注与研究，出版《吴门娄医·钱氏父子医学全书》《吴门娄医·痧症全书》《吴门娄医·王子接医学全书》。深入挖掘并梳理18个五代以上世医家族的学术源流与临证特色，形成“娄东方氏皮科”“娄东陆氏眼科”“娄东钱氏脑病”等流派的系统性研究报告与学术专著。引入数据化智能化AI平台，系统整合已收集的63位元代医家、116位清代医家资料、28部古籍及历代医案，建立结构化、可检索的娄东医学基础数据库，深入挖掘流派学术内涵，形成可复制及可应用的地方特色成果。</w:t>
            </w:r>
          </w:p>
        </w:tc>
        <w:tc>
          <w:tcPr>
            <w:tcW w:w="719" w:type="pct"/>
            <w:vMerge w:val="continue"/>
            <w:shd w:val="clear" w:color="auto" w:fill="auto"/>
            <w:vAlign w:val="center"/>
          </w:tcPr>
          <w:p w14:paraId="223E9BA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25900D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49" w:hRule="atLeast"/>
          <w:jc w:val="center"/>
        </w:trPr>
        <w:tc>
          <w:tcPr>
            <w:tcW w:w="246" w:type="pct"/>
            <w:vMerge w:val="restart"/>
            <w:vAlign w:val="center"/>
          </w:tcPr>
          <w:p w14:paraId="64AA0C5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2</w:t>
            </w:r>
          </w:p>
        </w:tc>
        <w:tc>
          <w:tcPr>
            <w:tcW w:w="493" w:type="pct"/>
            <w:vMerge w:val="restart"/>
            <w:vAlign w:val="center"/>
          </w:tcPr>
          <w:p w14:paraId="395AF5B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大力弘扬以吴健雄为代表的科创文化精神</w:t>
            </w:r>
          </w:p>
        </w:tc>
        <w:tc>
          <w:tcPr>
            <w:tcW w:w="3540" w:type="pct"/>
            <w:shd w:val="clear" w:color="auto" w:fill="auto"/>
            <w:vAlign w:val="center"/>
          </w:tcPr>
          <w:p w14:paraId="0DE20DAE">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14</w:t>
            </w:r>
            <w:r>
              <w:rPr>
                <w:rFonts w:hint="default" w:ascii="Times New Roman" w:hAnsi="Times New Roman" w:eastAsia="宋体" w:cs="Times New Roman"/>
                <w:b w:val="0"/>
                <w:color w:val="000000"/>
                <w:spacing w:val="-4"/>
                <w:sz w:val="21"/>
                <w:szCs w:val="21"/>
              </w:rPr>
              <w:t>）加强吴健雄科创文化相关文献搜集、整理、研究工作，为弘扬吴健雄科创文化提供文献支撑。</w:t>
            </w:r>
          </w:p>
        </w:tc>
        <w:tc>
          <w:tcPr>
            <w:tcW w:w="719" w:type="pct"/>
            <w:shd w:val="clear" w:color="auto" w:fill="auto"/>
            <w:vAlign w:val="center"/>
          </w:tcPr>
          <w:p w14:paraId="5C361E9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462FE67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0DE04C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41" w:hRule="atLeast"/>
          <w:jc w:val="center"/>
        </w:trPr>
        <w:tc>
          <w:tcPr>
            <w:tcW w:w="246" w:type="pct"/>
            <w:vMerge w:val="continue"/>
            <w:vAlign w:val="center"/>
          </w:tcPr>
          <w:p w14:paraId="7EC2288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AA74A8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6A2434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15</w:t>
            </w:r>
            <w:r>
              <w:rPr>
                <w:rFonts w:hint="default" w:ascii="Times New Roman" w:hAnsi="Times New Roman" w:eastAsia="宋体" w:cs="Times New Roman"/>
                <w:b w:val="0"/>
                <w:color w:val="000000"/>
                <w:spacing w:val="-4"/>
                <w:sz w:val="21"/>
                <w:szCs w:val="21"/>
              </w:rPr>
              <w:t>）围绕“影响世界的江苏人和事”工作要求，进一步弘扬吴健雄科创精神和爱国情怀，组织拍摄纪录片《吴健雄》，争创省“五个一工程”奖。</w:t>
            </w:r>
          </w:p>
        </w:tc>
        <w:tc>
          <w:tcPr>
            <w:tcW w:w="719" w:type="pct"/>
            <w:shd w:val="clear" w:color="auto" w:fill="auto"/>
            <w:vAlign w:val="center"/>
          </w:tcPr>
          <w:p w14:paraId="0210D6C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03A2B7D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市融媒体中心</w:t>
            </w:r>
          </w:p>
        </w:tc>
      </w:tr>
      <w:tr w14:paraId="712D8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9" w:hRule="atLeast"/>
          <w:jc w:val="center"/>
        </w:trPr>
        <w:tc>
          <w:tcPr>
            <w:tcW w:w="246" w:type="pct"/>
            <w:vMerge w:val="restart"/>
            <w:vAlign w:val="center"/>
          </w:tcPr>
          <w:p w14:paraId="43C5F99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2</w:t>
            </w:r>
          </w:p>
        </w:tc>
        <w:tc>
          <w:tcPr>
            <w:tcW w:w="493" w:type="pct"/>
            <w:vMerge w:val="restart"/>
            <w:vAlign w:val="center"/>
          </w:tcPr>
          <w:p w14:paraId="2D6D6D4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大力弘扬以吴健雄为代表的科创文化精神</w:t>
            </w:r>
          </w:p>
        </w:tc>
        <w:tc>
          <w:tcPr>
            <w:tcW w:w="3540" w:type="pct"/>
            <w:shd w:val="clear" w:color="auto" w:fill="auto"/>
            <w:vAlign w:val="center"/>
          </w:tcPr>
          <w:p w14:paraId="4592485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16</w:t>
            </w:r>
            <w:r>
              <w:rPr>
                <w:rFonts w:hint="default" w:ascii="Times New Roman" w:hAnsi="Times New Roman" w:eastAsia="宋体" w:cs="Times New Roman"/>
                <w:b w:val="0"/>
                <w:color w:val="000000"/>
                <w:spacing w:val="-4"/>
                <w:sz w:val="21"/>
                <w:szCs w:val="21"/>
              </w:rPr>
              <w:t>）探索设立“吴健雄日”，推动“吴健雄陈列馆”提档升级，</w:t>
            </w:r>
            <w:r>
              <w:rPr>
                <w:rFonts w:hint="default" w:ascii="Times New Roman" w:hAnsi="Times New Roman" w:eastAsia="宋体" w:cs="Times New Roman"/>
                <w:b w:val="0"/>
                <w:color w:val="000000"/>
                <w:spacing w:val="-4"/>
                <w:sz w:val="21"/>
                <w:szCs w:val="21"/>
                <w:lang w:val="en-US" w:eastAsia="zh-CN"/>
              </w:rPr>
              <w:t>举办</w:t>
            </w:r>
            <w:r>
              <w:rPr>
                <w:rFonts w:hint="default" w:ascii="Times New Roman" w:hAnsi="Times New Roman" w:eastAsia="宋体" w:cs="Times New Roman"/>
                <w:b w:val="0"/>
                <w:color w:val="000000"/>
                <w:spacing w:val="-4"/>
                <w:sz w:val="21"/>
                <w:szCs w:val="21"/>
              </w:rPr>
              <w:t>“健雄杯”T-MAX“科创太仓”国际创新创业大赛。每年举办吴健雄科创文化节系列活动，持续办好“吴健雄科创展”</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“健雄科创文化月”</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“健雄科创沙龙”等系列活动，推广科创文化进校园、社区。</w:t>
            </w:r>
          </w:p>
        </w:tc>
        <w:tc>
          <w:tcPr>
            <w:tcW w:w="719" w:type="pct"/>
            <w:shd w:val="clear" w:color="auto" w:fill="auto"/>
            <w:vAlign w:val="center"/>
          </w:tcPr>
          <w:p w14:paraId="508FC15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val="en-US" w:eastAsia="zh-CN"/>
              </w:rPr>
              <w:t>市</w:t>
            </w:r>
            <w:r>
              <w:rPr>
                <w:rFonts w:hint="default" w:ascii="Times New Roman" w:hAnsi="Times New Roman" w:eastAsia="宋体" w:cs="Times New Roman"/>
                <w:b w:val="0"/>
                <w:color w:val="000000"/>
                <w:spacing w:val="-4"/>
                <w:sz w:val="21"/>
                <w:szCs w:val="21"/>
              </w:rPr>
              <w:t>委宣传部、市科协、浏河镇、健雄</w:t>
            </w:r>
          </w:p>
          <w:p w14:paraId="6C7146D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学院</w:t>
            </w:r>
          </w:p>
        </w:tc>
      </w:tr>
      <w:tr w14:paraId="39FC9C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86" w:hRule="atLeast"/>
          <w:jc w:val="center"/>
        </w:trPr>
        <w:tc>
          <w:tcPr>
            <w:tcW w:w="246" w:type="pct"/>
            <w:vMerge w:val="continue"/>
            <w:vAlign w:val="center"/>
          </w:tcPr>
          <w:p w14:paraId="1F73A4F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3CFFF6E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CA7145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17</w:t>
            </w:r>
            <w:r>
              <w:rPr>
                <w:rFonts w:hint="default" w:ascii="Times New Roman" w:hAnsi="Times New Roman" w:eastAsia="宋体" w:cs="Times New Roman"/>
                <w:b w:val="0"/>
                <w:color w:val="000000"/>
                <w:spacing w:val="-4"/>
                <w:sz w:val="21"/>
                <w:szCs w:val="21"/>
              </w:rPr>
              <w:t>）打造太仓“了不起的人文线路”，串联浏河古镇、健雄学院等资源，开发健雄足迹主题研学线路。在明德初中建设太仓吴健雄科创文化中心，融入科创人文元素，联动紫薇阁和吴健雄墓园，打造教育与展示空间，构建以古镇为核心的健雄科创精神文化圈。加强对本地吴健雄文化资源的保护与开发，利用地缘优势开展特色文化活动。再版《吴健雄：物理科学的第一夫人》。</w:t>
            </w:r>
          </w:p>
        </w:tc>
        <w:tc>
          <w:tcPr>
            <w:tcW w:w="719" w:type="pct"/>
            <w:shd w:val="clear" w:color="auto" w:fill="auto"/>
            <w:vAlign w:val="center"/>
          </w:tcPr>
          <w:p w14:paraId="6F0B203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rPr>
              <w:t>市委宣传部、市文体广旅局、市科协、高新区</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浏河镇、健雄</w:t>
            </w:r>
          </w:p>
          <w:p w14:paraId="36C17DA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highlight w:val="yellow"/>
                <w:lang w:val="en-US" w:eastAsia="zh-CN"/>
              </w:rPr>
            </w:pPr>
            <w:r>
              <w:rPr>
                <w:rFonts w:hint="default" w:ascii="Times New Roman" w:hAnsi="Times New Roman" w:eastAsia="宋体" w:cs="Times New Roman"/>
                <w:b w:val="0"/>
                <w:color w:val="000000"/>
                <w:spacing w:val="-4"/>
                <w:sz w:val="21"/>
                <w:szCs w:val="21"/>
                <w:lang w:val="en-US" w:eastAsia="zh-CN"/>
              </w:rPr>
              <w:t>学院</w:t>
            </w:r>
          </w:p>
        </w:tc>
      </w:tr>
      <w:tr w14:paraId="08DC01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76" w:hRule="atLeast"/>
          <w:jc w:val="center"/>
        </w:trPr>
        <w:tc>
          <w:tcPr>
            <w:tcW w:w="246" w:type="pct"/>
            <w:vMerge w:val="continue"/>
            <w:vAlign w:val="center"/>
          </w:tcPr>
          <w:p w14:paraId="3B80293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6B995B9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C93989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18</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联合地方文史专家、科创人才、青年讲师组建专项研发团队，紧扣吴健雄精神 “科创报国” 内核，串联太仓市“境起娄城 筑梦苍穹”与“积健为雄 匠心筑梦”两大青年学习社线路，系统开发“科创报国”“工匠传承”“娄东风物”“开放前沿”四大主题研学课程包，形成兼具思想性、知识性、趣味性的标准化科创文化研学课程体系，推动健雄精神与科创文化具象化传播。</w:t>
            </w:r>
          </w:p>
        </w:tc>
        <w:tc>
          <w:tcPr>
            <w:tcW w:w="719" w:type="pct"/>
            <w:vMerge w:val="restart"/>
            <w:shd w:val="clear" w:color="auto" w:fill="auto"/>
            <w:vAlign w:val="center"/>
          </w:tcPr>
          <w:p w14:paraId="6167B26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val="en-US" w:eastAsia="zh-CN"/>
              </w:rPr>
              <w:t>市教育局、</w:t>
            </w:r>
            <w:r>
              <w:rPr>
                <w:rFonts w:hint="default" w:ascii="Times New Roman" w:hAnsi="Times New Roman" w:eastAsia="宋体" w:cs="Times New Roman"/>
                <w:b w:val="0"/>
                <w:color w:val="000000"/>
                <w:spacing w:val="-4"/>
                <w:sz w:val="21"/>
                <w:szCs w:val="21"/>
              </w:rPr>
              <w:t>团市委、健雄学院</w:t>
            </w:r>
          </w:p>
        </w:tc>
      </w:tr>
      <w:tr w14:paraId="1FEB9D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97" w:hRule="atLeast"/>
          <w:jc w:val="center"/>
        </w:trPr>
        <w:tc>
          <w:tcPr>
            <w:tcW w:w="246" w:type="pct"/>
            <w:vMerge w:val="continue"/>
            <w:vAlign w:val="center"/>
          </w:tcPr>
          <w:p w14:paraId="1F50F38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3676C1B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F9288A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19</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组建 “吴健雄精神青讲团”，计划年度线下参观研学服务不少于 1000 人次。推动吴健雄科创精神融入太仓“大中小学思政课一体化”建设，将“积健为雄 匠心筑梦”线路纳入各中小学思政实践教学、青少年寒暑托服务基地，同步对接青少年寒暑托服务项目，作为固定教育点位开展常态化活动；拍摄制作线路学习主题视频，通过“青春太仓”等新媒体平台矩阵传播，进一步扩大“科创文化”品牌知晓度与吴健雄精神影响力。</w:t>
            </w:r>
          </w:p>
        </w:tc>
        <w:tc>
          <w:tcPr>
            <w:tcW w:w="719" w:type="pct"/>
            <w:vMerge w:val="continue"/>
            <w:shd w:val="clear" w:color="auto" w:fill="auto"/>
            <w:vAlign w:val="center"/>
          </w:tcPr>
          <w:p w14:paraId="0D424A5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7FC594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3" w:hRule="atLeast"/>
          <w:jc w:val="center"/>
        </w:trPr>
        <w:tc>
          <w:tcPr>
            <w:tcW w:w="246" w:type="pct"/>
            <w:vMerge w:val="restart"/>
            <w:vAlign w:val="center"/>
          </w:tcPr>
          <w:p w14:paraId="4D47267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3</w:t>
            </w:r>
          </w:p>
        </w:tc>
        <w:tc>
          <w:tcPr>
            <w:tcW w:w="493" w:type="pct"/>
            <w:vMerge w:val="restart"/>
            <w:vAlign w:val="center"/>
          </w:tcPr>
          <w:p w14:paraId="103BA18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深入挖掘开放文化资源</w:t>
            </w:r>
          </w:p>
        </w:tc>
        <w:tc>
          <w:tcPr>
            <w:tcW w:w="3540" w:type="pct"/>
            <w:shd w:val="clear" w:color="auto" w:fill="auto"/>
            <w:vAlign w:val="center"/>
          </w:tcPr>
          <w:p w14:paraId="610F281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20</w:t>
            </w:r>
            <w:r>
              <w:rPr>
                <w:rFonts w:hint="default" w:ascii="Times New Roman" w:hAnsi="Times New Roman" w:eastAsia="宋体" w:cs="Times New Roman"/>
                <w:b w:val="0"/>
                <w:color w:val="000000"/>
                <w:spacing w:val="-4"/>
                <w:sz w:val="21"/>
                <w:szCs w:val="21"/>
                <w:lang w:eastAsia="zh-CN"/>
              </w:rPr>
              <w:t>）深入实施地域文明探源工程，突出太仓“入海口、出海处”区位优势，全面做好第四次全国文物普查，推进海运仓、天妃宫、樊村泾等重要文物整体性保护。</w:t>
            </w:r>
          </w:p>
        </w:tc>
        <w:tc>
          <w:tcPr>
            <w:tcW w:w="719" w:type="pct"/>
            <w:shd w:val="clear" w:color="auto" w:fill="auto"/>
            <w:vAlign w:val="center"/>
          </w:tcPr>
          <w:p w14:paraId="39939C3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09CE2C1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78A022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29" w:hRule="atLeast"/>
          <w:jc w:val="center"/>
        </w:trPr>
        <w:tc>
          <w:tcPr>
            <w:tcW w:w="246" w:type="pct"/>
            <w:vMerge w:val="continue"/>
            <w:vAlign w:val="center"/>
          </w:tcPr>
          <w:p w14:paraId="259DDBC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DB322C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77B95D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21</w:t>
            </w:r>
            <w:r>
              <w:rPr>
                <w:rFonts w:hint="default" w:ascii="Times New Roman" w:hAnsi="Times New Roman" w:eastAsia="宋体" w:cs="Times New Roman"/>
                <w:b w:val="0"/>
                <w:color w:val="000000"/>
                <w:spacing w:val="-4"/>
                <w:sz w:val="21"/>
                <w:szCs w:val="21"/>
                <w:lang w:eastAsia="zh-CN"/>
              </w:rPr>
              <w:t>）持续推进核心展示园（刘家港核心展示园、沙溪古镇核心展示园）、集中展示带（浏河集中展示带）、特色展示点（七浦塘生态修复工程、郑和公园）等重点项目建设。持续做好樊村泾遗址“海上丝绸之路”和沙溪古镇“江南水乡古镇联合申遗”工作。</w:t>
            </w:r>
          </w:p>
        </w:tc>
        <w:tc>
          <w:tcPr>
            <w:tcW w:w="719" w:type="pct"/>
            <w:shd w:val="clear" w:color="auto" w:fill="auto"/>
            <w:vAlign w:val="center"/>
          </w:tcPr>
          <w:p w14:paraId="7693AE5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市委宣传部、市文体广旅局、港区、沙溪镇、浏河镇</w:t>
            </w:r>
          </w:p>
        </w:tc>
      </w:tr>
      <w:tr w14:paraId="63375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29" w:hRule="atLeast"/>
          <w:jc w:val="center"/>
        </w:trPr>
        <w:tc>
          <w:tcPr>
            <w:tcW w:w="246" w:type="pct"/>
            <w:vMerge w:val="restart"/>
            <w:vAlign w:val="center"/>
          </w:tcPr>
          <w:p w14:paraId="002E8A1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3</w:t>
            </w:r>
          </w:p>
        </w:tc>
        <w:tc>
          <w:tcPr>
            <w:tcW w:w="493" w:type="pct"/>
            <w:vMerge w:val="restart"/>
            <w:vAlign w:val="center"/>
          </w:tcPr>
          <w:p w14:paraId="4932651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深入挖掘开放文化资源</w:t>
            </w:r>
          </w:p>
        </w:tc>
        <w:tc>
          <w:tcPr>
            <w:tcW w:w="3540" w:type="pct"/>
            <w:shd w:val="clear" w:color="auto" w:fill="auto"/>
            <w:vAlign w:val="center"/>
          </w:tcPr>
          <w:p w14:paraId="437EA75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22</w:t>
            </w:r>
            <w:r>
              <w:rPr>
                <w:rFonts w:hint="default" w:ascii="Times New Roman" w:hAnsi="Times New Roman" w:eastAsia="宋体" w:cs="Times New Roman"/>
                <w:b w:val="0"/>
                <w:color w:val="000000"/>
                <w:spacing w:val="-4"/>
                <w:sz w:val="21"/>
                <w:szCs w:val="21"/>
                <w:lang w:eastAsia="zh-CN"/>
              </w:rPr>
              <w:t>）做好长江沿线传统村落、传统建筑风貌保护和活化利用，因地制宜打造一批历史底蕴深厚、地域特点显著的特色村镇。结合长江林场探险公园建设项目，进一步推进沿江农村生态化改造，挖掘农耕文化、民俗底蕴，串联长江、村落、生态等元素，打造长江文化特色农文旅游线。</w:t>
            </w:r>
          </w:p>
        </w:tc>
        <w:tc>
          <w:tcPr>
            <w:tcW w:w="719" w:type="pct"/>
            <w:shd w:val="clear" w:color="auto" w:fill="auto"/>
            <w:vAlign w:val="center"/>
          </w:tcPr>
          <w:p w14:paraId="41A6D42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w:t>
            </w:r>
            <w:r>
              <w:rPr>
                <w:rFonts w:hint="default" w:ascii="Times New Roman" w:hAnsi="Times New Roman" w:eastAsia="宋体" w:cs="Times New Roman"/>
                <w:b w:val="0"/>
                <w:color w:val="000000"/>
                <w:spacing w:val="-4"/>
                <w:sz w:val="21"/>
                <w:szCs w:val="21"/>
                <w:lang w:val="en-US" w:eastAsia="zh-CN"/>
              </w:rPr>
              <w:t>住建</w:t>
            </w:r>
            <w:r>
              <w:rPr>
                <w:rFonts w:hint="default" w:ascii="Times New Roman" w:hAnsi="Times New Roman" w:eastAsia="宋体" w:cs="Times New Roman"/>
                <w:b w:val="0"/>
                <w:color w:val="000000"/>
                <w:spacing w:val="-4"/>
                <w:sz w:val="21"/>
                <w:szCs w:val="21"/>
              </w:rPr>
              <w:t>局、市水务局、市文体广旅局、港区（浮桥镇）、浏河镇、璜泾镇</w:t>
            </w:r>
          </w:p>
        </w:tc>
      </w:tr>
      <w:tr w14:paraId="2F1C69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64" w:hRule="atLeast"/>
          <w:jc w:val="center"/>
        </w:trPr>
        <w:tc>
          <w:tcPr>
            <w:tcW w:w="246" w:type="pct"/>
            <w:vMerge w:val="continue"/>
            <w:vAlign w:val="center"/>
          </w:tcPr>
          <w:p w14:paraId="7529CF5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170B1E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05CC60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23</w:t>
            </w:r>
            <w:r>
              <w:rPr>
                <w:rFonts w:hint="default" w:ascii="Times New Roman" w:hAnsi="Times New Roman" w:eastAsia="宋体" w:cs="Times New Roman"/>
                <w:b w:val="0"/>
                <w:color w:val="000000"/>
                <w:spacing w:val="-4"/>
                <w:sz w:val="21"/>
                <w:szCs w:val="21"/>
                <w:lang w:eastAsia="zh-CN"/>
              </w:rPr>
              <w:t>）实施海运文化提升改造工程，完成海运仓文创园建设，融入商业业态打造海运文化功能街区。建成开放七浦南岸“古韵新潮”沉浸式文旅商街，打造集沙溪书院、特色餐饮、精品民宿、文创市集为一体的文化创意休闲区。持续跟进电影《郑和下西洋1 沧海幽冥》拍摄制作，完成剧本重新创作，出版《半小时爱上太仓》漫画图文书籍。举办“长江”主题系列文物展，上线《郑和之帆荣耀传奇》AI微短剧，开发郑和相关研学产品和路线。</w:t>
            </w:r>
          </w:p>
        </w:tc>
        <w:tc>
          <w:tcPr>
            <w:tcW w:w="719" w:type="pct"/>
            <w:shd w:val="clear" w:color="auto" w:fill="auto"/>
            <w:vAlign w:val="center"/>
          </w:tcPr>
          <w:p w14:paraId="5491B3D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r>
              <w:rPr>
                <w:rFonts w:hint="default" w:ascii="Times New Roman" w:hAnsi="Times New Roman" w:eastAsia="宋体" w:cs="Times New Roman"/>
                <w:b w:val="0"/>
                <w:color w:val="000000"/>
                <w:spacing w:val="-4"/>
                <w:sz w:val="21"/>
                <w:szCs w:val="21"/>
                <w:lang w:val="en-US" w:eastAsia="zh-CN"/>
              </w:rPr>
              <w:t>市文体广旅局、</w:t>
            </w:r>
            <w:r>
              <w:rPr>
                <w:rFonts w:hint="default" w:ascii="Times New Roman" w:hAnsi="Times New Roman" w:eastAsia="宋体" w:cs="Times New Roman"/>
                <w:b w:val="0"/>
                <w:color w:val="000000"/>
                <w:spacing w:val="-4"/>
                <w:sz w:val="21"/>
                <w:szCs w:val="21"/>
              </w:rPr>
              <w:t>高新区、港区、沙溪镇</w:t>
            </w:r>
          </w:p>
        </w:tc>
      </w:tr>
      <w:tr w14:paraId="184B04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77" w:hRule="atLeast"/>
          <w:jc w:val="center"/>
        </w:trPr>
        <w:tc>
          <w:tcPr>
            <w:tcW w:w="246" w:type="pct"/>
            <w:vMerge w:val="continue"/>
            <w:vAlign w:val="center"/>
          </w:tcPr>
          <w:p w14:paraId="51F95D6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6645F57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508EFC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24</w:t>
            </w:r>
            <w:r>
              <w:rPr>
                <w:rFonts w:hint="default" w:ascii="Times New Roman" w:hAnsi="Times New Roman" w:eastAsia="宋体" w:cs="Times New Roman"/>
                <w:b w:val="0"/>
                <w:color w:val="000000"/>
                <w:spacing w:val="-4"/>
                <w:sz w:val="21"/>
                <w:szCs w:val="21"/>
                <w:lang w:eastAsia="zh-CN"/>
              </w:rPr>
              <w:t>）借助省紫金文化艺术节、江南文化艺术节、长江文化节等重大活动，办好“大观长江”巡展（太仓站）等品牌活动，争取列入上级重大节庆活动，全面提升太仓在“长江文化”“江南文化”话语体系中的影响力与知名度。</w:t>
            </w:r>
          </w:p>
        </w:tc>
        <w:tc>
          <w:tcPr>
            <w:tcW w:w="719" w:type="pct"/>
            <w:shd w:val="clear" w:color="auto" w:fill="auto"/>
            <w:vAlign w:val="center"/>
          </w:tcPr>
          <w:p w14:paraId="2EA7CA9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3A0CA96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2D1D5F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36" w:hRule="atLeast"/>
          <w:jc w:val="center"/>
        </w:trPr>
        <w:tc>
          <w:tcPr>
            <w:tcW w:w="246" w:type="pct"/>
            <w:vMerge w:val="restart"/>
            <w:vAlign w:val="center"/>
          </w:tcPr>
          <w:p w14:paraId="4374B72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5B365734">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0A633F1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2C79D08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26DCEFE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5C1F635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022511B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7CA5D25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46BE46B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45345F9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4</w:t>
            </w:r>
          </w:p>
          <w:p w14:paraId="57B7B95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5AD013C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1B001D3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3D1C8CC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10FEF31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1820AD7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4698DC93">
            <w:pPr>
              <w:keepNext w:val="0"/>
              <w:keepLines w:val="0"/>
              <w:pageBreakBefore w:val="0"/>
              <w:widowControl w:val="0"/>
              <w:kinsoku/>
              <w:wordWrap/>
              <w:overflowPunct/>
              <w:topLinePunct w:val="0"/>
              <w:autoSpaceDE/>
              <w:autoSpaceDN/>
              <w:bidi w:val="0"/>
              <w:adjustRightInd w:val="0"/>
              <w:snapToGrid w:val="0"/>
              <w:spacing w:before="219" w:beforeLines="50" w:line="240" w:lineRule="auto"/>
              <w:ind w:firstLine="202" w:firstLineChars="100"/>
              <w:jc w:val="both"/>
              <w:textAlignment w:val="auto"/>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4</w:t>
            </w:r>
          </w:p>
        </w:tc>
        <w:tc>
          <w:tcPr>
            <w:tcW w:w="493" w:type="pct"/>
            <w:vMerge w:val="restart"/>
            <w:vAlign w:val="center"/>
          </w:tcPr>
          <w:p w14:paraId="46B8A35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019254D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310E72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3919B3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1C8468C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86A7F0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2D7B15C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E80BEA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71BE34C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推动城市人文品质提升</w:t>
            </w:r>
          </w:p>
          <w:p w14:paraId="6C7139C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1B1D9E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7A9CF10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5E481D9E">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0EC0A9D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62FD39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3A5F36A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1B16024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推动城市人文品质提升</w:t>
            </w:r>
          </w:p>
        </w:tc>
        <w:tc>
          <w:tcPr>
            <w:tcW w:w="3540" w:type="pct"/>
            <w:shd w:val="clear" w:color="auto" w:fill="auto"/>
            <w:vAlign w:val="center"/>
          </w:tcPr>
          <w:p w14:paraId="26A7B24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25</w:t>
            </w:r>
            <w:r>
              <w:rPr>
                <w:rFonts w:hint="default" w:ascii="Times New Roman" w:hAnsi="Times New Roman" w:eastAsia="宋体" w:cs="Times New Roman"/>
                <w:b w:val="0"/>
                <w:color w:val="000000"/>
                <w:spacing w:val="-4"/>
                <w:sz w:val="21"/>
                <w:szCs w:val="21"/>
                <w:lang w:eastAsia="zh-CN"/>
              </w:rPr>
              <w:t>）创新打造一批融合文化体验、艺术展览、轻食餐饮、非遗传习等服务的文化沙龙、文化驿站，做优做精江南小剧场、公益小剧场、文化小书场。营造“小而美”的新型公共文化空间，总数不少于10个。</w:t>
            </w:r>
          </w:p>
        </w:tc>
        <w:tc>
          <w:tcPr>
            <w:tcW w:w="719" w:type="pct"/>
            <w:vMerge w:val="restart"/>
            <w:shd w:val="clear" w:color="auto" w:fill="auto"/>
            <w:vAlign w:val="center"/>
          </w:tcPr>
          <w:p w14:paraId="0C89561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484AE8F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4EC58A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38" w:hRule="atLeast"/>
          <w:jc w:val="center"/>
        </w:trPr>
        <w:tc>
          <w:tcPr>
            <w:tcW w:w="246" w:type="pct"/>
            <w:vMerge w:val="continue"/>
            <w:vAlign w:val="center"/>
          </w:tcPr>
          <w:p w14:paraId="40C5F85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04A7D8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25DAB17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26</w:t>
            </w:r>
            <w:r>
              <w:rPr>
                <w:rFonts w:hint="default" w:ascii="Times New Roman" w:hAnsi="Times New Roman" w:eastAsia="宋体" w:cs="Times New Roman"/>
                <w:b w:val="0"/>
                <w:color w:val="000000"/>
                <w:spacing w:val="-4"/>
                <w:sz w:val="21"/>
                <w:szCs w:val="21"/>
                <w:lang w:eastAsia="zh-CN"/>
              </w:rPr>
              <w:t>）依托苏州市公共文化配送项目资源库，开展“菜单式”服务，每年开展公共文化资源配送服务不少于100场次。</w:t>
            </w:r>
          </w:p>
        </w:tc>
        <w:tc>
          <w:tcPr>
            <w:tcW w:w="719" w:type="pct"/>
            <w:vMerge w:val="continue"/>
            <w:shd w:val="clear" w:color="auto" w:fill="auto"/>
            <w:vAlign w:val="center"/>
          </w:tcPr>
          <w:p w14:paraId="2465A5B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53039B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16" w:hRule="atLeast"/>
          <w:jc w:val="center"/>
        </w:trPr>
        <w:tc>
          <w:tcPr>
            <w:tcW w:w="246" w:type="pct"/>
            <w:vMerge w:val="continue"/>
            <w:vAlign w:val="center"/>
          </w:tcPr>
          <w:p w14:paraId="4D83BCB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31770FE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CB90F6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27</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丰富基层文艺配送机制，年均开展“欢乐文明百村（社区）行”等送戏下乡活动不少于30场次、年均为文化书场配送演出不少于2000场次、年均进基层放映电影不少于2000场次。</w:t>
            </w:r>
          </w:p>
        </w:tc>
        <w:tc>
          <w:tcPr>
            <w:tcW w:w="719" w:type="pct"/>
            <w:vMerge w:val="continue"/>
            <w:shd w:val="clear" w:color="auto" w:fill="auto"/>
            <w:vAlign w:val="center"/>
          </w:tcPr>
          <w:p w14:paraId="2E31D08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13F7AB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72" w:hRule="atLeast"/>
          <w:jc w:val="center"/>
        </w:trPr>
        <w:tc>
          <w:tcPr>
            <w:tcW w:w="246" w:type="pct"/>
            <w:vMerge w:val="continue"/>
            <w:vAlign w:val="center"/>
          </w:tcPr>
          <w:p w14:paraId="4EBD27E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228041E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F640F6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28</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利用文化场馆、广场、学校等，广泛开展歌咏、广场舞、江南丝竹等群众性活动，办好“娄东大讲堂”“娄东戏台”“太仓乐坛”等品牌栏目，实施开展“戏曲进校园”“ 全民艺术提升季”“江南丝竹演出季”等项目，创新开展“书外市集”“美术馆之夜”“文化馆之夜”等形式新颖活动。</w:t>
            </w:r>
          </w:p>
        </w:tc>
        <w:tc>
          <w:tcPr>
            <w:tcW w:w="719" w:type="pct"/>
            <w:vMerge w:val="continue"/>
            <w:shd w:val="clear" w:color="auto" w:fill="auto"/>
            <w:vAlign w:val="center"/>
          </w:tcPr>
          <w:p w14:paraId="72D9008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518748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85" w:hRule="atLeast"/>
          <w:jc w:val="center"/>
        </w:trPr>
        <w:tc>
          <w:tcPr>
            <w:tcW w:w="246" w:type="pct"/>
            <w:vMerge w:val="continue"/>
            <w:vAlign w:val="center"/>
          </w:tcPr>
          <w:p w14:paraId="5A199FA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6692A81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C30B01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29</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打造“行走的娄东”青春展演季</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举办“娄东戏台”青年专场、社区文化艺术节等，每年服务市级以上展演活动不少于8场。遴选优秀作品参与并获得苏州市级以上艺术展演、赛事奖项，提升娄东文化的传播力和显示度。</w:t>
            </w:r>
          </w:p>
        </w:tc>
        <w:tc>
          <w:tcPr>
            <w:tcW w:w="719" w:type="pct"/>
            <w:vMerge w:val="restart"/>
            <w:shd w:val="clear" w:color="auto" w:fill="auto"/>
            <w:vAlign w:val="center"/>
          </w:tcPr>
          <w:p w14:paraId="6D8A593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团市委、健雄学院</w:t>
            </w:r>
          </w:p>
        </w:tc>
      </w:tr>
      <w:tr w14:paraId="3BDE0E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56" w:hRule="atLeast"/>
          <w:jc w:val="center"/>
        </w:trPr>
        <w:tc>
          <w:tcPr>
            <w:tcW w:w="246" w:type="pct"/>
            <w:vMerge w:val="continue"/>
            <w:vAlign w:val="center"/>
          </w:tcPr>
          <w:p w14:paraId="09EA745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AC603B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7F7D38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30</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实施“青艺赋能”社区与乡村行动</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组织团队深入太仓新时代文明实践中心、青年发展型街区，开展“艺术点亮空间”微改造、美育普及课堂等活动，将艺术创作融入基层治理，每年服务不少于4个社区（乡村），助力提升城市人文品质和乡村文化活力。</w:t>
            </w:r>
          </w:p>
        </w:tc>
        <w:tc>
          <w:tcPr>
            <w:tcW w:w="719" w:type="pct"/>
            <w:vMerge w:val="continue"/>
            <w:shd w:val="clear" w:color="auto" w:fill="auto"/>
            <w:vAlign w:val="center"/>
          </w:tcPr>
          <w:p w14:paraId="333EA97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5926D7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66" w:hRule="atLeast"/>
          <w:jc w:val="center"/>
        </w:trPr>
        <w:tc>
          <w:tcPr>
            <w:tcW w:w="246" w:type="pct"/>
            <w:vMerge w:val="restart"/>
            <w:vAlign w:val="center"/>
          </w:tcPr>
          <w:p w14:paraId="05C5998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5</w:t>
            </w:r>
          </w:p>
        </w:tc>
        <w:tc>
          <w:tcPr>
            <w:tcW w:w="493" w:type="pct"/>
            <w:vMerge w:val="restart"/>
            <w:vAlign w:val="center"/>
          </w:tcPr>
          <w:p w14:paraId="06E547E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全方位全链条建设“书香太仓”</w:t>
            </w:r>
          </w:p>
        </w:tc>
        <w:tc>
          <w:tcPr>
            <w:tcW w:w="3540" w:type="pct"/>
            <w:shd w:val="clear" w:color="auto" w:fill="auto"/>
            <w:vAlign w:val="center"/>
          </w:tcPr>
          <w:p w14:paraId="2B4A570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31</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精心组织主题阅读推广活动，持续推动习近平新时代中国特色社会主义思想和党的二十届四中全会精神进机关、进企事业单位、进村社区、进校园、进军营、进各类新经济组织和新社会组织、进网站。借助“太仓发布”“太仓融媒”“文明太仓”等微信公众号，举办好书推荐、阅读分享等线上活动，打响“娄江夜读”有声阅读品牌。</w:t>
            </w:r>
          </w:p>
        </w:tc>
        <w:tc>
          <w:tcPr>
            <w:tcW w:w="719" w:type="pct"/>
            <w:shd w:val="clear" w:color="auto" w:fill="auto"/>
            <w:vAlign w:val="center"/>
          </w:tcPr>
          <w:p w14:paraId="11A0679C">
            <w:pPr>
              <w:adjustRightInd w:val="0"/>
              <w:snapToGrid w:val="0"/>
              <w:spacing w:line="240" w:lineRule="auto"/>
              <w:ind w:firstLine="0" w:firstLineChars="0"/>
              <w:jc w:val="left"/>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rPr>
              <w:t>市委组织部、</w:t>
            </w:r>
            <w:r>
              <w:rPr>
                <w:rFonts w:hint="default" w:ascii="Times New Roman" w:hAnsi="Times New Roman" w:eastAsia="宋体" w:cs="Times New Roman"/>
                <w:b w:val="0"/>
                <w:color w:val="000000"/>
                <w:spacing w:val="-4"/>
                <w:sz w:val="21"/>
                <w:szCs w:val="21"/>
                <w:lang w:val="en-US" w:eastAsia="zh-CN"/>
              </w:rPr>
              <w:t>市委宣传部</w:t>
            </w: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市委社工部、</w:t>
            </w:r>
            <w:r>
              <w:rPr>
                <w:rFonts w:hint="default" w:ascii="Times New Roman" w:hAnsi="Times New Roman" w:eastAsia="宋体" w:cs="Times New Roman"/>
                <w:b w:val="0"/>
                <w:color w:val="000000"/>
                <w:spacing w:val="-4"/>
                <w:sz w:val="21"/>
                <w:szCs w:val="21"/>
              </w:rPr>
              <w:t>市委党校、市教育局、市农业农村局、市文体广旅局、市总工会、各区镇</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街道</w:t>
            </w:r>
            <w:r>
              <w:rPr>
                <w:rFonts w:hint="default" w:ascii="Times New Roman" w:hAnsi="Times New Roman" w:eastAsia="宋体" w:cs="Times New Roman"/>
                <w:b w:val="0"/>
                <w:color w:val="000000"/>
                <w:spacing w:val="-4"/>
                <w:sz w:val="21"/>
                <w:szCs w:val="21"/>
                <w:lang w:eastAsia="zh-CN"/>
              </w:rPr>
              <w:t>）</w:t>
            </w:r>
          </w:p>
        </w:tc>
      </w:tr>
      <w:tr w14:paraId="531A8F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96" w:hRule="atLeast"/>
          <w:jc w:val="center"/>
        </w:trPr>
        <w:tc>
          <w:tcPr>
            <w:tcW w:w="246" w:type="pct"/>
            <w:vMerge w:val="continue"/>
            <w:vAlign w:val="center"/>
          </w:tcPr>
          <w:p w14:paraId="76C92D8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41DDC9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D57F61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32</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持续办好“阅读，让太仓更美丽”太仓全民阅读系列活动、“强国复兴有我，书香助力振兴”农家书屋阅读活动，不断提升太仓居民阅读指数和综合阅读率。推进阅读阵地建设，</w:t>
            </w:r>
            <w:r>
              <w:rPr>
                <w:rFonts w:hint="default" w:ascii="Times New Roman" w:hAnsi="Times New Roman" w:eastAsia="宋体" w:cs="Times New Roman"/>
                <w:b w:val="0"/>
                <w:color w:val="000000"/>
                <w:spacing w:val="-4"/>
                <w:sz w:val="21"/>
                <w:szCs w:val="21"/>
                <w:lang w:val="en-US" w:eastAsia="zh-CN"/>
              </w:rPr>
              <w:t>力争</w:t>
            </w:r>
            <w:r>
              <w:rPr>
                <w:rFonts w:hint="default" w:ascii="Times New Roman" w:hAnsi="Times New Roman" w:eastAsia="宋体" w:cs="Times New Roman"/>
                <w:b w:val="0"/>
                <w:color w:val="000000"/>
                <w:spacing w:val="-4"/>
                <w:sz w:val="21"/>
                <w:szCs w:val="21"/>
              </w:rPr>
              <w:t>每年新增“娄东书房”1个、知名品牌书店1个。深入推进城乡一体化公共阅读体系建设，健全图书馆总分馆制度，积极参与“苏州·书仓”建设，加快提升建管用水平，实现资源互联互通、通借通还。</w:t>
            </w:r>
          </w:p>
        </w:tc>
        <w:tc>
          <w:tcPr>
            <w:tcW w:w="719" w:type="pct"/>
            <w:shd w:val="clear" w:color="auto" w:fill="auto"/>
            <w:vAlign w:val="center"/>
          </w:tcPr>
          <w:p w14:paraId="35B0A4E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2830297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6CFC19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22" w:hRule="atLeast"/>
          <w:jc w:val="center"/>
        </w:trPr>
        <w:tc>
          <w:tcPr>
            <w:tcW w:w="246" w:type="pct"/>
            <w:vMerge w:val="continue"/>
            <w:vAlign w:val="center"/>
          </w:tcPr>
          <w:p w14:paraId="3881BE7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2D6003B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EEEBDA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33</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持续办好大学生主理人助理农家书屋试点活动，组织西交利物浦大学及苏州健雄职业技术学院等高校，开展不低于100场次活动。</w:t>
            </w:r>
          </w:p>
        </w:tc>
        <w:tc>
          <w:tcPr>
            <w:tcW w:w="719" w:type="pct"/>
            <w:shd w:val="clear" w:color="auto" w:fill="auto"/>
            <w:vAlign w:val="center"/>
          </w:tcPr>
          <w:p w14:paraId="5E6782C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市委宣传部、城厢镇、陆渡街道、健雄学院</w:t>
            </w:r>
          </w:p>
        </w:tc>
      </w:tr>
      <w:tr w14:paraId="25579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89" w:hRule="atLeast"/>
          <w:jc w:val="center"/>
        </w:trPr>
        <w:tc>
          <w:tcPr>
            <w:tcW w:w="246" w:type="pct"/>
            <w:vMerge w:val="continue"/>
            <w:vAlign w:val="center"/>
          </w:tcPr>
          <w:p w14:paraId="7AC8CB7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70F3C3F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4FE637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34</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紧扣“一老一小”及困难群体，实施特殊对象阅读关爱行动。持续推广儿童和青少年阅读素养提升行动，加快保障老年人阅读。深入了解阅读障碍者的实际需求，充分发挥公共图书馆、特殊学校、社会组织的作用，让阅读障碍者能够充分享受到平等的阅读服务。</w:t>
            </w:r>
          </w:p>
        </w:tc>
        <w:tc>
          <w:tcPr>
            <w:tcW w:w="719" w:type="pct"/>
            <w:shd w:val="clear" w:color="auto" w:fill="auto"/>
            <w:vAlign w:val="center"/>
          </w:tcPr>
          <w:p w14:paraId="0DEF9C4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市教育局、市民政局、市文体广旅局、市残联、各区镇</w:t>
            </w:r>
          </w:p>
          <w:p w14:paraId="6AF9829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（街道）</w:t>
            </w:r>
          </w:p>
        </w:tc>
      </w:tr>
      <w:tr w14:paraId="6FECE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89" w:hRule="atLeast"/>
          <w:jc w:val="center"/>
        </w:trPr>
        <w:tc>
          <w:tcPr>
            <w:tcW w:w="246" w:type="pct"/>
            <w:vMerge w:val="restart"/>
            <w:vAlign w:val="center"/>
          </w:tcPr>
          <w:p w14:paraId="1695AF5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6</w:t>
            </w:r>
          </w:p>
        </w:tc>
        <w:tc>
          <w:tcPr>
            <w:tcW w:w="493" w:type="pct"/>
            <w:vMerge w:val="restart"/>
            <w:vAlign w:val="center"/>
          </w:tcPr>
          <w:p w14:paraId="163E2D4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推动文化产业高质量发展</w:t>
            </w:r>
          </w:p>
        </w:tc>
        <w:tc>
          <w:tcPr>
            <w:tcW w:w="3540" w:type="pct"/>
            <w:shd w:val="clear" w:color="auto" w:fill="auto"/>
            <w:vAlign w:val="center"/>
          </w:tcPr>
          <w:p w14:paraId="7614A26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35</w:t>
            </w:r>
            <w:r>
              <w:rPr>
                <w:rFonts w:hint="default" w:ascii="Times New Roman" w:hAnsi="Times New Roman" w:eastAsia="宋体" w:cs="Times New Roman"/>
                <w:b w:val="0"/>
                <w:color w:val="000000"/>
                <w:spacing w:val="-4"/>
                <w:sz w:val="21"/>
                <w:szCs w:val="21"/>
              </w:rPr>
              <w:t>）实施产业链精准招商，聚焦数字文化等核心领域，绘制重点领域“产业链全景图”，动态优化“产业链谱图”，开展“补链、强链、延链”式的精准招商，力争引进行业独角兽、龙头型文化企业。</w:t>
            </w:r>
          </w:p>
        </w:tc>
        <w:tc>
          <w:tcPr>
            <w:tcW w:w="719" w:type="pct"/>
            <w:vMerge w:val="restart"/>
            <w:vAlign w:val="center"/>
          </w:tcPr>
          <w:p w14:paraId="63147C9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市委宣传部、</w:t>
            </w:r>
          </w:p>
          <w:p w14:paraId="6C23FA1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rPr>
              <w:t>市文体广旅局</w:t>
            </w:r>
            <w:r>
              <w:rPr>
                <w:rFonts w:hint="default" w:ascii="Times New Roman" w:hAnsi="Times New Roman" w:eastAsia="宋体" w:cs="Times New Roman"/>
                <w:b w:val="0"/>
                <w:color w:val="000000"/>
                <w:spacing w:val="-4"/>
                <w:sz w:val="21"/>
                <w:szCs w:val="21"/>
                <w:lang w:eastAsia="zh-CN"/>
              </w:rPr>
              <w:t>、</w:t>
            </w:r>
          </w:p>
          <w:p w14:paraId="7189447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市招商局</w:t>
            </w:r>
          </w:p>
        </w:tc>
      </w:tr>
      <w:tr w14:paraId="5A1AF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99" w:hRule="atLeast"/>
          <w:jc w:val="center"/>
        </w:trPr>
        <w:tc>
          <w:tcPr>
            <w:tcW w:w="246" w:type="pct"/>
            <w:vMerge w:val="continue"/>
            <w:vAlign w:val="center"/>
          </w:tcPr>
          <w:p w14:paraId="58915BD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5DFFE6A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7EBDD7D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36</w:t>
            </w:r>
            <w:r>
              <w:rPr>
                <w:rFonts w:hint="default" w:ascii="Times New Roman" w:hAnsi="Times New Roman" w:eastAsia="宋体" w:cs="Times New Roman"/>
                <w:b w:val="0"/>
                <w:color w:val="000000"/>
                <w:spacing w:val="-4"/>
                <w:sz w:val="21"/>
                <w:szCs w:val="21"/>
              </w:rPr>
              <w:t>）加快建设“准规上”文化企业库，重点摸排营收规模达300万以上的服务业、零售业企业，规模达700万以上的批发业企业，规模达1500</w:t>
            </w:r>
            <w:r>
              <w:rPr>
                <w:rFonts w:hint="default" w:ascii="Times New Roman" w:hAnsi="Times New Roman" w:eastAsia="宋体" w:cs="Times New Roman"/>
                <w:b w:val="0"/>
                <w:color w:val="000000"/>
                <w:spacing w:val="-4"/>
                <w:sz w:val="21"/>
                <w:szCs w:val="21"/>
                <w:lang w:val="en-US" w:eastAsia="zh-CN"/>
              </w:rPr>
              <w:t>万</w:t>
            </w:r>
            <w:r>
              <w:rPr>
                <w:rFonts w:hint="default" w:ascii="Times New Roman" w:hAnsi="Times New Roman" w:eastAsia="宋体" w:cs="Times New Roman"/>
                <w:b w:val="0"/>
                <w:color w:val="000000"/>
                <w:spacing w:val="-4"/>
                <w:sz w:val="21"/>
                <w:szCs w:val="21"/>
              </w:rPr>
              <w:t>以上的制造业企业，推进企业早达产、早进规。</w:t>
            </w:r>
          </w:p>
        </w:tc>
        <w:tc>
          <w:tcPr>
            <w:tcW w:w="719" w:type="pct"/>
            <w:vMerge w:val="continue"/>
            <w:vAlign w:val="center"/>
          </w:tcPr>
          <w:p w14:paraId="19BAA5C4">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1B213F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17" w:hRule="atLeast"/>
          <w:jc w:val="center"/>
        </w:trPr>
        <w:tc>
          <w:tcPr>
            <w:tcW w:w="246" w:type="pct"/>
            <w:vMerge w:val="continue"/>
            <w:vAlign w:val="center"/>
          </w:tcPr>
          <w:p w14:paraId="1A1C937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0A85F94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21AEF4D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37</w:t>
            </w:r>
            <w:r>
              <w:rPr>
                <w:rFonts w:hint="default" w:ascii="Times New Roman" w:hAnsi="Times New Roman" w:eastAsia="宋体" w:cs="Times New Roman"/>
                <w:b w:val="0"/>
                <w:color w:val="000000"/>
                <w:spacing w:val="-4"/>
                <w:sz w:val="21"/>
                <w:szCs w:val="21"/>
              </w:rPr>
              <w:t>）加速推进文化产业园区建设，支持各类市场主体通过合资、租赁、入股等合作方式，利用现有工业厂房、仓储用房、传统商业街、大型商业综合体等存量资源，兴办文化产业、导入文化业态</w:t>
            </w:r>
            <w:r>
              <w:rPr>
                <w:rFonts w:hint="default" w:ascii="Times New Roman" w:hAnsi="Times New Roman" w:eastAsia="宋体" w:cs="Times New Roman"/>
                <w:b w:val="0"/>
                <w:color w:val="000000"/>
                <w:spacing w:val="-4"/>
                <w:sz w:val="21"/>
                <w:szCs w:val="21"/>
                <w:highlight w:val="none"/>
              </w:rPr>
              <w:t>。</w:t>
            </w:r>
          </w:p>
        </w:tc>
        <w:tc>
          <w:tcPr>
            <w:tcW w:w="719" w:type="pct"/>
            <w:vMerge w:val="restart"/>
            <w:vAlign w:val="center"/>
          </w:tcPr>
          <w:p w14:paraId="5C15CF8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rPr>
              <w:t>市委宣传部、市文体广旅局、各区镇</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街道</w:t>
            </w:r>
            <w:r>
              <w:rPr>
                <w:rFonts w:hint="default" w:ascii="Times New Roman" w:hAnsi="Times New Roman" w:eastAsia="宋体" w:cs="Times New Roman"/>
                <w:b w:val="0"/>
                <w:color w:val="000000"/>
                <w:spacing w:val="-4"/>
                <w:sz w:val="21"/>
                <w:szCs w:val="21"/>
                <w:lang w:eastAsia="zh-CN"/>
              </w:rPr>
              <w:t>）</w:t>
            </w:r>
          </w:p>
        </w:tc>
      </w:tr>
      <w:tr w14:paraId="5CCDE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6" w:hRule="atLeast"/>
          <w:jc w:val="center"/>
        </w:trPr>
        <w:tc>
          <w:tcPr>
            <w:tcW w:w="246" w:type="pct"/>
            <w:vMerge w:val="continue"/>
            <w:vAlign w:val="center"/>
          </w:tcPr>
          <w:p w14:paraId="68626C4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3D7ADAC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9B5C31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38</w:t>
            </w:r>
            <w:r>
              <w:rPr>
                <w:rFonts w:hint="default" w:ascii="Times New Roman" w:hAnsi="Times New Roman" w:eastAsia="宋体" w:cs="Times New Roman"/>
                <w:b w:val="0"/>
                <w:color w:val="000000"/>
                <w:spacing w:val="-4"/>
                <w:sz w:val="21"/>
                <w:szCs w:val="21"/>
              </w:rPr>
              <w:t>）加快推进城厢镇海美国际文化创新港、璜泾镇数字文化产业园建设，重点招引影视娱乐、虚拟制作等领域头部企业。积极创建江苏省级、苏州市级的文化产业示范园区。</w:t>
            </w:r>
          </w:p>
        </w:tc>
        <w:tc>
          <w:tcPr>
            <w:tcW w:w="719" w:type="pct"/>
            <w:vMerge w:val="continue"/>
            <w:vAlign w:val="center"/>
          </w:tcPr>
          <w:p w14:paraId="4044995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29E92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9" w:hRule="atLeast"/>
          <w:jc w:val="center"/>
        </w:trPr>
        <w:tc>
          <w:tcPr>
            <w:tcW w:w="246" w:type="pct"/>
            <w:vMerge w:val="continue"/>
            <w:vAlign w:val="center"/>
          </w:tcPr>
          <w:p w14:paraId="55BAC07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4033ADE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75575A1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39</w:t>
            </w:r>
            <w:r>
              <w:rPr>
                <w:rFonts w:hint="default" w:ascii="Times New Roman" w:hAnsi="Times New Roman" w:eastAsia="宋体" w:cs="Times New Roman"/>
                <w:b w:val="0"/>
                <w:color w:val="000000"/>
                <w:spacing w:val="-4"/>
                <w:sz w:val="21"/>
                <w:szCs w:val="21"/>
              </w:rPr>
              <w:t>）以数字影视产业为突破口，重点发展影视制作、电竞游戏、文化创意等业态，鼓励将闲置资源更新改造为产业发展新空间或文化消费新场景。继续办好太仓青年先锋影像季活动，吸引更多影视人才汇聚太仓。</w:t>
            </w:r>
          </w:p>
        </w:tc>
        <w:tc>
          <w:tcPr>
            <w:tcW w:w="719" w:type="pct"/>
            <w:vAlign w:val="center"/>
          </w:tcPr>
          <w:p w14:paraId="64E157B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17"/>
                <w:sz w:val="21"/>
                <w:szCs w:val="21"/>
              </w:rPr>
              <w:t>市委宣传部、市融媒体中心、市文体广旅局</w:t>
            </w:r>
          </w:p>
        </w:tc>
      </w:tr>
      <w:tr w14:paraId="112A8E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7" w:hRule="atLeast"/>
          <w:jc w:val="center"/>
        </w:trPr>
        <w:tc>
          <w:tcPr>
            <w:tcW w:w="246" w:type="pct"/>
            <w:vMerge w:val="continue"/>
            <w:vAlign w:val="center"/>
          </w:tcPr>
          <w:p w14:paraId="1EC0190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0EDEBBA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440BF2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40</w:t>
            </w:r>
            <w:r>
              <w:rPr>
                <w:rFonts w:hint="default" w:ascii="Times New Roman" w:hAnsi="Times New Roman" w:eastAsia="宋体" w:cs="Times New Roman"/>
                <w:b w:val="0"/>
                <w:color w:val="000000"/>
                <w:spacing w:val="-4"/>
                <w:sz w:val="21"/>
                <w:szCs w:val="21"/>
              </w:rPr>
              <w:t>）推动“文化+制造”升级，推动玖龙纸业研发特种文化纸项目建设，鼓励霍普斯、飘志华等企业建设数字化产线，支持本土文化制造企业向产业链上下游延伸。</w:t>
            </w:r>
          </w:p>
        </w:tc>
        <w:tc>
          <w:tcPr>
            <w:tcW w:w="719" w:type="pct"/>
            <w:vAlign w:val="center"/>
          </w:tcPr>
          <w:p w14:paraId="0BCFFC7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eastAsia="zh-CN"/>
              </w:rPr>
            </w:pPr>
            <w:r>
              <w:rPr>
                <w:rFonts w:hint="default" w:ascii="Times New Roman" w:hAnsi="Times New Roman" w:eastAsia="宋体" w:cs="Times New Roman"/>
                <w:b w:val="0"/>
                <w:color w:val="000000"/>
                <w:spacing w:val="-4"/>
                <w:sz w:val="21"/>
                <w:szCs w:val="21"/>
                <w:lang w:eastAsia="zh-CN"/>
              </w:rPr>
              <w:t>市委宣传部、市文体广旅局、港区、高新区、双凤镇</w:t>
            </w:r>
          </w:p>
        </w:tc>
      </w:tr>
      <w:tr w14:paraId="7F6547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49" w:hRule="atLeast"/>
          <w:jc w:val="center"/>
        </w:trPr>
        <w:tc>
          <w:tcPr>
            <w:tcW w:w="246" w:type="pct"/>
            <w:vMerge w:val="continue"/>
            <w:vAlign w:val="center"/>
          </w:tcPr>
          <w:p w14:paraId="7E5D288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2CF6848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5217792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41</w:t>
            </w:r>
            <w:r>
              <w:rPr>
                <w:rFonts w:hint="default" w:ascii="Times New Roman" w:hAnsi="Times New Roman" w:eastAsia="宋体" w:cs="Times New Roman"/>
                <w:b w:val="0"/>
                <w:color w:val="000000"/>
                <w:spacing w:val="-4"/>
                <w:sz w:val="21"/>
                <w:szCs w:val="21"/>
              </w:rPr>
              <w:t>）积极参与苏州文化创意人才专项子基金项目，加大对新增头部平台型文化项目投资。推广“文旅贷2.0”金融产品，加大贷款贴息支持，解决中小文化企业的融资难题。</w:t>
            </w:r>
          </w:p>
        </w:tc>
        <w:tc>
          <w:tcPr>
            <w:tcW w:w="719" w:type="pct"/>
            <w:vAlign w:val="center"/>
          </w:tcPr>
          <w:p w14:paraId="34F19C6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w:t>
            </w:r>
          </w:p>
        </w:tc>
      </w:tr>
      <w:tr w14:paraId="32A64C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29" w:hRule="atLeast"/>
          <w:jc w:val="center"/>
        </w:trPr>
        <w:tc>
          <w:tcPr>
            <w:tcW w:w="246" w:type="pct"/>
            <w:vMerge w:val="restart"/>
            <w:vAlign w:val="center"/>
          </w:tcPr>
          <w:p w14:paraId="1305665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4641EEC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3D93CFC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3F70F96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0AD0324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3989F59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2ED2AB1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7</w:t>
            </w:r>
          </w:p>
          <w:p w14:paraId="466CA89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3161729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74F4325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2A5C3B6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5C1F9AC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15F95EE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78C3589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1BFCB46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582136D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06D528F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p w14:paraId="261ABC1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7</w:t>
            </w:r>
          </w:p>
          <w:p w14:paraId="6FA2723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restart"/>
            <w:vAlign w:val="center"/>
          </w:tcPr>
          <w:p w14:paraId="3ED6114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88679E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44F8CFE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2253D25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F8C478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5BE6DAE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28FC2BC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发展数字文化产业</w:t>
            </w:r>
          </w:p>
          <w:p w14:paraId="7104E7B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30A109B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1E141D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2F38FDB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AAF87F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5D9EDAA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69069720">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057E054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p w14:paraId="59A8CAE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发展数字文化产业</w:t>
            </w:r>
          </w:p>
          <w:p w14:paraId="7FCFBC8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p>
        </w:tc>
        <w:tc>
          <w:tcPr>
            <w:tcW w:w="3540" w:type="pct"/>
            <w:shd w:val="clear" w:color="auto" w:fill="auto"/>
            <w:vAlign w:val="center"/>
          </w:tcPr>
          <w:p w14:paraId="44790C4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42</w:t>
            </w:r>
            <w:r>
              <w:rPr>
                <w:rFonts w:hint="default" w:ascii="Times New Roman" w:hAnsi="Times New Roman" w:eastAsia="宋体" w:cs="Times New Roman"/>
                <w:b w:val="0"/>
                <w:color w:val="000000"/>
                <w:spacing w:val="-4"/>
                <w:sz w:val="21"/>
                <w:szCs w:val="21"/>
              </w:rPr>
              <w:t>）全力推进腾讯天美电竞太仓基地深化合作项目，吸引MCN机构、赛事执行商、赞助商和直播公会等关联企业聚集，构建从赛事举办到职业人才培养的完整生态。</w:t>
            </w:r>
          </w:p>
        </w:tc>
        <w:tc>
          <w:tcPr>
            <w:tcW w:w="719" w:type="pct"/>
            <w:vMerge w:val="restart"/>
            <w:vAlign w:val="center"/>
          </w:tcPr>
          <w:p w14:paraId="5F3BED3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市委宣传部、市文体广旅局、高新区</w:t>
            </w:r>
          </w:p>
        </w:tc>
      </w:tr>
      <w:tr w14:paraId="1F56C7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3" w:hRule="atLeast"/>
          <w:jc w:val="center"/>
        </w:trPr>
        <w:tc>
          <w:tcPr>
            <w:tcW w:w="246" w:type="pct"/>
            <w:vMerge w:val="continue"/>
            <w:vAlign w:val="center"/>
          </w:tcPr>
          <w:p w14:paraId="42B0FDF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563D23E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7C26409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43</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紧扣“人工智能”时代新机遇，聚焦网络文学、网络游戏、网络视听三大领域，大力支持咖咪咔嘶、小同科技等省“双创计划”文化创业类公司的研发和产业化进程。</w:t>
            </w:r>
          </w:p>
        </w:tc>
        <w:tc>
          <w:tcPr>
            <w:tcW w:w="719" w:type="pct"/>
            <w:vMerge w:val="continue"/>
            <w:vAlign w:val="center"/>
          </w:tcPr>
          <w:p w14:paraId="6B6E3CA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5A370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97" w:hRule="atLeast"/>
          <w:jc w:val="center"/>
        </w:trPr>
        <w:tc>
          <w:tcPr>
            <w:tcW w:w="246" w:type="pct"/>
            <w:vMerge w:val="continue"/>
            <w:vAlign w:val="center"/>
          </w:tcPr>
          <w:p w14:paraId="2A9C605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2E55D6C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406840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44</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以璜泾镇数字文化产业园（三期）、双凤镇申江通等项目为载体，突出大数据和算力保障，重点吸引从事数据服务、数字内容创作、虚拟现实技术应用的企业入驻，为数字文化企业提供坚实的产业生态环境。</w:t>
            </w:r>
          </w:p>
        </w:tc>
        <w:tc>
          <w:tcPr>
            <w:tcW w:w="719" w:type="pct"/>
            <w:vAlign w:val="center"/>
          </w:tcPr>
          <w:p w14:paraId="7094490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市委宣传部、市文体广旅局、璜泾镇、双凤镇</w:t>
            </w:r>
          </w:p>
        </w:tc>
      </w:tr>
      <w:tr w14:paraId="1D034F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70" w:hRule="atLeast"/>
          <w:jc w:val="center"/>
        </w:trPr>
        <w:tc>
          <w:tcPr>
            <w:tcW w:w="246" w:type="pct"/>
            <w:vMerge w:val="continue"/>
            <w:vAlign w:val="center"/>
          </w:tcPr>
          <w:p w14:paraId="3E56B80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0EC440A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2B0D11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45</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推进智慧场馆建设，打造“智慧图书馆”“智慧文化馆”“智慧美术馆”，全面升级各场馆检索、咨询、导览等系统，实现智能化服务。建设太仓美术馆数字化展厅，举办数字化展览。推进公共文化数字资源转化，丰富市图书馆在线阅读资源库，完善先贤文库。推进市文化馆文艺资源库建设，丰富在线文艺鉴赏资源。开发“光影太仓”数字版权平台，强化数字版权登记、展示、交易和维权，保护大众创业、万众创新积极性。</w:t>
            </w:r>
          </w:p>
        </w:tc>
        <w:tc>
          <w:tcPr>
            <w:tcW w:w="719" w:type="pct"/>
            <w:vAlign w:val="center"/>
          </w:tcPr>
          <w:p w14:paraId="5140713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市委宣传部、市文体广旅局</w:t>
            </w:r>
          </w:p>
        </w:tc>
      </w:tr>
      <w:tr w14:paraId="041BB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17" w:hRule="atLeast"/>
          <w:jc w:val="center"/>
        </w:trPr>
        <w:tc>
          <w:tcPr>
            <w:tcW w:w="246" w:type="pct"/>
            <w:vMerge w:val="continue"/>
            <w:vAlign w:val="center"/>
          </w:tcPr>
          <w:p w14:paraId="27CD468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E8811E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294AEA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46</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完善浏河集中展示带、罗腾堡德风街等重点项目产业形态，围绕复星阿尔卑斯雪世界打好“文旅牌”，不断丰富消费场景。推动“文化+旅游”深度融合，推进之宝、斯凯奇工业旅游项目等具有引领性的融合项目建设。</w:t>
            </w:r>
          </w:p>
        </w:tc>
        <w:tc>
          <w:tcPr>
            <w:tcW w:w="719" w:type="pct"/>
            <w:vAlign w:val="center"/>
          </w:tcPr>
          <w:p w14:paraId="6FCC7DE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r>
              <w:rPr>
                <w:rFonts w:hint="default" w:ascii="Times New Roman" w:hAnsi="Times New Roman" w:eastAsia="宋体" w:cs="Times New Roman"/>
                <w:b w:val="0"/>
                <w:color w:val="000000"/>
                <w:spacing w:val="-4"/>
                <w:sz w:val="21"/>
                <w:szCs w:val="21"/>
                <w:lang w:val="en-US" w:eastAsia="zh-CN"/>
              </w:rPr>
              <w:t>港区、</w:t>
            </w:r>
            <w:r>
              <w:rPr>
                <w:rFonts w:hint="default" w:ascii="Times New Roman" w:hAnsi="Times New Roman" w:eastAsia="宋体" w:cs="Times New Roman"/>
                <w:b w:val="0"/>
                <w:color w:val="000000"/>
                <w:spacing w:val="-4"/>
                <w:sz w:val="21"/>
                <w:szCs w:val="21"/>
              </w:rPr>
              <w:t>高新区、浏河镇</w:t>
            </w:r>
          </w:p>
        </w:tc>
      </w:tr>
      <w:tr w14:paraId="17E7E7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restart"/>
            <w:vAlign w:val="center"/>
          </w:tcPr>
          <w:p w14:paraId="51724F34">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8</w:t>
            </w:r>
          </w:p>
        </w:tc>
        <w:tc>
          <w:tcPr>
            <w:tcW w:w="493" w:type="pct"/>
            <w:vMerge w:val="restart"/>
            <w:vAlign w:val="center"/>
          </w:tcPr>
          <w:p w14:paraId="3C9AF4E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创作时代文化精品</w:t>
            </w:r>
          </w:p>
        </w:tc>
        <w:tc>
          <w:tcPr>
            <w:tcW w:w="3540" w:type="pct"/>
            <w:shd w:val="clear" w:color="auto" w:fill="auto"/>
            <w:vAlign w:val="center"/>
          </w:tcPr>
          <w:p w14:paraId="224F1F57">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4</w:t>
            </w:r>
            <w:r>
              <w:rPr>
                <w:rFonts w:hint="default" w:ascii="Times New Roman" w:hAnsi="Times New Roman" w:eastAsia="宋体" w:cs="Times New Roman"/>
                <w:b w:val="0"/>
                <w:spacing w:val="-4"/>
                <w:sz w:val="21"/>
                <w:szCs w:val="21"/>
              </w:rPr>
              <w:t>7）围绕</w:t>
            </w:r>
            <w:r>
              <w:rPr>
                <w:rFonts w:hint="default" w:ascii="Times New Roman" w:hAnsi="Times New Roman" w:eastAsia="宋体" w:cs="Times New Roman"/>
                <w:b w:val="0"/>
                <w:spacing w:val="-4"/>
                <w:sz w:val="21"/>
                <w:szCs w:val="21"/>
                <w:lang w:val="en-US" w:eastAsia="zh-CN"/>
              </w:rPr>
              <w:t>中国共产党建党105周年</w:t>
            </w: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红军长征胜利90</w:t>
            </w:r>
            <w:r>
              <w:rPr>
                <w:rFonts w:hint="default" w:ascii="Times New Roman" w:hAnsi="Times New Roman" w:eastAsia="宋体" w:cs="Times New Roman"/>
                <w:b w:val="0"/>
                <w:spacing w:val="-4"/>
                <w:sz w:val="21"/>
                <w:szCs w:val="21"/>
              </w:rPr>
              <w:t>周年等重大节点，发布《太仓市重大题材文艺创作选题指南》，征集重大题材文艺创作项目。</w:t>
            </w:r>
          </w:p>
        </w:tc>
        <w:tc>
          <w:tcPr>
            <w:tcW w:w="719" w:type="pct"/>
            <w:vAlign w:val="center"/>
          </w:tcPr>
          <w:p w14:paraId="277236E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tc>
      </w:tr>
      <w:tr w14:paraId="3EF8E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498DFCE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78DE9995">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B0D3151">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4</w:t>
            </w:r>
            <w:r>
              <w:rPr>
                <w:rFonts w:hint="default" w:ascii="Times New Roman" w:hAnsi="Times New Roman" w:eastAsia="宋体" w:cs="Times New Roman"/>
                <w:b w:val="0"/>
                <w:spacing w:val="-4"/>
                <w:sz w:val="21"/>
                <w:szCs w:val="21"/>
              </w:rPr>
              <w:t>8）紧扣“五个一工程”奖等上级重大文艺奖项，围绕长江文化、江南文化、“3+3+N”产业集群、“四篇文章”等社会发展重大题材，努力推出一批反映太仓发展成就和时代风貌的优秀作品。</w:t>
            </w:r>
          </w:p>
        </w:tc>
        <w:tc>
          <w:tcPr>
            <w:tcW w:w="719" w:type="pct"/>
            <w:vAlign w:val="center"/>
          </w:tcPr>
          <w:p w14:paraId="6A17FDF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市委宣传部、市融媒体中心、市文体广旅局、市文联</w:t>
            </w:r>
          </w:p>
        </w:tc>
      </w:tr>
      <w:tr w14:paraId="1C9BC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029614A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74E1569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8DF3B21">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4</w:t>
            </w:r>
            <w:r>
              <w:rPr>
                <w:rFonts w:hint="default" w:ascii="Times New Roman" w:hAnsi="Times New Roman" w:eastAsia="宋体" w:cs="Times New Roman"/>
                <w:b w:val="0"/>
                <w:spacing w:val="-4"/>
                <w:sz w:val="21"/>
                <w:szCs w:val="21"/>
              </w:rPr>
              <w:t>9）开展文艺团体重点文艺创作作品扶持，举办群众文艺创作节目大赛暨优秀节目展演活动。依托文化馆（站）、重点团队，打造文艺精品项目，力争在省“五星工程奖”、苏州市“繁星奖”等文化赛事活动中取得突破。</w:t>
            </w:r>
          </w:p>
        </w:tc>
        <w:tc>
          <w:tcPr>
            <w:tcW w:w="719" w:type="pct"/>
            <w:vAlign w:val="center"/>
          </w:tcPr>
          <w:p w14:paraId="6F8A7CC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17"/>
                <w:sz w:val="21"/>
                <w:szCs w:val="21"/>
              </w:rPr>
              <w:t>市委宣传部、市融媒体中心、市文体广旅局</w:t>
            </w:r>
          </w:p>
        </w:tc>
      </w:tr>
      <w:tr w14:paraId="763064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7A0B565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2FAE5A3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B8FBA9C">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w:t>
            </w:r>
            <w:r>
              <w:rPr>
                <w:rFonts w:hint="default" w:ascii="Times New Roman" w:hAnsi="Times New Roman" w:eastAsia="宋体" w:cs="Times New Roman"/>
                <w:b w:val="0"/>
                <w:spacing w:val="-4"/>
                <w:sz w:val="21"/>
                <w:szCs w:val="21"/>
              </w:rPr>
              <w:t>0）依托《太仓日报》副刊《墨妙亭》，推出文化类丛书，分《太仓食韵》《太仓拾英》《太仓风物》《太仓叙游》《太仓缀遗》5册，从美食、人物、风俗、旅游、杂记不同方面，讲述太仓故事、展示太仓风貌。</w:t>
            </w:r>
          </w:p>
        </w:tc>
        <w:tc>
          <w:tcPr>
            <w:tcW w:w="719" w:type="pct"/>
            <w:vMerge w:val="restart"/>
            <w:vAlign w:val="center"/>
          </w:tcPr>
          <w:p w14:paraId="39DD7DC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市融媒体中心</w:t>
            </w:r>
          </w:p>
        </w:tc>
      </w:tr>
      <w:tr w14:paraId="1E7C8B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5834608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3F5B462A">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FCB477B">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w:t>
            </w:r>
            <w:r>
              <w:rPr>
                <w:rFonts w:hint="default" w:ascii="Times New Roman" w:hAnsi="Times New Roman" w:eastAsia="宋体" w:cs="Times New Roman"/>
                <w:b w:val="0"/>
                <w:spacing w:val="-4"/>
                <w:sz w:val="21"/>
                <w:szCs w:val="21"/>
              </w:rPr>
              <w:t>1）围绕太仓非遗项目“江南丝竹”创作微短剧，大胆运用奇幻、穿越等微短剧热门元素，在全国多个网台联播剧集，展现娄东雅韵之美。</w:t>
            </w:r>
          </w:p>
        </w:tc>
        <w:tc>
          <w:tcPr>
            <w:tcW w:w="719" w:type="pct"/>
            <w:vMerge w:val="continue"/>
            <w:vAlign w:val="center"/>
          </w:tcPr>
          <w:p w14:paraId="23CE060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3B64D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82" w:hRule="atLeast"/>
          <w:jc w:val="center"/>
        </w:trPr>
        <w:tc>
          <w:tcPr>
            <w:tcW w:w="246" w:type="pct"/>
            <w:vMerge w:val="continue"/>
            <w:vAlign w:val="center"/>
          </w:tcPr>
          <w:p w14:paraId="782D5E9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EED2FA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327F991">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52</w:t>
            </w:r>
            <w:r>
              <w:rPr>
                <w:rFonts w:hint="default" w:ascii="Times New Roman" w:hAnsi="Times New Roman" w:eastAsia="宋体" w:cs="Times New Roman"/>
                <w:b w:val="0"/>
                <w:spacing w:val="-4"/>
                <w:sz w:val="21"/>
                <w:szCs w:val="21"/>
              </w:rPr>
              <w:t>）共建青年艺术创作孵化器，吸纳太仓青年文艺骨干、非遗传承人，形成“高校导师+行业专家+青年创客”团队。以“娄东故事”“城市印记”为主题，孵化戏剧、舞蹈、音乐、短视频、文创设计等原创作品不少于10项。</w:t>
            </w:r>
          </w:p>
        </w:tc>
        <w:tc>
          <w:tcPr>
            <w:tcW w:w="719" w:type="pct"/>
            <w:vAlign w:val="center"/>
          </w:tcPr>
          <w:p w14:paraId="5460BE9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团市委、健雄学院</w:t>
            </w:r>
          </w:p>
        </w:tc>
      </w:tr>
      <w:tr w14:paraId="69E6F9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restart"/>
            <w:vAlign w:val="center"/>
          </w:tcPr>
          <w:p w14:paraId="2FE3FA1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9</w:t>
            </w:r>
          </w:p>
        </w:tc>
        <w:tc>
          <w:tcPr>
            <w:tcW w:w="493" w:type="pct"/>
            <w:vMerge w:val="restart"/>
            <w:vAlign w:val="center"/>
          </w:tcPr>
          <w:p w14:paraId="7748425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增强文化发展带动力</w:t>
            </w:r>
          </w:p>
        </w:tc>
        <w:tc>
          <w:tcPr>
            <w:tcW w:w="3540" w:type="pct"/>
            <w:shd w:val="clear" w:color="auto" w:fill="auto"/>
            <w:vAlign w:val="center"/>
          </w:tcPr>
          <w:p w14:paraId="05D018EC">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53</w:t>
            </w:r>
            <w:r>
              <w:rPr>
                <w:rFonts w:hint="default" w:ascii="Times New Roman" w:hAnsi="Times New Roman" w:eastAsia="宋体" w:cs="Times New Roman"/>
                <w:b w:val="0"/>
                <w:spacing w:val="-4"/>
                <w:sz w:val="21"/>
                <w:szCs w:val="21"/>
              </w:rPr>
              <w:t>）焕发群众文化活力，充分发挥文化阵地和群文团队作用，利用文化场馆、广场、学校等，广泛开展歌咏、广场舞、江南丝竹等群众性活动，办好“娄东大讲堂”“娄东戏台”“太仓乐坛”等品牌栏目，实施开展“戏曲进校园”“ 全民艺术提升季”“江南丝竹演出季”等项目，创新开展“书外市集”“美术馆之夜”“文化馆之夜”等形式新颖活动。</w:t>
            </w:r>
          </w:p>
        </w:tc>
        <w:tc>
          <w:tcPr>
            <w:tcW w:w="719" w:type="pct"/>
            <w:vAlign w:val="center"/>
          </w:tcPr>
          <w:p w14:paraId="29C11F9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7127C07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2A2A9D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7F38DCA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5365741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3B89633">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54</w:t>
            </w:r>
            <w:r>
              <w:rPr>
                <w:rFonts w:hint="default" w:ascii="Times New Roman" w:hAnsi="Times New Roman" w:eastAsia="宋体" w:cs="Times New Roman"/>
                <w:b w:val="0"/>
                <w:spacing w:val="-4"/>
                <w:sz w:val="21"/>
                <w:szCs w:val="21"/>
              </w:rPr>
              <w:t>）增强文旅融合发展动力，推动“南园夜游”“文化小书场”等活动常态化开展，延伸“太有戏”演出季活动至沙溪古镇、浏河古镇等景区。</w:t>
            </w:r>
          </w:p>
        </w:tc>
        <w:tc>
          <w:tcPr>
            <w:tcW w:w="719" w:type="pct"/>
            <w:vMerge w:val="restart"/>
            <w:vAlign w:val="center"/>
          </w:tcPr>
          <w:p w14:paraId="2D39DE4A">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2D3ED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4BC10C8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090DBB5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5665807">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55</w:t>
            </w:r>
            <w:r>
              <w:rPr>
                <w:rFonts w:hint="default" w:ascii="Times New Roman" w:hAnsi="Times New Roman" w:eastAsia="宋体" w:cs="Times New Roman"/>
                <w:b w:val="0"/>
                <w:spacing w:val="-4"/>
                <w:sz w:val="21"/>
                <w:szCs w:val="21"/>
              </w:rPr>
              <w:t>）完善政府购买公共文化产品和服务机制，引入更多社会力量参与公共文化服务，探索公共文化设施所有权和管理权“两权分置”。</w:t>
            </w:r>
          </w:p>
        </w:tc>
        <w:tc>
          <w:tcPr>
            <w:tcW w:w="719" w:type="pct"/>
            <w:vMerge w:val="continue"/>
            <w:vAlign w:val="center"/>
          </w:tcPr>
          <w:p w14:paraId="7809E9C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7D4374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3C814B2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3259154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50E8602">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56</w:t>
            </w:r>
            <w:r>
              <w:rPr>
                <w:rFonts w:hint="default" w:ascii="Times New Roman" w:hAnsi="Times New Roman" w:eastAsia="宋体" w:cs="Times New Roman"/>
                <w:b w:val="0"/>
                <w:spacing w:val="-4"/>
                <w:sz w:val="21"/>
                <w:szCs w:val="21"/>
              </w:rPr>
              <w:t>）加强文艺团队培育，扶持民营文艺团体发展，鼓励有条件的文艺团队登记成为社会组织，开展星级文艺团队评比，推动文艺团队在基层文化自我管理、自我服务中发挥更广泛作用。</w:t>
            </w:r>
          </w:p>
        </w:tc>
        <w:tc>
          <w:tcPr>
            <w:tcW w:w="719" w:type="pct"/>
            <w:vMerge w:val="continue"/>
            <w:vAlign w:val="center"/>
          </w:tcPr>
          <w:p w14:paraId="4A7B515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67245D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48" w:hRule="atLeast"/>
          <w:jc w:val="center"/>
        </w:trPr>
        <w:tc>
          <w:tcPr>
            <w:tcW w:w="246" w:type="pct"/>
            <w:vMerge w:val="restart"/>
            <w:vAlign w:val="center"/>
          </w:tcPr>
          <w:p w14:paraId="28166FC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10</w:t>
            </w:r>
          </w:p>
        </w:tc>
        <w:tc>
          <w:tcPr>
            <w:tcW w:w="493" w:type="pct"/>
            <w:vMerge w:val="restart"/>
            <w:vAlign w:val="center"/>
          </w:tcPr>
          <w:p w14:paraId="20E2F55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推进文旅深度融合发展</w:t>
            </w:r>
          </w:p>
        </w:tc>
        <w:tc>
          <w:tcPr>
            <w:tcW w:w="3540" w:type="pct"/>
            <w:shd w:val="clear" w:color="auto" w:fill="auto"/>
            <w:vAlign w:val="center"/>
          </w:tcPr>
          <w:p w14:paraId="1C42D4D9">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57</w:t>
            </w:r>
            <w:r>
              <w:rPr>
                <w:rFonts w:hint="default" w:ascii="Times New Roman" w:hAnsi="Times New Roman" w:eastAsia="宋体" w:cs="Times New Roman"/>
                <w:b w:val="0"/>
                <w:spacing w:val="-4"/>
                <w:sz w:val="21"/>
                <w:szCs w:val="21"/>
              </w:rPr>
              <w:t>）坚持加强系统谋划，发挥复星阿尔卑斯国际度假区、玫瑰庄园景区两大文旅项目带动作用，以新浏河、七浦塘两条通江河道为空间廊带，坚持水岸同游、联动发展，实施东部沿江生态文化旅游、中部田园古镇休闲旅游、西部湿地渔农特色旅游布局，构筑全市“双核、两廊、多极”全域旅游格局。</w:t>
            </w:r>
          </w:p>
        </w:tc>
        <w:tc>
          <w:tcPr>
            <w:tcW w:w="719" w:type="pct"/>
            <w:vAlign w:val="center"/>
          </w:tcPr>
          <w:p w14:paraId="75B2C60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rPr>
              <w:t>市文体广旅局</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文旅集团</w:t>
            </w:r>
          </w:p>
        </w:tc>
      </w:tr>
      <w:tr w14:paraId="568D0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82" w:hRule="atLeast"/>
          <w:jc w:val="center"/>
        </w:trPr>
        <w:tc>
          <w:tcPr>
            <w:tcW w:w="246" w:type="pct"/>
            <w:vMerge w:val="continue"/>
            <w:vAlign w:val="center"/>
          </w:tcPr>
          <w:p w14:paraId="50FDD4A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B78D4E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8793AE4">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58</w:t>
            </w:r>
            <w:r>
              <w:rPr>
                <w:rFonts w:hint="default" w:ascii="Times New Roman" w:hAnsi="Times New Roman" w:eastAsia="宋体" w:cs="Times New Roman"/>
                <w:b w:val="0"/>
                <w:spacing w:val="-4"/>
                <w:sz w:val="21"/>
                <w:szCs w:val="21"/>
              </w:rPr>
              <w:t>）提升太仓文旅品牌标识度，打造冰雪运动、长江风情、德式生活、田园休闲等特色产品，丰富古镇游、乡村游、水上游、文化游、体育游等全域旅游特色产品体系，拓展水上旅游、工业旅游、研学旅游等前沿旅游产品。推动书香研学+旅游体验相融合，加快推动</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星光造物营</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苏州纸文化产品制造体验中心建设，打造“书式生活”体验空间。</w:t>
            </w:r>
          </w:p>
        </w:tc>
        <w:tc>
          <w:tcPr>
            <w:tcW w:w="719" w:type="pct"/>
            <w:vAlign w:val="center"/>
          </w:tcPr>
          <w:p w14:paraId="529A9B6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val="en-US" w:eastAsia="zh-CN"/>
              </w:rPr>
              <w:t>市委宣传部、</w:t>
            </w:r>
            <w:r>
              <w:rPr>
                <w:rFonts w:hint="default" w:ascii="Times New Roman" w:hAnsi="Times New Roman" w:eastAsia="宋体" w:cs="Times New Roman"/>
                <w:b w:val="0"/>
                <w:color w:val="000000"/>
                <w:spacing w:val="-4"/>
                <w:sz w:val="21"/>
                <w:szCs w:val="21"/>
              </w:rPr>
              <w:t>市文体广旅局、文旅集团</w:t>
            </w:r>
          </w:p>
        </w:tc>
      </w:tr>
      <w:tr w14:paraId="24971D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2" w:hRule="atLeast"/>
          <w:jc w:val="center"/>
        </w:trPr>
        <w:tc>
          <w:tcPr>
            <w:tcW w:w="246" w:type="pct"/>
            <w:vMerge w:val="continue"/>
            <w:vAlign w:val="center"/>
          </w:tcPr>
          <w:p w14:paraId="4424BA31">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5D1904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2C1868AA">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59</w:t>
            </w:r>
            <w:r>
              <w:rPr>
                <w:rFonts w:hint="default" w:ascii="Times New Roman" w:hAnsi="Times New Roman" w:eastAsia="宋体" w:cs="Times New Roman"/>
                <w:b w:val="0"/>
                <w:spacing w:val="-4"/>
                <w:sz w:val="21"/>
                <w:szCs w:val="21"/>
              </w:rPr>
              <w:t>）常态化举办旅游文化美食系列活动、乡村旅游系列活动等特色活动，努力打造长三角休闲旅游目的地城市。</w:t>
            </w:r>
          </w:p>
        </w:tc>
        <w:tc>
          <w:tcPr>
            <w:tcW w:w="719" w:type="pct"/>
            <w:vAlign w:val="center"/>
          </w:tcPr>
          <w:p w14:paraId="1BDDE3C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市文体广旅局</w:t>
            </w:r>
          </w:p>
        </w:tc>
      </w:tr>
      <w:tr w14:paraId="31C0EE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30" w:hRule="atLeast"/>
          <w:jc w:val="center"/>
        </w:trPr>
        <w:tc>
          <w:tcPr>
            <w:tcW w:w="246" w:type="pct"/>
            <w:vMerge w:val="restart"/>
            <w:vAlign w:val="center"/>
          </w:tcPr>
          <w:p w14:paraId="2E195F77">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11</w:t>
            </w:r>
          </w:p>
        </w:tc>
        <w:tc>
          <w:tcPr>
            <w:tcW w:w="493" w:type="pct"/>
            <w:vMerge w:val="restart"/>
            <w:vAlign w:val="center"/>
          </w:tcPr>
          <w:p w14:paraId="7D8A62D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深化人文经济学研究</w:t>
            </w:r>
          </w:p>
        </w:tc>
        <w:tc>
          <w:tcPr>
            <w:tcW w:w="3540" w:type="pct"/>
            <w:shd w:val="clear" w:color="auto" w:fill="auto"/>
            <w:vAlign w:val="center"/>
          </w:tcPr>
          <w:p w14:paraId="14246BF8">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（6</w:t>
            </w:r>
            <w:r>
              <w:rPr>
                <w:rFonts w:hint="default" w:ascii="Times New Roman" w:hAnsi="Times New Roman" w:eastAsia="宋体" w:cs="Times New Roman"/>
                <w:b w:val="0"/>
                <w:spacing w:val="-4"/>
                <w:sz w:val="21"/>
                <w:szCs w:val="21"/>
                <w:lang w:val="en-US" w:eastAsia="zh-CN"/>
              </w:rPr>
              <w:t>0</w:t>
            </w:r>
            <w:r>
              <w:rPr>
                <w:rFonts w:hint="default" w:ascii="Times New Roman" w:hAnsi="Times New Roman" w:eastAsia="宋体" w:cs="Times New Roman"/>
                <w:b w:val="0"/>
                <w:spacing w:val="-4"/>
                <w:sz w:val="21"/>
                <w:szCs w:val="21"/>
              </w:rPr>
              <w:t>）围绕太仓在中德合作示范区、融入上海桥头堡、以港强市枢纽城、城乡和美幸福地等方面的生动实践，努力挖掘提炼具有较强借鉴意义的经验做法。</w:t>
            </w:r>
            <w:r>
              <w:rPr>
                <w:rFonts w:hint="default" w:ascii="Times New Roman" w:hAnsi="Times New Roman" w:eastAsia="宋体" w:cs="Times New Roman"/>
                <w:b w:val="0"/>
                <w:spacing w:val="-4"/>
                <w:sz w:val="21"/>
                <w:szCs w:val="21"/>
              </w:rPr>
              <w:tab/>
            </w:r>
          </w:p>
        </w:tc>
        <w:tc>
          <w:tcPr>
            <w:tcW w:w="719" w:type="pct"/>
            <w:vAlign w:val="center"/>
          </w:tcPr>
          <w:p w14:paraId="4907C83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市委宣传部、市委党校、市社科联</w:t>
            </w:r>
          </w:p>
        </w:tc>
      </w:tr>
      <w:tr w14:paraId="0E00E1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87" w:hRule="atLeast"/>
          <w:jc w:val="center"/>
        </w:trPr>
        <w:tc>
          <w:tcPr>
            <w:tcW w:w="246" w:type="pct"/>
            <w:vMerge w:val="continue"/>
            <w:vAlign w:val="center"/>
          </w:tcPr>
          <w:p w14:paraId="69A193E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721A67D">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5DB8D98">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61</w:t>
            </w:r>
            <w:r>
              <w:rPr>
                <w:rFonts w:hint="default" w:ascii="Times New Roman" w:hAnsi="Times New Roman" w:eastAsia="宋体" w:cs="Times New Roman"/>
                <w:b w:val="0"/>
                <w:spacing w:val="-4"/>
                <w:sz w:val="21"/>
                <w:szCs w:val="21"/>
              </w:rPr>
              <w:t>）深入推进中国社科院社会学研究所太仓研究中心建设，出版《中国式现代化县域实践太仓样本》（暂定名）。围绕人文经济学、娄东文化、开放文化、科创文化等主题形成一批高质量的研究成果。</w:t>
            </w:r>
          </w:p>
        </w:tc>
        <w:tc>
          <w:tcPr>
            <w:tcW w:w="719" w:type="pct"/>
            <w:vMerge w:val="restart"/>
            <w:vAlign w:val="center"/>
          </w:tcPr>
          <w:p w14:paraId="093C0B9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市委宣传部、市社科联、市委党校</w:t>
            </w:r>
          </w:p>
        </w:tc>
      </w:tr>
      <w:tr w14:paraId="7845B6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1" w:hRule="atLeast"/>
          <w:jc w:val="center"/>
        </w:trPr>
        <w:tc>
          <w:tcPr>
            <w:tcW w:w="246" w:type="pct"/>
            <w:vMerge w:val="continue"/>
            <w:vAlign w:val="center"/>
          </w:tcPr>
          <w:p w14:paraId="05ABA0F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69A196C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451C6C6">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62</w:t>
            </w:r>
            <w:r>
              <w:rPr>
                <w:rFonts w:hint="default" w:ascii="Times New Roman" w:hAnsi="Times New Roman" w:eastAsia="宋体" w:cs="Times New Roman"/>
                <w:b w:val="0"/>
                <w:spacing w:val="-4"/>
                <w:sz w:val="21"/>
                <w:szCs w:val="21"/>
              </w:rPr>
              <w:t>）强化与苏州大学合作，推进《人文经济学的太仓实践》研究，积极打造苏州市第二批人文经济学样板基地。</w:t>
            </w:r>
          </w:p>
        </w:tc>
        <w:tc>
          <w:tcPr>
            <w:tcW w:w="719" w:type="pct"/>
            <w:vMerge w:val="continue"/>
            <w:vAlign w:val="center"/>
          </w:tcPr>
          <w:p w14:paraId="3D8F635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r>
      <w:tr w14:paraId="04B4EF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14" w:hRule="atLeast"/>
          <w:jc w:val="center"/>
        </w:trPr>
        <w:tc>
          <w:tcPr>
            <w:tcW w:w="246" w:type="pct"/>
            <w:vMerge w:val="continue"/>
            <w:vAlign w:val="center"/>
          </w:tcPr>
          <w:p w14:paraId="70C9CA9D">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34E597B">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1B9B007A">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63</w:t>
            </w:r>
            <w:r>
              <w:rPr>
                <w:rFonts w:hint="default" w:ascii="Times New Roman" w:hAnsi="Times New Roman" w:eastAsia="宋体" w:cs="Times New Roman"/>
                <w:b w:val="0"/>
                <w:spacing w:val="-4"/>
                <w:sz w:val="21"/>
                <w:szCs w:val="21"/>
              </w:rPr>
              <w:t>）推动社科普及品牌化建设，提升“娄东社科惠民星火行动”“学客空间”等项目影响力和知名度。</w:t>
            </w:r>
          </w:p>
        </w:tc>
        <w:tc>
          <w:tcPr>
            <w:tcW w:w="719" w:type="pct"/>
            <w:vAlign w:val="center"/>
          </w:tcPr>
          <w:p w14:paraId="41B2DA5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市社科联</w:t>
            </w:r>
          </w:p>
        </w:tc>
      </w:tr>
      <w:tr w14:paraId="099153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restart"/>
            <w:vAlign w:val="center"/>
          </w:tcPr>
          <w:p w14:paraId="2354CDA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rPr>
              <w:t>1</w:t>
            </w:r>
            <w:r>
              <w:rPr>
                <w:rFonts w:hint="default" w:ascii="Times New Roman" w:hAnsi="Times New Roman" w:eastAsia="宋体" w:cs="Times New Roman"/>
                <w:b w:val="0"/>
                <w:color w:val="000000"/>
                <w:spacing w:val="-4"/>
                <w:sz w:val="21"/>
                <w:szCs w:val="21"/>
                <w:lang w:val="en-US" w:eastAsia="zh-CN"/>
              </w:rPr>
              <w:t>2</w:t>
            </w:r>
          </w:p>
        </w:tc>
        <w:tc>
          <w:tcPr>
            <w:tcW w:w="493" w:type="pct"/>
            <w:vMerge w:val="restart"/>
            <w:vAlign w:val="center"/>
          </w:tcPr>
          <w:p w14:paraId="31F81DF3">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val="en-US" w:eastAsia="zh-CN"/>
              </w:rPr>
              <w:t>弘扬和</w:t>
            </w:r>
            <w:r>
              <w:rPr>
                <w:rFonts w:hint="default" w:ascii="Times New Roman" w:hAnsi="Times New Roman" w:eastAsia="宋体" w:cs="Times New Roman"/>
                <w:b w:val="0"/>
                <w:color w:val="000000"/>
                <w:spacing w:val="-4"/>
                <w:sz w:val="21"/>
                <w:szCs w:val="21"/>
              </w:rPr>
              <w:t>践行社会主义核心价值观</w:t>
            </w:r>
          </w:p>
        </w:tc>
        <w:tc>
          <w:tcPr>
            <w:tcW w:w="3540" w:type="pct"/>
            <w:shd w:val="clear" w:color="auto" w:fill="auto"/>
            <w:vAlign w:val="center"/>
          </w:tcPr>
          <w:p w14:paraId="69D20E53">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lang w:val="en-US" w:eastAsia="zh-CN"/>
              </w:rPr>
              <w:t>64</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着力加强基层理论宣讲，发挥基层理论宣讲名师工作站作用，培育带动一批宣讲骨干和特色宣讲队。组织“百名局长百场宣讲”“娄城青年说”“百姓名嘴说”等宣讲活动，进一步深化“有理也声高”品牌建设。</w:t>
            </w:r>
          </w:p>
        </w:tc>
        <w:tc>
          <w:tcPr>
            <w:tcW w:w="719" w:type="pct"/>
            <w:vAlign w:val="center"/>
          </w:tcPr>
          <w:p w14:paraId="65036F06">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7A73E81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市融媒体中心</w:t>
            </w:r>
          </w:p>
        </w:tc>
      </w:tr>
      <w:tr w14:paraId="28A9C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8" w:hRule="atLeast"/>
          <w:jc w:val="center"/>
        </w:trPr>
        <w:tc>
          <w:tcPr>
            <w:tcW w:w="246" w:type="pct"/>
            <w:vMerge w:val="continue"/>
            <w:vAlign w:val="center"/>
          </w:tcPr>
          <w:p w14:paraId="4E10765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005B45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5E1643B">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65</w:t>
            </w:r>
            <w:r>
              <w:rPr>
                <w:rFonts w:hint="default" w:ascii="Times New Roman" w:hAnsi="Times New Roman" w:eastAsia="宋体" w:cs="Times New Roman"/>
                <w:b w:val="0"/>
                <w:spacing w:val="-4"/>
                <w:sz w:val="21"/>
                <w:szCs w:val="21"/>
              </w:rPr>
              <w:t>）用好“学习强国”学习平台，建强“云上太仓”微信小程序理论学习模块。打造特色鲜明的本土电视理论节目，做优《铿锵有理》抖音直播，提升“娄城飞燕思想汇””等理论新媒体账号的传播力与影响力。探索理论宣传通俗化呈现，策划推出一批优质理论微短剧。</w:t>
            </w:r>
          </w:p>
        </w:tc>
        <w:tc>
          <w:tcPr>
            <w:tcW w:w="719" w:type="pct"/>
            <w:vAlign w:val="center"/>
          </w:tcPr>
          <w:p w14:paraId="3B18D22B">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市委宣传部</w:t>
            </w:r>
          </w:p>
        </w:tc>
      </w:tr>
      <w:tr w14:paraId="53AE23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29" w:hRule="atLeast"/>
          <w:jc w:val="center"/>
        </w:trPr>
        <w:tc>
          <w:tcPr>
            <w:tcW w:w="246" w:type="pct"/>
            <w:vMerge w:val="continue"/>
            <w:vAlign w:val="center"/>
          </w:tcPr>
          <w:p w14:paraId="22F80AF4">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3C79F76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75FD36A9">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lang w:val="en-US" w:eastAsia="zh-CN"/>
              </w:rPr>
              <w:t>66</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加强太仓市大中小学思政课一体化教育联盟建设，定期举办学术沙龙和集体备课，打造一批思政名师名课。推进在太高校马克思主义学院建设和思政优质资源共建共享，加强马克思主义学科高层次人才引进。</w:t>
            </w:r>
          </w:p>
        </w:tc>
        <w:tc>
          <w:tcPr>
            <w:tcW w:w="719" w:type="pct"/>
            <w:vAlign w:val="center"/>
          </w:tcPr>
          <w:p w14:paraId="5A34C57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p>
          <w:p w14:paraId="3AA8DF22">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rPr>
              <w:t>市</w:t>
            </w:r>
            <w:r>
              <w:rPr>
                <w:rFonts w:hint="default" w:ascii="Times New Roman" w:hAnsi="Times New Roman" w:eastAsia="宋体" w:cs="Times New Roman"/>
                <w:b w:val="0"/>
                <w:color w:val="000000"/>
                <w:spacing w:val="-4"/>
                <w:sz w:val="21"/>
                <w:szCs w:val="21"/>
                <w:lang w:val="en-US" w:eastAsia="zh-CN"/>
              </w:rPr>
              <w:t>委教育工委</w:t>
            </w:r>
          </w:p>
        </w:tc>
      </w:tr>
      <w:tr w14:paraId="06238D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570" w:hRule="atLeast"/>
          <w:jc w:val="center"/>
        </w:trPr>
        <w:tc>
          <w:tcPr>
            <w:tcW w:w="246" w:type="pct"/>
            <w:vMerge w:val="continue"/>
            <w:vAlign w:val="center"/>
          </w:tcPr>
          <w:p w14:paraId="46B41FB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68AF532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C089D83">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67</w:t>
            </w:r>
            <w:r>
              <w:rPr>
                <w:rFonts w:hint="default" w:ascii="Times New Roman" w:hAnsi="Times New Roman" w:eastAsia="宋体" w:cs="Times New Roman"/>
                <w:b w:val="0"/>
                <w:spacing w:val="-4"/>
                <w:sz w:val="21"/>
                <w:szCs w:val="21"/>
              </w:rPr>
              <w:t>）实施公民道德建设工程，发挥好人广场等阵地作用，推出更多公益广告、短视频、微电影等形式多样的创意作品，在全社会弘扬劳动精神、奋斗精神、奉献精神、创造精神、勤俭节约精神。提升“德耀娄城 文明有我”典型培育工程品牌效应，建强“德耀娄城·好人说”等市镇两级“1+N”特色宣讲队伍，深化道德讲堂与新时代文明实践中心（所、站）融合共建，将其打造为讲述榜样故事、传播主流价值的核心平台。健全道德模范及身边好人选树、宣传、礼遇和帮扶机制，推动典型培育工作和家庭文明积分管理深度融合。</w:t>
            </w:r>
          </w:p>
        </w:tc>
        <w:tc>
          <w:tcPr>
            <w:tcW w:w="719" w:type="pct"/>
            <w:vAlign w:val="center"/>
          </w:tcPr>
          <w:p w14:paraId="566A910E">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r>
              <w:rPr>
                <w:rFonts w:hint="default" w:ascii="Times New Roman" w:hAnsi="Times New Roman" w:eastAsia="宋体" w:cs="Times New Roman"/>
                <w:b w:val="0"/>
                <w:color w:val="000000"/>
                <w:spacing w:val="-4"/>
                <w:sz w:val="21"/>
                <w:szCs w:val="21"/>
                <w:lang w:eastAsia="zh-CN"/>
              </w:rPr>
              <w:t>（市文明办）</w:t>
            </w:r>
            <w:r>
              <w:rPr>
                <w:rFonts w:hint="default" w:ascii="Times New Roman" w:hAnsi="Times New Roman" w:eastAsia="宋体" w:cs="Times New Roman"/>
                <w:b w:val="0"/>
                <w:color w:val="000000"/>
                <w:spacing w:val="-4"/>
                <w:sz w:val="21"/>
                <w:szCs w:val="21"/>
              </w:rPr>
              <w:t>、各区镇（街道）</w:t>
            </w:r>
          </w:p>
        </w:tc>
      </w:tr>
      <w:tr w14:paraId="16256A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90" w:hRule="atLeast"/>
          <w:jc w:val="center"/>
        </w:trPr>
        <w:tc>
          <w:tcPr>
            <w:tcW w:w="246" w:type="pct"/>
            <w:vMerge w:val="continue"/>
            <w:vAlign w:val="center"/>
          </w:tcPr>
          <w:p w14:paraId="3D32424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0E4C0DF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77195DB">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68</w:t>
            </w:r>
            <w:r>
              <w:rPr>
                <w:rFonts w:hint="default" w:ascii="Times New Roman" w:hAnsi="Times New Roman" w:eastAsia="宋体" w:cs="Times New Roman"/>
                <w:b w:val="0"/>
                <w:spacing w:val="-4"/>
                <w:sz w:val="21"/>
                <w:szCs w:val="21"/>
              </w:rPr>
              <w:t>）加强未成年人思想道德建设，持续抓好“扣好人生第一粒扣子”和“童”字系列主题实践活动，深入推进“七彩的夏日”“缤纷的冬日”等未成年人思想道德建设系列主题活动。制度化聘请各级道德模范、身边好人担任校外德育辅导员，常态化开展“榜样进校园”活动。完善未成年人心理健康和安全教育工作体系，开发一批精品化、互动式文明实践微课程、微项目。</w:t>
            </w:r>
          </w:p>
        </w:tc>
        <w:tc>
          <w:tcPr>
            <w:tcW w:w="719" w:type="pct"/>
            <w:vAlign w:val="center"/>
          </w:tcPr>
          <w:p w14:paraId="7C29E929">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r>
              <w:rPr>
                <w:rFonts w:hint="default" w:ascii="Times New Roman" w:hAnsi="Times New Roman" w:eastAsia="宋体" w:cs="Times New Roman"/>
                <w:b w:val="0"/>
                <w:color w:val="000000"/>
                <w:spacing w:val="-4"/>
                <w:sz w:val="21"/>
                <w:szCs w:val="21"/>
                <w:lang w:eastAsia="zh-CN"/>
              </w:rPr>
              <w:t>（市文明办）</w:t>
            </w:r>
            <w:r>
              <w:rPr>
                <w:rFonts w:hint="default" w:ascii="Times New Roman" w:hAnsi="Times New Roman" w:eastAsia="宋体" w:cs="Times New Roman"/>
                <w:b w:val="0"/>
                <w:color w:val="000000"/>
                <w:spacing w:val="-4"/>
                <w:sz w:val="21"/>
                <w:szCs w:val="21"/>
              </w:rPr>
              <w:t>、市教育局</w:t>
            </w:r>
          </w:p>
        </w:tc>
      </w:tr>
      <w:tr w14:paraId="7641E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42" w:hRule="atLeast"/>
          <w:jc w:val="center"/>
        </w:trPr>
        <w:tc>
          <w:tcPr>
            <w:tcW w:w="246" w:type="pct"/>
            <w:vMerge w:val="continue"/>
            <w:vAlign w:val="center"/>
          </w:tcPr>
          <w:p w14:paraId="26760708">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1084CE9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4CAC6524">
            <w:pPr>
              <w:adjustRightInd w:val="0"/>
              <w:snapToGrid w:val="0"/>
              <w:spacing w:line="240" w:lineRule="auto"/>
              <w:ind w:firstLine="0" w:firstLineChars="0"/>
              <w:rPr>
                <w:rFonts w:hint="default" w:ascii="Times New Roman" w:hAnsi="Times New Roman" w:eastAsia="宋体" w:cs="Times New Roman"/>
                <w:b w:val="0"/>
                <w:spacing w:val="-4"/>
                <w:sz w:val="21"/>
                <w:szCs w:val="21"/>
                <w:lang w:eastAsia="zh-CN"/>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69</w:t>
            </w:r>
            <w:r>
              <w:rPr>
                <w:rFonts w:hint="default" w:ascii="Times New Roman" w:hAnsi="Times New Roman" w:eastAsia="宋体" w:cs="Times New Roman"/>
                <w:b w:val="0"/>
                <w:spacing w:val="-4"/>
                <w:sz w:val="21"/>
                <w:szCs w:val="21"/>
              </w:rPr>
              <w:t>）加强网络文明建设，建强用好“文明太仓”等网上宣传阵地，讲好太仓精神文明建设故事。持续做优“文明‘吴’比”系列短剧，进一步用好“文明‘吴’比”信箱，组织“我身边的文明”短视频征集等主题活动，推动网络文明从线上走向线下。</w:t>
            </w:r>
          </w:p>
        </w:tc>
        <w:tc>
          <w:tcPr>
            <w:tcW w:w="719" w:type="pct"/>
            <w:vAlign w:val="center"/>
          </w:tcPr>
          <w:p w14:paraId="0AEDA47F">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市委宣传部</w:t>
            </w:r>
            <w:r>
              <w:rPr>
                <w:rFonts w:hint="default" w:ascii="Times New Roman" w:hAnsi="Times New Roman" w:eastAsia="宋体" w:cs="Times New Roman"/>
                <w:b w:val="0"/>
                <w:color w:val="000000"/>
                <w:spacing w:val="-4"/>
                <w:sz w:val="21"/>
                <w:szCs w:val="21"/>
                <w:lang w:eastAsia="zh-CN"/>
              </w:rPr>
              <w:t>（市文明办、市委网信办）</w:t>
            </w:r>
            <w:r>
              <w:rPr>
                <w:rFonts w:hint="default" w:ascii="Times New Roman" w:hAnsi="Times New Roman" w:eastAsia="宋体" w:cs="Times New Roman"/>
                <w:b w:val="0"/>
                <w:color w:val="000000"/>
                <w:spacing w:val="-4"/>
                <w:sz w:val="21"/>
                <w:szCs w:val="21"/>
              </w:rPr>
              <w:t>、市教育局、市民政局</w:t>
            </w:r>
          </w:p>
        </w:tc>
      </w:tr>
      <w:tr w14:paraId="371396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5" w:hRule="atLeast"/>
          <w:jc w:val="center"/>
        </w:trPr>
        <w:tc>
          <w:tcPr>
            <w:tcW w:w="246" w:type="pct"/>
            <w:vMerge w:val="continue"/>
            <w:vAlign w:val="center"/>
          </w:tcPr>
          <w:p w14:paraId="1008EF3C">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2876C399">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30CF0A86">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70</w:t>
            </w:r>
            <w:r>
              <w:rPr>
                <w:rFonts w:hint="default" w:ascii="Times New Roman" w:hAnsi="Times New Roman" w:eastAsia="宋体" w:cs="Times New Roman"/>
                <w:b w:val="0"/>
                <w:spacing w:val="-4"/>
                <w:sz w:val="21"/>
                <w:szCs w:val="21"/>
              </w:rPr>
              <w:t>）深入实施革命文物保护利用工程，充分发挥革命文物在党史学习教育、革命传统教育、爱国主义教育等方面的重要作用。深化爱国主义和革命传统教育，加强红色资源保护利用，建好用好爱国主义教育基地。实施红色宣讲队伍专业化、梯队化建设计划，打造一批博物馆、纪念馆里的“小小讲解员”，形成老中青少合理衔接、薪火相传的人才储备体系。</w:t>
            </w:r>
          </w:p>
        </w:tc>
        <w:tc>
          <w:tcPr>
            <w:tcW w:w="719" w:type="pct"/>
            <w:vAlign w:val="center"/>
          </w:tcPr>
          <w:p w14:paraId="4814F327">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市委宣传部（市文明办）、市史志办、市文体广旅局、各区镇（街道）</w:t>
            </w:r>
          </w:p>
        </w:tc>
      </w:tr>
      <w:tr w14:paraId="242ABC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29" w:hRule="atLeast"/>
          <w:jc w:val="center"/>
        </w:trPr>
        <w:tc>
          <w:tcPr>
            <w:tcW w:w="246" w:type="pct"/>
            <w:vMerge w:val="restart"/>
            <w:vAlign w:val="center"/>
          </w:tcPr>
          <w:p w14:paraId="60509FA3">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r>
              <w:rPr>
                <w:rFonts w:hint="default" w:ascii="Times New Roman" w:hAnsi="Times New Roman" w:eastAsia="宋体" w:cs="Times New Roman"/>
                <w:b w:val="0"/>
                <w:color w:val="000000"/>
                <w:spacing w:val="-4"/>
                <w:sz w:val="21"/>
                <w:szCs w:val="21"/>
                <w:lang w:val="en-US" w:eastAsia="zh-CN"/>
              </w:rPr>
              <w:t>13</w:t>
            </w:r>
          </w:p>
        </w:tc>
        <w:tc>
          <w:tcPr>
            <w:tcW w:w="493" w:type="pct"/>
            <w:vMerge w:val="restart"/>
            <w:vAlign w:val="center"/>
          </w:tcPr>
          <w:p w14:paraId="7969B0A4">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以文化滋养精神家园</w:t>
            </w:r>
          </w:p>
        </w:tc>
        <w:tc>
          <w:tcPr>
            <w:tcW w:w="3540" w:type="pct"/>
            <w:shd w:val="clear" w:color="auto" w:fill="auto"/>
            <w:vAlign w:val="center"/>
          </w:tcPr>
          <w:p w14:paraId="1B22C361">
            <w:pPr>
              <w:adjustRightInd w:val="0"/>
              <w:snapToGrid w:val="0"/>
              <w:spacing w:line="240" w:lineRule="auto"/>
              <w:ind w:firstLine="0" w:firstLineChars="0"/>
              <w:rPr>
                <w:rFonts w:hint="default" w:ascii="Times New Roman" w:hAnsi="Times New Roman" w:eastAsia="宋体" w:cs="Times New Roman"/>
                <w:b w:val="0"/>
                <w:spacing w:val="-4"/>
                <w:sz w:val="21"/>
                <w:szCs w:val="21"/>
                <w:lang w:eastAsia="zh-CN"/>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71</w:t>
            </w:r>
            <w:r>
              <w:rPr>
                <w:rFonts w:hint="default" w:ascii="Times New Roman" w:hAnsi="Times New Roman" w:eastAsia="宋体" w:cs="Times New Roman"/>
                <w:b w:val="0"/>
                <w:spacing w:val="-4"/>
                <w:sz w:val="21"/>
                <w:szCs w:val="21"/>
              </w:rPr>
              <w:t>）深化 “因时、因地、因人” 的文明实践 “三因制宜” 工作模式，培育一批文明实践精品项目、骨干人才和特色阵地，</w:t>
            </w:r>
            <w:r>
              <w:rPr>
                <w:rFonts w:hint="default" w:ascii="Times New Roman" w:hAnsi="Times New Roman" w:eastAsia="宋体" w:cs="Times New Roman"/>
                <w:b w:val="0"/>
                <w:spacing w:val="-4"/>
                <w:sz w:val="21"/>
                <w:szCs w:val="21"/>
                <w:lang w:eastAsia="zh-Hans"/>
              </w:rPr>
              <w:t>用好新时代文明实践行业、区域分中心“两张牌”，持续推动优质资源通过机制化注入新时代文明实践中心、所、站、点等载体</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加快推进文明实践从有形覆盖向有效覆盖跃升。推广“带头人+主理人” 双协同体系，实行分层分类培训，强化激励机制</w:t>
            </w:r>
            <w:r>
              <w:rPr>
                <w:rFonts w:hint="default" w:ascii="Times New Roman" w:hAnsi="Times New Roman" w:eastAsia="宋体" w:cs="Times New Roman"/>
                <w:b w:val="0"/>
                <w:spacing w:val="-4"/>
                <w:sz w:val="21"/>
                <w:szCs w:val="21"/>
                <w:lang w:eastAsia="zh-CN"/>
              </w:rPr>
              <w:t>。</w:t>
            </w:r>
          </w:p>
        </w:tc>
        <w:tc>
          <w:tcPr>
            <w:tcW w:w="719" w:type="pct"/>
            <w:vAlign w:val="center"/>
          </w:tcPr>
          <w:p w14:paraId="43FC95D9">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市委宣传部（市文明办）、市民政局、团市委</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各区镇</w:t>
            </w:r>
            <w:r>
              <w:rPr>
                <w:rFonts w:hint="default" w:ascii="Times New Roman" w:hAnsi="Times New Roman" w:eastAsia="宋体" w:cs="Times New Roman"/>
                <w:b w:val="0"/>
                <w:color w:val="000000"/>
                <w:spacing w:val="-4"/>
                <w:sz w:val="21"/>
                <w:szCs w:val="21"/>
              </w:rPr>
              <w:t>（街道）</w:t>
            </w:r>
          </w:p>
        </w:tc>
      </w:tr>
      <w:tr w14:paraId="307E9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76" w:hRule="atLeast"/>
          <w:jc w:val="center"/>
        </w:trPr>
        <w:tc>
          <w:tcPr>
            <w:tcW w:w="246" w:type="pct"/>
            <w:vMerge w:val="continue"/>
            <w:vAlign w:val="center"/>
          </w:tcPr>
          <w:p w14:paraId="7D84BAD5">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lang w:val="en-US" w:eastAsia="zh-CN"/>
              </w:rPr>
            </w:pPr>
          </w:p>
        </w:tc>
        <w:tc>
          <w:tcPr>
            <w:tcW w:w="493" w:type="pct"/>
            <w:vMerge w:val="continue"/>
            <w:vAlign w:val="center"/>
          </w:tcPr>
          <w:p w14:paraId="76215437">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6F0EDFA7">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72</w:t>
            </w:r>
            <w:r>
              <w:rPr>
                <w:rFonts w:hint="default" w:ascii="Times New Roman" w:hAnsi="Times New Roman" w:eastAsia="宋体" w:cs="Times New Roman"/>
                <w:b w:val="0"/>
                <w:spacing w:val="-4"/>
                <w:sz w:val="21"/>
                <w:szCs w:val="21"/>
              </w:rPr>
              <w:t>）大力培育文明实践精品项目，深化“文明太仓 幸福之城”品牌建设，做实文明实践“星光课堂、周末学堂”、文明实践“新书院”、“光明影院”无障碍观影等特色精品项目。持续开展“我在新时代文明实践过佳节”“春风润心”“点亮星夜”“温暖秋冬”“三进城·三下乡”等文明实践主题活动。</w:t>
            </w:r>
          </w:p>
        </w:tc>
        <w:tc>
          <w:tcPr>
            <w:tcW w:w="719" w:type="pct"/>
            <w:vAlign w:val="center"/>
          </w:tcPr>
          <w:p w14:paraId="309A2B43">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市委宣传部（市文明办）、各区镇</w:t>
            </w:r>
            <w:r>
              <w:rPr>
                <w:rFonts w:hint="default" w:ascii="Times New Roman" w:hAnsi="Times New Roman" w:eastAsia="宋体" w:cs="Times New Roman"/>
                <w:b w:val="0"/>
                <w:color w:val="000000"/>
                <w:spacing w:val="-4"/>
                <w:sz w:val="21"/>
                <w:szCs w:val="21"/>
              </w:rPr>
              <w:t>（街道）</w:t>
            </w:r>
          </w:p>
        </w:tc>
      </w:tr>
      <w:tr w14:paraId="0FC321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176" w:hRule="atLeast"/>
          <w:jc w:val="center"/>
        </w:trPr>
        <w:tc>
          <w:tcPr>
            <w:tcW w:w="246" w:type="pct"/>
            <w:vMerge w:val="continue"/>
            <w:vAlign w:val="center"/>
          </w:tcPr>
          <w:p w14:paraId="725DF0E0">
            <w:pPr>
              <w:adjustRightInd w:val="0"/>
              <w:snapToGrid w:val="0"/>
              <w:spacing w:line="240" w:lineRule="auto"/>
              <w:ind w:firstLine="0" w:firstLineChars="0"/>
              <w:jc w:val="center"/>
              <w:rPr>
                <w:rFonts w:hint="default" w:ascii="Times New Roman" w:hAnsi="Times New Roman" w:eastAsia="宋体" w:cs="Times New Roman"/>
                <w:b w:val="0"/>
                <w:color w:val="000000"/>
                <w:spacing w:val="-4"/>
                <w:sz w:val="21"/>
                <w:szCs w:val="21"/>
              </w:rPr>
            </w:pPr>
          </w:p>
        </w:tc>
        <w:tc>
          <w:tcPr>
            <w:tcW w:w="493" w:type="pct"/>
            <w:vMerge w:val="continue"/>
            <w:vAlign w:val="center"/>
          </w:tcPr>
          <w:p w14:paraId="4E04CB52">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p>
        </w:tc>
        <w:tc>
          <w:tcPr>
            <w:tcW w:w="3540" w:type="pct"/>
            <w:shd w:val="clear" w:color="auto" w:fill="auto"/>
            <w:vAlign w:val="center"/>
          </w:tcPr>
          <w:p w14:paraId="0D1EA7E5">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（7</w:t>
            </w:r>
            <w:r>
              <w:rPr>
                <w:rFonts w:hint="default" w:ascii="Times New Roman" w:hAnsi="Times New Roman" w:eastAsia="宋体" w:cs="Times New Roman"/>
                <w:b w:val="0"/>
                <w:spacing w:val="-4"/>
                <w:sz w:val="21"/>
                <w:szCs w:val="21"/>
                <w:lang w:val="en-US" w:eastAsia="zh-CN"/>
              </w:rPr>
              <w:t>3</w:t>
            </w:r>
            <w:r>
              <w:rPr>
                <w:rFonts w:hint="default" w:ascii="Times New Roman" w:hAnsi="Times New Roman" w:eastAsia="宋体" w:cs="Times New Roman"/>
                <w:b w:val="0"/>
                <w:spacing w:val="-4"/>
                <w:sz w:val="21"/>
                <w:szCs w:val="21"/>
              </w:rPr>
              <w:t>）推动从创建“文明城市”向建设“城市文明”转变</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打造“文明幸福+”提升工程，持续推进“文明太仓 幸福细胞”微创建项目，推进“太仓市文明城市常态长效智慧管理平台”“慧眼智慧管理平台”建设，深化文明村镇、文明单位、文明家庭、文明校园等创建工作，打造金仓湖全国文明示范片区，加速推进“以城带乡、群众自治、以乡促城”的城乡精神文明建设融合发展“太仓实践”。</w:t>
            </w:r>
          </w:p>
        </w:tc>
        <w:tc>
          <w:tcPr>
            <w:tcW w:w="719" w:type="pct"/>
            <w:vAlign w:val="center"/>
          </w:tcPr>
          <w:p w14:paraId="5E576025">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市委宣传部（市文明办）、市公安局、市住建局、市城管局、市市场监管局、各区镇（街道）</w:t>
            </w:r>
          </w:p>
        </w:tc>
      </w:tr>
      <w:tr w14:paraId="58FC67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72" w:hRule="atLeast"/>
          <w:jc w:val="center"/>
        </w:trPr>
        <w:tc>
          <w:tcPr>
            <w:tcW w:w="246" w:type="pct"/>
            <w:vMerge w:val="restart"/>
            <w:vAlign w:val="center"/>
          </w:tcPr>
          <w:p w14:paraId="4D60D97D">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14</w:t>
            </w:r>
          </w:p>
        </w:tc>
        <w:tc>
          <w:tcPr>
            <w:tcW w:w="493" w:type="pct"/>
            <w:vMerge w:val="restart"/>
            <w:vAlign w:val="center"/>
          </w:tcPr>
          <w:p w14:paraId="17BBF803">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提升</w:t>
            </w:r>
            <w:r>
              <w:rPr>
                <w:rFonts w:hint="default" w:ascii="Times New Roman" w:hAnsi="Times New Roman" w:eastAsia="宋体" w:cs="Times New Roman"/>
                <w:b w:val="0"/>
                <w:spacing w:val="-4"/>
                <w:sz w:val="21"/>
                <w:szCs w:val="21"/>
                <w:lang w:val="en-US" w:eastAsia="zh-CN"/>
              </w:rPr>
              <w:t>城市文化</w:t>
            </w:r>
            <w:r>
              <w:rPr>
                <w:rFonts w:hint="default" w:ascii="Times New Roman" w:hAnsi="Times New Roman" w:eastAsia="宋体" w:cs="Times New Roman"/>
                <w:b w:val="0"/>
                <w:spacing w:val="-4"/>
                <w:sz w:val="21"/>
                <w:szCs w:val="21"/>
              </w:rPr>
              <w:t>美誉度和显示度</w:t>
            </w:r>
          </w:p>
        </w:tc>
        <w:tc>
          <w:tcPr>
            <w:tcW w:w="3540" w:type="pct"/>
            <w:shd w:val="clear" w:color="auto" w:fill="auto"/>
            <w:vAlign w:val="center"/>
          </w:tcPr>
          <w:p w14:paraId="68200B2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74</w:t>
            </w: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积极参与</w:t>
            </w:r>
            <w:r>
              <w:rPr>
                <w:rFonts w:hint="default" w:ascii="Times New Roman" w:hAnsi="Times New Roman" w:eastAsia="宋体" w:cs="Times New Roman"/>
                <w:b w:val="0"/>
                <w:color w:val="000000"/>
                <w:spacing w:val="-4"/>
                <w:sz w:val="21"/>
                <w:szCs w:val="21"/>
              </w:rPr>
              <w:t>中国幸福城市论坛、企业家幸福感营商对话等活动，提升太仓城市美誉度。</w:t>
            </w:r>
          </w:p>
        </w:tc>
        <w:tc>
          <w:tcPr>
            <w:tcW w:w="719" w:type="pct"/>
            <w:vMerge w:val="restart"/>
            <w:vAlign w:val="center"/>
          </w:tcPr>
          <w:p w14:paraId="6A9822BE">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w:t>
            </w:r>
          </w:p>
        </w:tc>
      </w:tr>
      <w:tr w14:paraId="058DE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38" w:hRule="atLeast"/>
          <w:jc w:val="center"/>
        </w:trPr>
        <w:tc>
          <w:tcPr>
            <w:tcW w:w="246" w:type="pct"/>
            <w:vMerge w:val="continue"/>
            <w:vAlign w:val="center"/>
          </w:tcPr>
          <w:p w14:paraId="57C7FFB4">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p>
        </w:tc>
        <w:tc>
          <w:tcPr>
            <w:tcW w:w="493" w:type="pct"/>
            <w:vMerge w:val="continue"/>
            <w:vAlign w:val="center"/>
          </w:tcPr>
          <w:p w14:paraId="26239E47">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05FBE9A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75</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成立太仓市</w:t>
            </w:r>
            <w:r>
              <w:rPr>
                <w:rFonts w:hint="default" w:ascii="Times New Roman" w:hAnsi="Times New Roman" w:eastAsia="宋体" w:cs="Times New Roman"/>
                <w:b w:val="0"/>
                <w:color w:val="000000"/>
                <w:spacing w:val="-4"/>
                <w:sz w:val="21"/>
                <w:szCs w:val="21"/>
              </w:rPr>
              <w:t>国际传播中心，联合部门、企业、科研机构、高校、社会团体，共同做好国际传播工作，在国际上持续擦亮“现代田园城，幸福金太仓”城市名片。</w:t>
            </w:r>
          </w:p>
        </w:tc>
        <w:tc>
          <w:tcPr>
            <w:tcW w:w="719" w:type="pct"/>
            <w:vMerge w:val="continue"/>
            <w:vAlign w:val="center"/>
          </w:tcPr>
          <w:p w14:paraId="4DC19DD7">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p>
        </w:tc>
      </w:tr>
      <w:tr w14:paraId="5460C5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08" w:hRule="atLeast"/>
          <w:jc w:val="center"/>
        </w:trPr>
        <w:tc>
          <w:tcPr>
            <w:tcW w:w="246" w:type="pct"/>
            <w:vMerge w:val="continue"/>
            <w:vAlign w:val="center"/>
          </w:tcPr>
          <w:p w14:paraId="614ACD78">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p>
        </w:tc>
        <w:tc>
          <w:tcPr>
            <w:tcW w:w="493" w:type="pct"/>
            <w:vMerge w:val="continue"/>
            <w:vAlign w:val="center"/>
          </w:tcPr>
          <w:p w14:paraId="295EF90C">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29B302BF">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lang w:val="en-US" w:eastAsia="zh-CN"/>
              </w:rPr>
              <w:t>76</w:t>
            </w:r>
            <w:r>
              <w:rPr>
                <w:rFonts w:hint="default" w:ascii="Times New Roman" w:hAnsi="Times New Roman" w:eastAsia="宋体" w:cs="Times New Roman"/>
                <w:b w:val="0"/>
                <w:color w:val="000000"/>
                <w:spacing w:val="-4"/>
                <w:sz w:val="21"/>
                <w:szCs w:val="21"/>
                <w:lang w:eastAsia="zh-CN"/>
              </w:rPr>
              <w:t>）</w:t>
            </w:r>
            <w:r>
              <w:rPr>
                <w:rFonts w:hint="default" w:ascii="Times New Roman" w:hAnsi="Times New Roman" w:eastAsia="宋体" w:cs="Times New Roman"/>
                <w:b w:val="0"/>
                <w:color w:val="000000"/>
                <w:spacing w:val="-4"/>
                <w:sz w:val="21"/>
                <w:szCs w:val="21"/>
              </w:rPr>
              <w:t>总结宣传好“十四五”全市各项发展成就，为“十五五”开局营造良好氛围，聚焦新使命，生动展现发展实践，进一步凝聚共识、激发力量，助力描绘中国式现代化的太仓新图景贡献。聚焦四篇文章和“3+3+X”产业体系，创新传播形式，深挖发展典型案例，精准解读经济政策、生动讲好太仓经济故事，为全市高质量发展营造浓厚舆论氛围。</w:t>
            </w:r>
          </w:p>
        </w:tc>
        <w:tc>
          <w:tcPr>
            <w:tcW w:w="719" w:type="pct"/>
            <w:vAlign w:val="center"/>
          </w:tcPr>
          <w:p w14:paraId="5D6CC2FE">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w:t>
            </w:r>
          </w:p>
          <w:p w14:paraId="4E668DCF">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市融媒体中心</w:t>
            </w:r>
          </w:p>
        </w:tc>
      </w:tr>
      <w:tr w14:paraId="7CA63E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7" w:hRule="atLeast"/>
          <w:jc w:val="center"/>
        </w:trPr>
        <w:tc>
          <w:tcPr>
            <w:tcW w:w="246" w:type="pct"/>
            <w:vMerge w:val="continue"/>
            <w:vAlign w:val="center"/>
          </w:tcPr>
          <w:p w14:paraId="1A33A47D">
            <w:pPr>
              <w:adjustRightInd w:val="0"/>
              <w:snapToGrid w:val="0"/>
              <w:spacing w:line="240" w:lineRule="auto"/>
              <w:ind w:firstLine="0" w:firstLineChars="0"/>
              <w:jc w:val="center"/>
              <w:rPr>
                <w:rFonts w:hint="default" w:ascii="Times New Roman" w:hAnsi="Times New Roman" w:eastAsia="宋体" w:cs="Times New Roman"/>
                <w:b w:val="0"/>
                <w:bCs/>
                <w:spacing w:val="-4"/>
                <w:sz w:val="21"/>
                <w:szCs w:val="21"/>
              </w:rPr>
            </w:pPr>
          </w:p>
        </w:tc>
        <w:tc>
          <w:tcPr>
            <w:tcW w:w="493" w:type="pct"/>
            <w:vMerge w:val="continue"/>
            <w:vAlign w:val="center"/>
          </w:tcPr>
          <w:p w14:paraId="1D4DBB52">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7331571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77</w:t>
            </w:r>
            <w:r>
              <w:rPr>
                <w:rFonts w:hint="default" w:ascii="Times New Roman" w:hAnsi="Times New Roman" w:eastAsia="宋体" w:cs="Times New Roman"/>
                <w:b w:val="0"/>
                <w:color w:val="000000"/>
                <w:spacing w:val="-4"/>
                <w:sz w:val="21"/>
                <w:szCs w:val="21"/>
              </w:rPr>
              <w:t>）持续做优“魅力太仓”英文网，深化“Discover Taicang”海媒平台建设，加强受众分析和选题策划，做好外媒访太、摄影采风、海外社交媒体粉丝线下行等活动，展现太仓魅力。</w:t>
            </w:r>
          </w:p>
        </w:tc>
        <w:tc>
          <w:tcPr>
            <w:tcW w:w="719" w:type="pct"/>
            <w:vAlign w:val="center"/>
          </w:tcPr>
          <w:p w14:paraId="66099D91">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市委宣传部</w:t>
            </w:r>
          </w:p>
        </w:tc>
      </w:tr>
      <w:tr w14:paraId="550FC1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99" w:hRule="atLeast"/>
          <w:jc w:val="center"/>
        </w:trPr>
        <w:tc>
          <w:tcPr>
            <w:tcW w:w="246" w:type="pct"/>
            <w:vMerge w:val="continue"/>
            <w:vAlign w:val="center"/>
          </w:tcPr>
          <w:p w14:paraId="07DB1865">
            <w:pPr>
              <w:adjustRightInd w:val="0"/>
              <w:snapToGrid w:val="0"/>
              <w:spacing w:line="240" w:lineRule="auto"/>
              <w:ind w:firstLine="0" w:firstLineChars="0"/>
              <w:jc w:val="center"/>
              <w:rPr>
                <w:rFonts w:hint="default" w:ascii="Times New Roman" w:hAnsi="Times New Roman" w:eastAsia="宋体" w:cs="Times New Roman"/>
                <w:b w:val="0"/>
                <w:bCs/>
                <w:spacing w:val="-4"/>
                <w:sz w:val="21"/>
                <w:szCs w:val="21"/>
                <w:lang w:val="en-US" w:eastAsia="zh-CN"/>
              </w:rPr>
            </w:pPr>
          </w:p>
        </w:tc>
        <w:tc>
          <w:tcPr>
            <w:tcW w:w="493" w:type="pct"/>
            <w:vMerge w:val="continue"/>
            <w:vAlign w:val="center"/>
          </w:tcPr>
          <w:p w14:paraId="49F17CD6">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0416807C">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78</w:t>
            </w:r>
            <w:r>
              <w:rPr>
                <w:rFonts w:hint="default" w:ascii="Times New Roman" w:hAnsi="Times New Roman" w:eastAsia="宋体" w:cs="Times New Roman"/>
                <w:b w:val="0"/>
                <w:color w:val="000000"/>
                <w:spacing w:val="-4"/>
                <w:sz w:val="21"/>
                <w:szCs w:val="21"/>
              </w:rPr>
              <w:t>）持续深化融媒改革，努力建设具有重要影响力的新型主流媒体。优化“融媒+政务服务商务”发展模式，做强“太融e”平台，日活跃度明显提升。加快推进特色化信息内容、技术应用、平台终端建设和共融互通，建成若干具有较大影响力的平台账号。</w:t>
            </w:r>
            <w:r>
              <w:rPr>
                <w:rFonts w:hint="default" w:ascii="Times New Roman" w:hAnsi="Times New Roman" w:eastAsia="宋体" w:cs="Times New Roman"/>
                <w:b w:val="0"/>
                <w:color w:val="000000"/>
                <w:spacing w:val="-4"/>
                <w:sz w:val="21"/>
                <w:szCs w:val="21"/>
                <w:lang w:val="en-US" w:eastAsia="zh-CN"/>
              </w:rPr>
              <w:t>优化“太仓发布”新媒体政务矩阵建设，</w:t>
            </w:r>
            <w:r>
              <w:rPr>
                <w:rFonts w:hint="default" w:ascii="Times New Roman" w:hAnsi="Times New Roman" w:eastAsia="宋体" w:cs="Times New Roman"/>
                <w:b w:val="0"/>
                <w:color w:val="000000"/>
                <w:spacing w:val="-4"/>
                <w:sz w:val="21"/>
                <w:szCs w:val="21"/>
              </w:rPr>
              <w:t>推动融媒体中心建设提质增效，加快形成资源集约、结构合理、差异发展、协同高效的全媒体传播体系。</w:t>
            </w:r>
          </w:p>
        </w:tc>
        <w:tc>
          <w:tcPr>
            <w:tcW w:w="719" w:type="pct"/>
            <w:vAlign w:val="center"/>
          </w:tcPr>
          <w:p w14:paraId="10FC39AB">
            <w:pPr>
              <w:adjustRightInd w:val="0"/>
              <w:snapToGrid w:val="0"/>
              <w:spacing w:line="240" w:lineRule="auto"/>
              <w:ind w:firstLine="404" w:firstLineChars="200"/>
              <w:jc w:val="both"/>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w:t>
            </w:r>
          </w:p>
          <w:p w14:paraId="70D3CE8E">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市融媒体中心</w:t>
            </w:r>
          </w:p>
        </w:tc>
      </w:tr>
      <w:tr w14:paraId="4E6BD2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65" w:hRule="atLeast"/>
          <w:jc w:val="center"/>
        </w:trPr>
        <w:tc>
          <w:tcPr>
            <w:tcW w:w="246" w:type="pct"/>
            <w:vMerge w:val="continue"/>
            <w:vAlign w:val="center"/>
          </w:tcPr>
          <w:p w14:paraId="0D7861E2">
            <w:pPr>
              <w:adjustRightInd w:val="0"/>
              <w:snapToGrid w:val="0"/>
              <w:spacing w:line="240" w:lineRule="auto"/>
              <w:ind w:firstLine="0" w:firstLineChars="0"/>
              <w:jc w:val="center"/>
              <w:rPr>
                <w:rFonts w:hint="default" w:ascii="Times New Roman" w:hAnsi="Times New Roman" w:eastAsia="宋体" w:cs="Times New Roman"/>
                <w:b w:val="0"/>
                <w:bCs/>
                <w:spacing w:val="-4"/>
                <w:sz w:val="21"/>
                <w:szCs w:val="21"/>
              </w:rPr>
            </w:pPr>
          </w:p>
        </w:tc>
        <w:tc>
          <w:tcPr>
            <w:tcW w:w="493" w:type="pct"/>
            <w:vMerge w:val="continue"/>
            <w:vAlign w:val="center"/>
          </w:tcPr>
          <w:p w14:paraId="57B0D363">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1BB901E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79</w:t>
            </w:r>
            <w:r>
              <w:rPr>
                <w:rFonts w:hint="default" w:ascii="Times New Roman" w:hAnsi="Times New Roman" w:eastAsia="宋体" w:cs="Times New Roman"/>
                <w:b w:val="0"/>
                <w:color w:val="000000"/>
                <w:spacing w:val="-4"/>
                <w:sz w:val="21"/>
                <w:szCs w:val="21"/>
              </w:rPr>
              <w:t>）高水平构建理论传播矩阵，建强网评工作铁军，做亮“娄江欣语”“i学习”等特色网上理论宣传品牌。进一步发挥“云上太仓”阵地作用，将党建引领、网络普法、助力企业与服务群众深度融合，形成集网络文化建设、网络普法宣传、网络公益服务为一体的网络文明矩阵，提升全社会网络数字素养。</w:t>
            </w:r>
          </w:p>
        </w:tc>
        <w:tc>
          <w:tcPr>
            <w:tcW w:w="719" w:type="pct"/>
            <w:vAlign w:val="center"/>
          </w:tcPr>
          <w:p w14:paraId="175C2701">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市委宣传部</w:t>
            </w:r>
          </w:p>
          <w:p w14:paraId="1F82C4FE">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（市委网信办）</w:t>
            </w:r>
          </w:p>
        </w:tc>
      </w:tr>
      <w:tr w14:paraId="10D07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89" w:hRule="atLeast"/>
          <w:jc w:val="center"/>
        </w:trPr>
        <w:tc>
          <w:tcPr>
            <w:tcW w:w="246" w:type="pct"/>
            <w:vMerge w:val="restart"/>
            <w:vAlign w:val="center"/>
          </w:tcPr>
          <w:p w14:paraId="6BD4F4E3">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15</w:t>
            </w:r>
          </w:p>
          <w:p w14:paraId="315491D1">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p>
        </w:tc>
        <w:tc>
          <w:tcPr>
            <w:tcW w:w="493" w:type="pct"/>
            <w:vMerge w:val="restart"/>
            <w:vAlign w:val="center"/>
          </w:tcPr>
          <w:p w14:paraId="1B9F54E1">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深化对外人文交流</w:t>
            </w:r>
          </w:p>
        </w:tc>
        <w:tc>
          <w:tcPr>
            <w:tcW w:w="3540" w:type="pct"/>
            <w:shd w:val="clear" w:color="auto" w:fill="auto"/>
            <w:vAlign w:val="center"/>
          </w:tcPr>
          <w:p w14:paraId="42F3E456">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80</w:t>
            </w:r>
            <w:r>
              <w:rPr>
                <w:rFonts w:hint="default" w:ascii="Times New Roman" w:hAnsi="Times New Roman" w:eastAsia="宋体" w:cs="Times New Roman"/>
                <w:b w:val="0"/>
                <w:color w:val="000000"/>
                <w:spacing w:val="-4"/>
                <w:sz w:val="21"/>
                <w:szCs w:val="21"/>
              </w:rPr>
              <w:t>）加强全市对外文化交流整体统筹，以多元化的手段推动郑和文化、江南丝竹、娄东画派及非遗、美食等文化元素走出去。以“一带一路”“对德合作”为主线，加强与“一带一路”沿线城市的文化交流。</w:t>
            </w:r>
          </w:p>
        </w:tc>
        <w:tc>
          <w:tcPr>
            <w:tcW w:w="719" w:type="pct"/>
            <w:vAlign w:val="center"/>
          </w:tcPr>
          <w:p w14:paraId="3A2DE686">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市文体广旅局</w:t>
            </w:r>
          </w:p>
        </w:tc>
      </w:tr>
      <w:tr w14:paraId="570FAC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32" w:hRule="atLeast"/>
          <w:jc w:val="center"/>
        </w:trPr>
        <w:tc>
          <w:tcPr>
            <w:tcW w:w="246" w:type="pct"/>
            <w:vMerge w:val="continue"/>
            <w:vAlign w:val="center"/>
          </w:tcPr>
          <w:p w14:paraId="2D726E55">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p>
        </w:tc>
        <w:tc>
          <w:tcPr>
            <w:tcW w:w="493" w:type="pct"/>
            <w:vMerge w:val="continue"/>
            <w:vAlign w:val="center"/>
          </w:tcPr>
          <w:p w14:paraId="2536ECF6">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06E21F61">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81</w:t>
            </w:r>
            <w:r>
              <w:rPr>
                <w:rFonts w:hint="default" w:ascii="Times New Roman" w:hAnsi="Times New Roman" w:eastAsia="宋体" w:cs="Times New Roman"/>
                <w:b w:val="0"/>
                <w:color w:val="000000"/>
                <w:spacing w:val="-4"/>
                <w:sz w:val="21"/>
                <w:szCs w:val="21"/>
              </w:rPr>
              <w:t>）打造中德合唱展演活动成为中德文化交流固定品牌。将太仓美术馆打造成为中德文化交流基地，每年开展中德文化交流及展览活动不少于1次。</w:t>
            </w:r>
          </w:p>
        </w:tc>
        <w:tc>
          <w:tcPr>
            <w:tcW w:w="719" w:type="pct"/>
            <w:vAlign w:val="center"/>
          </w:tcPr>
          <w:p w14:paraId="37C7ACF6">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市文体广旅局、</w:t>
            </w:r>
          </w:p>
          <w:p w14:paraId="23836B93">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市文联</w:t>
            </w:r>
          </w:p>
        </w:tc>
      </w:tr>
      <w:tr w14:paraId="16F75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37" w:hRule="atLeast"/>
          <w:jc w:val="center"/>
        </w:trPr>
        <w:tc>
          <w:tcPr>
            <w:tcW w:w="246" w:type="pct"/>
            <w:vMerge w:val="continue"/>
            <w:vAlign w:val="center"/>
          </w:tcPr>
          <w:p w14:paraId="6B7E6810">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p>
        </w:tc>
        <w:tc>
          <w:tcPr>
            <w:tcW w:w="493" w:type="pct"/>
            <w:vMerge w:val="continue"/>
            <w:vAlign w:val="center"/>
          </w:tcPr>
          <w:p w14:paraId="22DA19DF">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4CE220B8">
            <w:pPr>
              <w:adjustRightInd w:val="0"/>
              <w:snapToGrid w:val="0"/>
              <w:spacing w:line="240" w:lineRule="auto"/>
              <w:ind w:firstLine="0" w:firstLineChars="0"/>
              <w:rPr>
                <w:rFonts w:hint="default" w:ascii="Times New Roman" w:hAnsi="Times New Roman" w:eastAsia="宋体" w:cs="Times New Roman"/>
                <w:b w:val="0"/>
                <w:color w:val="000000"/>
                <w:spacing w:val="-4"/>
                <w:sz w:val="21"/>
                <w:szCs w:val="21"/>
              </w:rPr>
            </w:pPr>
            <w:r>
              <w:rPr>
                <w:rFonts w:hint="default" w:ascii="Times New Roman" w:hAnsi="Times New Roman" w:eastAsia="宋体" w:cs="Times New Roman"/>
                <w:b w:val="0"/>
                <w:color w:val="000000"/>
                <w:spacing w:val="-4"/>
                <w:sz w:val="21"/>
                <w:szCs w:val="21"/>
              </w:rPr>
              <w:t>（</w:t>
            </w:r>
            <w:r>
              <w:rPr>
                <w:rFonts w:hint="default" w:ascii="Times New Roman" w:hAnsi="Times New Roman" w:eastAsia="宋体" w:cs="Times New Roman"/>
                <w:b w:val="0"/>
                <w:color w:val="000000"/>
                <w:spacing w:val="-4"/>
                <w:sz w:val="21"/>
                <w:szCs w:val="21"/>
                <w:lang w:val="en-US" w:eastAsia="zh-CN"/>
              </w:rPr>
              <w:t>82</w:t>
            </w:r>
            <w:r>
              <w:rPr>
                <w:rFonts w:hint="default" w:ascii="Times New Roman" w:hAnsi="Times New Roman" w:eastAsia="宋体" w:cs="Times New Roman"/>
                <w:b w:val="0"/>
                <w:color w:val="000000"/>
                <w:spacing w:val="-4"/>
                <w:sz w:val="21"/>
                <w:szCs w:val="21"/>
              </w:rPr>
              <w:t>）举办长三角江南丝竹交流音乐会、《盛夏流行色》长三角优秀流行歌手演唱会等文化交流活动。持续开展“行走江南”系列主题联展活动。推动“邢少兰专题展”“黄惇专题展”等太仓美术馆馆藏展对外交流。</w:t>
            </w:r>
          </w:p>
        </w:tc>
        <w:tc>
          <w:tcPr>
            <w:tcW w:w="719" w:type="pct"/>
            <w:vAlign w:val="center"/>
          </w:tcPr>
          <w:p w14:paraId="7098C547">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市文体广旅局</w:t>
            </w:r>
          </w:p>
        </w:tc>
      </w:tr>
      <w:tr w14:paraId="7298B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61" w:hRule="atLeast"/>
          <w:jc w:val="center"/>
        </w:trPr>
        <w:tc>
          <w:tcPr>
            <w:tcW w:w="246" w:type="pct"/>
            <w:vMerge w:val="restart"/>
            <w:vAlign w:val="center"/>
          </w:tcPr>
          <w:p w14:paraId="161EF6C9">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16</w:t>
            </w:r>
          </w:p>
        </w:tc>
        <w:tc>
          <w:tcPr>
            <w:tcW w:w="493" w:type="pct"/>
            <w:vMerge w:val="restart"/>
            <w:vAlign w:val="center"/>
          </w:tcPr>
          <w:p w14:paraId="3C6F8ACA">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盘活文化人才资源</w:t>
            </w:r>
          </w:p>
        </w:tc>
        <w:tc>
          <w:tcPr>
            <w:tcW w:w="3540" w:type="pct"/>
            <w:shd w:val="clear" w:color="auto" w:fill="auto"/>
            <w:vAlign w:val="center"/>
          </w:tcPr>
          <w:p w14:paraId="6DFA6BF6">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83</w:t>
            </w:r>
            <w:r>
              <w:rPr>
                <w:rFonts w:hint="default" w:ascii="Times New Roman" w:hAnsi="Times New Roman" w:eastAsia="宋体" w:cs="Times New Roman"/>
                <w:b w:val="0"/>
                <w:spacing w:val="-4"/>
                <w:sz w:val="21"/>
                <w:szCs w:val="21"/>
              </w:rPr>
              <w:t>）建立全市高层次文化人才和中青年文化储备人才名录详册。分门别类梳理各级各类工艺美术大师和非遗传承人、非遗储备人才名单，系统梳理社科名家、理论名家等社科理论人才，构建涵盖编剧、导演、表演、服化道、声光电、经营策划等环节的舞台艺术人才库。</w:t>
            </w:r>
          </w:p>
        </w:tc>
        <w:tc>
          <w:tcPr>
            <w:tcW w:w="719" w:type="pct"/>
            <w:vAlign w:val="center"/>
          </w:tcPr>
          <w:p w14:paraId="064C3205">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市委组织部（人才办）、市委宣传部</w:t>
            </w:r>
          </w:p>
        </w:tc>
      </w:tr>
      <w:tr w14:paraId="4E9D30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90" w:hRule="atLeast"/>
          <w:jc w:val="center"/>
        </w:trPr>
        <w:tc>
          <w:tcPr>
            <w:tcW w:w="246" w:type="pct"/>
            <w:vMerge w:val="continue"/>
            <w:vAlign w:val="center"/>
          </w:tcPr>
          <w:p w14:paraId="465E66BC">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p>
        </w:tc>
        <w:tc>
          <w:tcPr>
            <w:tcW w:w="493" w:type="pct"/>
            <w:vMerge w:val="continue"/>
            <w:vAlign w:val="center"/>
          </w:tcPr>
          <w:p w14:paraId="36D50609">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49402D29">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lang w:val="en-US" w:eastAsia="zh-CN"/>
              </w:rPr>
              <w:t>84</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实施文艺人才“新峰计划”、 文艺作品“高峰计划”、文艺活动“群峰计划”</w:t>
            </w:r>
            <w:r>
              <w:rPr>
                <w:rFonts w:hint="default" w:ascii="Times New Roman" w:hAnsi="Times New Roman" w:eastAsia="宋体" w:cs="Times New Roman"/>
                <w:b w:val="0"/>
                <w:spacing w:val="-4"/>
                <w:sz w:val="21"/>
                <w:szCs w:val="21"/>
                <w:lang w:eastAsia="zh-CN"/>
              </w:rPr>
              <w:t>，</w:t>
            </w:r>
            <w:r>
              <w:rPr>
                <w:rFonts w:hint="default" w:ascii="Times New Roman" w:hAnsi="Times New Roman" w:eastAsia="宋体" w:cs="Times New Roman"/>
                <w:b w:val="0"/>
                <w:spacing w:val="-4"/>
                <w:sz w:val="21"/>
                <w:szCs w:val="21"/>
              </w:rPr>
              <w:t>实现文艺人才队伍不断壮大，国家级、省级、苏州市级会员数量较大增长。</w:t>
            </w:r>
          </w:p>
        </w:tc>
        <w:tc>
          <w:tcPr>
            <w:tcW w:w="719" w:type="pct"/>
            <w:vAlign w:val="center"/>
          </w:tcPr>
          <w:p w14:paraId="1D6EC1F1">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市文联</w:t>
            </w:r>
          </w:p>
        </w:tc>
      </w:tr>
      <w:tr w14:paraId="3C871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79" w:hRule="atLeast"/>
          <w:jc w:val="center"/>
        </w:trPr>
        <w:tc>
          <w:tcPr>
            <w:tcW w:w="246" w:type="pct"/>
            <w:vMerge w:val="continue"/>
            <w:vAlign w:val="center"/>
          </w:tcPr>
          <w:p w14:paraId="77688B88">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p>
        </w:tc>
        <w:tc>
          <w:tcPr>
            <w:tcW w:w="493" w:type="pct"/>
            <w:vMerge w:val="continue"/>
            <w:vAlign w:val="center"/>
          </w:tcPr>
          <w:p w14:paraId="03D6BCE8">
            <w:pPr>
              <w:adjustRightInd w:val="0"/>
              <w:snapToGrid w:val="0"/>
              <w:spacing w:line="240" w:lineRule="auto"/>
              <w:ind w:firstLine="0" w:firstLineChars="0"/>
              <w:rPr>
                <w:rFonts w:hint="default" w:ascii="Times New Roman" w:hAnsi="Times New Roman" w:eastAsia="宋体" w:cs="Times New Roman"/>
                <w:b w:val="0"/>
                <w:spacing w:val="-4"/>
                <w:sz w:val="21"/>
                <w:szCs w:val="21"/>
              </w:rPr>
            </w:pPr>
          </w:p>
        </w:tc>
        <w:tc>
          <w:tcPr>
            <w:tcW w:w="3540" w:type="pct"/>
            <w:shd w:val="clear" w:color="auto" w:fill="auto"/>
            <w:vAlign w:val="center"/>
          </w:tcPr>
          <w:p w14:paraId="4FD9260C">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85</w:t>
            </w:r>
            <w:r>
              <w:rPr>
                <w:rFonts w:hint="default" w:ascii="Times New Roman" w:hAnsi="Times New Roman" w:eastAsia="宋体" w:cs="Times New Roman"/>
                <w:b w:val="0"/>
                <w:spacing w:val="-4"/>
                <w:sz w:val="21"/>
                <w:szCs w:val="21"/>
              </w:rPr>
              <w:t>）持续实施太仓市宣传文化旅游人才计划，依托太仓区位、政策优势，强化引育结合，加快引进一批懂宣传、会管理、善经营的复合型文化产业经营者及文化创意人才。</w:t>
            </w:r>
          </w:p>
        </w:tc>
        <w:tc>
          <w:tcPr>
            <w:tcW w:w="719" w:type="pct"/>
            <w:vAlign w:val="center"/>
          </w:tcPr>
          <w:p w14:paraId="3969A48F">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eastAsia="zh-CN"/>
              </w:rPr>
            </w:pPr>
            <w:r>
              <w:rPr>
                <w:rFonts w:hint="default" w:ascii="Times New Roman" w:hAnsi="Times New Roman" w:eastAsia="宋体" w:cs="Times New Roman"/>
                <w:b w:val="0"/>
                <w:spacing w:val="-4"/>
                <w:sz w:val="21"/>
                <w:szCs w:val="21"/>
              </w:rPr>
              <w:t>市委宣传部</w:t>
            </w:r>
            <w:r>
              <w:rPr>
                <w:rFonts w:hint="default" w:ascii="Times New Roman" w:hAnsi="Times New Roman" w:eastAsia="宋体" w:cs="Times New Roman"/>
                <w:b w:val="0"/>
                <w:spacing w:val="-4"/>
                <w:sz w:val="21"/>
                <w:szCs w:val="21"/>
                <w:lang w:eastAsia="zh-CN"/>
              </w:rPr>
              <w:t>、</w:t>
            </w:r>
          </w:p>
          <w:p w14:paraId="4B894C8F">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lang w:val="en-US" w:eastAsia="zh-CN"/>
              </w:rPr>
            </w:pPr>
            <w:r>
              <w:rPr>
                <w:rFonts w:hint="default" w:ascii="Times New Roman" w:hAnsi="Times New Roman" w:eastAsia="宋体" w:cs="Times New Roman"/>
                <w:b w:val="0"/>
                <w:spacing w:val="-4"/>
                <w:sz w:val="21"/>
                <w:szCs w:val="21"/>
                <w:lang w:val="en-US" w:eastAsia="zh-CN"/>
              </w:rPr>
              <w:t>市教育局</w:t>
            </w:r>
          </w:p>
        </w:tc>
      </w:tr>
      <w:tr w14:paraId="4BB74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15" w:hRule="atLeast"/>
          <w:jc w:val="center"/>
        </w:trPr>
        <w:tc>
          <w:tcPr>
            <w:tcW w:w="246" w:type="pct"/>
            <w:vMerge w:val="continue"/>
            <w:vAlign w:val="center"/>
          </w:tcPr>
          <w:p w14:paraId="77C9BF8F">
            <w:pPr>
              <w:adjustRightInd w:val="0"/>
              <w:snapToGrid w:val="0"/>
              <w:spacing w:line="240" w:lineRule="auto"/>
              <w:ind w:firstLine="0" w:firstLineChars="0"/>
              <w:jc w:val="center"/>
              <w:rPr>
                <w:rFonts w:hint="default" w:ascii="Times New Roman" w:hAnsi="Times New Roman" w:eastAsia="宋体" w:cs="Times New Roman"/>
                <w:b w:val="0"/>
                <w:bCs/>
                <w:spacing w:val="-4"/>
                <w:sz w:val="21"/>
                <w:szCs w:val="21"/>
              </w:rPr>
            </w:pPr>
          </w:p>
        </w:tc>
        <w:tc>
          <w:tcPr>
            <w:tcW w:w="493" w:type="pct"/>
            <w:vMerge w:val="continue"/>
            <w:vAlign w:val="center"/>
          </w:tcPr>
          <w:p w14:paraId="08AB4468">
            <w:pPr>
              <w:adjustRightInd w:val="0"/>
              <w:snapToGrid w:val="0"/>
              <w:spacing w:line="240" w:lineRule="auto"/>
              <w:ind w:firstLine="0" w:firstLineChars="0"/>
              <w:rPr>
                <w:rFonts w:hint="default" w:ascii="Times New Roman" w:hAnsi="Times New Roman" w:eastAsia="宋体" w:cs="Times New Roman"/>
                <w:b w:val="0"/>
                <w:bCs/>
                <w:sz w:val="21"/>
                <w:szCs w:val="21"/>
              </w:rPr>
            </w:pPr>
          </w:p>
        </w:tc>
        <w:tc>
          <w:tcPr>
            <w:tcW w:w="3540" w:type="pct"/>
            <w:shd w:val="clear" w:color="auto" w:fill="auto"/>
            <w:vAlign w:val="center"/>
          </w:tcPr>
          <w:p w14:paraId="283E1012">
            <w:pPr>
              <w:adjustRightInd w:val="0"/>
              <w:snapToGrid w:val="0"/>
              <w:spacing w:line="240" w:lineRule="auto"/>
              <w:ind w:firstLine="0" w:firstLineChars="0"/>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spacing w:val="-4"/>
                <w:sz w:val="21"/>
                <w:szCs w:val="21"/>
              </w:rPr>
              <w:t>（</w:t>
            </w:r>
            <w:r>
              <w:rPr>
                <w:rFonts w:hint="default" w:ascii="Times New Roman" w:hAnsi="Times New Roman" w:eastAsia="宋体" w:cs="Times New Roman"/>
                <w:b w:val="0"/>
                <w:spacing w:val="-4"/>
                <w:sz w:val="21"/>
                <w:szCs w:val="21"/>
                <w:lang w:val="en-US" w:eastAsia="zh-CN"/>
              </w:rPr>
              <w:t>86</w:t>
            </w:r>
            <w:r>
              <w:rPr>
                <w:rFonts w:hint="default" w:ascii="Times New Roman" w:hAnsi="Times New Roman" w:eastAsia="宋体" w:cs="Times New Roman"/>
                <w:b w:val="0"/>
                <w:spacing w:val="-4"/>
                <w:sz w:val="21"/>
                <w:szCs w:val="21"/>
              </w:rPr>
              <w:t>）建立健全研究资料、研究人才数据库，完善相关社团、机构培训功能，完善文化人才培养体系，打造一批文化人才工作室、名人创作室。以地方高校为枢纽，加强艺术人才培养，推动建设一批人文艺术类学科群。</w:t>
            </w:r>
          </w:p>
        </w:tc>
        <w:tc>
          <w:tcPr>
            <w:tcW w:w="719" w:type="pct"/>
            <w:vAlign w:val="center"/>
          </w:tcPr>
          <w:p w14:paraId="5E57E6BE">
            <w:pPr>
              <w:adjustRightInd w:val="0"/>
              <w:snapToGrid w:val="0"/>
              <w:spacing w:line="240" w:lineRule="auto"/>
              <w:ind w:firstLine="0" w:firstLineChars="0"/>
              <w:jc w:val="center"/>
              <w:rPr>
                <w:rFonts w:hint="default" w:ascii="Times New Roman" w:hAnsi="Times New Roman" w:eastAsia="宋体" w:cs="Times New Roman"/>
                <w:b w:val="0"/>
                <w:spacing w:val="-4"/>
                <w:sz w:val="21"/>
                <w:szCs w:val="21"/>
              </w:rPr>
            </w:pPr>
            <w:r>
              <w:rPr>
                <w:rFonts w:hint="default" w:ascii="Times New Roman" w:hAnsi="Times New Roman" w:eastAsia="宋体" w:cs="Times New Roman"/>
                <w:b w:val="0"/>
                <w:bCs/>
                <w:spacing w:val="-4"/>
                <w:sz w:val="21"/>
                <w:szCs w:val="21"/>
              </w:rPr>
              <w:t>市委宣传部</w:t>
            </w:r>
          </w:p>
        </w:tc>
      </w:tr>
    </w:tbl>
    <w:p w14:paraId="63FB024E">
      <w:pPr>
        <w:keepNext w:val="0"/>
        <w:keepLines w:val="0"/>
        <w:pageBreakBefore w:val="0"/>
        <w:widowControl w:val="0"/>
        <w:kinsoku/>
        <w:wordWrap/>
        <w:overflowPunct/>
        <w:topLinePunct w:val="0"/>
        <w:autoSpaceDE/>
        <w:autoSpaceDN/>
        <w:bidi w:val="0"/>
        <w:adjustRightInd/>
        <w:snapToGrid/>
        <w:spacing w:line="20" w:lineRule="exact"/>
        <w:ind w:left="0" w:leftChars="0" w:firstLine="0" w:firstLineChars="0"/>
        <w:textAlignment w:val="auto"/>
      </w:pPr>
    </w:p>
    <w:sectPr>
      <w:headerReference r:id="rId7" w:type="first"/>
      <w:footerReference r:id="rId10" w:type="first"/>
      <w:headerReference r:id="rId5" w:type="default"/>
      <w:footerReference r:id="rId8" w:type="default"/>
      <w:headerReference r:id="rId6" w:type="even"/>
      <w:footerReference r:id="rId9" w:type="even"/>
      <w:pgSz w:w="16838" w:h="11906" w:orient="landscape"/>
      <w:pgMar w:top="1559" w:right="2041" w:bottom="850" w:left="2041"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3"/>
      </w:pPr>
      <w:r>
        <w:separator/>
      </w:r>
    </w:p>
  </w:endnote>
  <w:endnote w:type="continuationSeparator" w:id="1">
    <w:p>
      <w:pPr>
        <w:spacing w:line="240" w:lineRule="auto"/>
        <w:ind w:firstLine="64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6208912"/>
    </w:sdtPr>
    <w:sdtEndPr>
      <w:rPr>
        <w:b w:val="0"/>
        <w:sz w:val="32"/>
        <w:szCs w:val="32"/>
      </w:rPr>
    </w:sdtEndPr>
    <w:sdtContent>
      <w:p w14:paraId="5844AF79">
        <w:pPr>
          <w:pStyle w:val="4"/>
          <w:ind w:firstLine="361"/>
          <w:jc w:val="center"/>
          <w:rPr>
            <w:b w:val="0"/>
            <w:sz w:val="32"/>
            <w:szCs w:val="32"/>
          </w:rPr>
        </w:pPr>
        <w:r>
          <w:rPr>
            <w:b w:val="0"/>
            <w:sz w:val="32"/>
            <w:szCs w:val="32"/>
          </w:rPr>
          <w:t>—</w:t>
        </w:r>
        <w:r>
          <w:rPr>
            <w:b w:val="0"/>
            <w:sz w:val="32"/>
            <w:szCs w:val="32"/>
          </w:rPr>
          <w:fldChar w:fldCharType="begin"/>
        </w:r>
        <w:r>
          <w:rPr>
            <w:b w:val="0"/>
            <w:sz w:val="32"/>
            <w:szCs w:val="32"/>
          </w:rPr>
          <w:instrText xml:space="preserve">PAGE   \* MERGEFORMAT</w:instrText>
        </w:r>
        <w:r>
          <w:rPr>
            <w:b w:val="0"/>
            <w:sz w:val="32"/>
            <w:szCs w:val="32"/>
          </w:rPr>
          <w:fldChar w:fldCharType="separate"/>
        </w:r>
        <w:r>
          <w:rPr>
            <w:b w:val="0"/>
            <w:sz w:val="32"/>
            <w:szCs w:val="32"/>
            <w:lang w:val="zh-CN"/>
          </w:rPr>
          <w:t>8</w:t>
        </w:r>
        <w:r>
          <w:rPr>
            <w:b w:val="0"/>
            <w:sz w:val="32"/>
            <w:szCs w:val="32"/>
          </w:rPr>
          <w:fldChar w:fldCharType="end"/>
        </w:r>
        <w:r>
          <w:rPr>
            <w:b w:val="0"/>
            <w:sz w:val="32"/>
            <w:szCs w:val="32"/>
          </w:rPr>
          <w:t>—</w:t>
        </w:r>
      </w:p>
    </w:sdtContent>
  </w:sdt>
  <w:p w14:paraId="3F52D148">
    <w:pPr>
      <w:pStyle w:val="4"/>
      <w:ind w:firstLine="36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4AB9B">
    <w:pPr>
      <w:pStyle w:val="4"/>
      <w:ind w:firstLine="36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36C5E">
    <w:pPr>
      <w:pStyle w:val="4"/>
      <w:ind w:firstLine="36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3"/>
      </w:pPr>
      <w:r>
        <w:separator/>
      </w:r>
    </w:p>
  </w:footnote>
  <w:footnote w:type="continuationSeparator" w:id="1">
    <w:p>
      <w:pPr>
        <w:spacing w:line="240" w:lineRule="auto"/>
        <w:ind w:firstLine="643"/>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322BA">
    <w:pPr>
      <w:pStyle w:val="5"/>
      <w:ind w:firstLine="36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0E956">
    <w:pPr>
      <w:pStyle w:val="5"/>
      <w:ind w:firstLine="36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5A0ED">
    <w:pPr>
      <w:pStyle w:val="5"/>
      <w:ind w:firstLine="36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60"/>
  <w:drawingGridVerticalSpacing w:val="435"/>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IzZjhiNzRmY2VmMDc2YjZhYTkwODI3NjJmOWRlMzgifQ=="/>
  </w:docVars>
  <w:rsids>
    <w:rsidRoot w:val="00431970"/>
    <w:rsid w:val="000036EA"/>
    <w:rsid w:val="00014DA5"/>
    <w:rsid w:val="00017585"/>
    <w:rsid w:val="00030EFD"/>
    <w:rsid w:val="00033541"/>
    <w:rsid w:val="000460FC"/>
    <w:rsid w:val="00055468"/>
    <w:rsid w:val="000568F0"/>
    <w:rsid w:val="00061C1B"/>
    <w:rsid w:val="00063414"/>
    <w:rsid w:val="0007012B"/>
    <w:rsid w:val="000765D9"/>
    <w:rsid w:val="00096B4A"/>
    <w:rsid w:val="00096B59"/>
    <w:rsid w:val="000B1B73"/>
    <w:rsid w:val="000B4B3C"/>
    <w:rsid w:val="000C7590"/>
    <w:rsid w:val="000D2D63"/>
    <w:rsid w:val="000E4B04"/>
    <w:rsid w:val="000F5822"/>
    <w:rsid w:val="001433D1"/>
    <w:rsid w:val="00147ECC"/>
    <w:rsid w:val="00150A6E"/>
    <w:rsid w:val="00153E21"/>
    <w:rsid w:val="00160B7E"/>
    <w:rsid w:val="00163226"/>
    <w:rsid w:val="00175F2E"/>
    <w:rsid w:val="00175F89"/>
    <w:rsid w:val="0018459B"/>
    <w:rsid w:val="00185827"/>
    <w:rsid w:val="0019432F"/>
    <w:rsid w:val="001B19DE"/>
    <w:rsid w:val="001C2C6A"/>
    <w:rsid w:val="001E2C18"/>
    <w:rsid w:val="001F0331"/>
    <w:rsid w:val="001F09FA"/>
    <w:rsid w:val="001F5B04"/>
    <w:rsid w:val="00204660"/>
    <w:rsid w:val="0021763E"/>
    <w:rsid w:val="002267D5"/>
    <w:rsid w:val="002304BF"/>
    <w:rsid w:val="00231D8C"/>
    <w:rsid w:val="00241677"/>
    <w:rsid w:val="002424E3"/>
    <w:rsid w:val="00281912"/>
    <w:rsid w:val="0028293D"/>
    <w:rsid w:val="00291FCC"/>
    <w:rsid w:val="0029596D"/>
    <w:rsid w:val="002A31BE"/>
    <w:rsid w:val="002C370C"/>
    <w:rsid w:val="002D25EA"/>
    <w:rsid w:val="003011C6"/>
    <w:rsid w:val="003201F4"/>
    <w:rsid w:val="00332236"/>
    <w:rsid w:val="003333D6"/>
    <w:rsid w:val="00333D48"/>
    <w:rsid w:val="003377AF"/>
    <w:rsid w:val="003446FF"/>
    <w:rsid w:val="0035052E"/>
    <w:rsid w:val="00355AD8"/>
    <w:rsid w:val="00356A51"/>
    <w:rsid w:val="0037175C"/>
    <w:rsid w:val="00382D48"/>
    <w:rsid w:val="00394A26"/>
    <w:rsid w:val="00395D77"/>
    <w:rsid w:val="003A4B84"/>
    <w:rsid w:val="003A6462"/>
    <w:rsid w:val="003C401B"/>
    <w:rsid w:val="003F2108"/>
    <w:rsid w:val="003F3FB4"/>
    <w:rsid w:val="00415CE9"/>
    <w:rsid w:val="00417957"/>
    <w:rsid w:val="004228A0"/>
    <w:rsid w:val="00425844"/>
    <w:rsid w:val="00431970"/>
    <w:rsid w:val="004333FA"/>
    <w:rsid w:val="00437E41"/>
    <w:rsid w:val="00454C0C"/>
    <w:rsid w:val="00466397"/>
    <w:rsid w:val="0048262F"/>
    <w:rsid w:val="004900FF"/>
    <w:rsid w:val="00495DCD"/>
    <w:rsid w:val="004C0622"/>
    <w:rsid w:val="004C339D"/>
    <w:rsid w:val="004C743C"/>
    <w:rsid w:val="004C78A5"/>
    <w:rsid w:val="00502956"/>
    <w:rsid w:val="005055D3"/>
    <w:rsid w:val="00522020"/>
    <w:rsid w:val="005240EA"/>
    <w:rsid w:val="00542CCE"/>
    <w:rsid w:val="005558FD"/>
    <w:rsid w:val="0056207C"/>
    <w:rsid w:val="00562CD8"/>
    <w:rsid w:val="00564165"/>
    <w:rsid w:val="0056487A"/>
    <w:rsid w:val="00573F21"/>
    <w:rsid w:val="005931AA"/>
    <w:rsid w:val="00596A64"/>
    <w:rsid w:val="005A6441"/>
    <w:rsid w:val="005B0195"/>
    <w:rsid w:val="005D5051"/>
    <w:rsid w:val="005D7197"/>
    <w:rsid w:val="005E0239"/>
    <w:rsid w:val="0060068C"/>
    <w:rsid w:val="0060247B"/>
    <w:rsid w:val="006129EF"/>
    <w:rsid w:val="00623EDC"/>
    <w:rsid w:val="00636E3C"/>
    <w:rsid w:val="006548DD"/>
    <w:rsid w:val="00667C11"/>
    <w:rsid w:val="0067126A"/>
    <w:rsid w:val="00672E58"/>
    <w:rsid w:val="00687DBF"/>
    <w:rsid w:val="006A2212"/>
    <w:rsid w:val="006B48F2"/>
    <w:rsid w:val="006C4BA2"/>
    <w:rsid w:val="006D121C"/>
    <w:rsid w:val="006D3FE7"/>
    <w:rsid w:val="006D7F82"/>
    <w:rsid w:val="006E3843"/>
    <w:rsid w:val="006E4012"/>
    <w:rsid w:val="006F173D"/>
    <w:rsid w:val="006F6C46"/>
    <w:rsid w:val="007046AC"/>
    <w:rsid w:val="00706FCC"/>
    <w:rsid w:val="00707B73"/>
    <w:rsid w:val="00711E9F"/>
    <w:rsid w:val="0071370A"/>
    <w:rsid w:val="00720D46"/>
    <w:rsid w:val="00724218"/>
    <w:rsid w:val="00724417"/>
    <w:rsid w:val="00725C71"/>
    <w:rsid w:val="007341D9"/>
    <w:rsid w:val="00735C47"/>
    <w:rsid w:val="0076079E"/>
    <w:rsid w:val="0076441F"/>
    <w:rsid w:val="00792AA3"/>
    <w:rsid w:val="00794931"/>
    <w:rsid w:val="007A1643"/>
    <w:rsid w:val="007D3C08"/>
    <w:rsid w:val="007D3CF0"/>
    <w:rsid w:val="00801406"/>
    <w:rsid w:val="008106E1"/>
    <w:rsid w:val="00811FEC"/>
    <w:rsid w:val="008237A3"/>
    <w:rsid w:val="00856CCC"/>
    <w:rsid w:val="008730C1"/>
    <w:rsid w:val="008839E8"/>
    <w:rsid w:val="008926AE"/>
    <w:rsid w:val="00894E79"/>
    <w:rsid w:val="00896491"/>
    <w:rsid w:val="008B0F2C"/>
    <w:rsid w:val="008D5CF0"/>
    <w:rsid w:val="008E636B"/>
    <w:rsid w:val="0092220A"/>
    <w:rsid w:val="00945CFD"/>
    <w:rsid w:val="00946BA4"/>
    <w:rsid w:val="0095124B"/>
    <w:rsid w:val="0095499C"/>
    <w:rsid w:val="009637D9"/>
    <w:rsid w:val="009637EC"/>
    <w:rsid w:val="009655FA"/>
    <w:rsid w:val="0097191C"/>
    <w:rsid w:val="009734AD"/>
    <w:rsid w:val="00980530"/>
    <w:rsid w:val="00984700"/>
    <w:rsid w:val="0098691B"/>
    <w:rsid w:val="009872B1"/>
    <w:rsid w:val="009B2FB9"/>
    <w:rsid w:val="009D1AD6"/>
    <w:rsid w:val="009E54BB"/>
    <w:rsid w:val="009E748F"/>
    <w:rsid w:val="009E7E05"/>
    <w:rsid w:val="009F4462"/>
    <w:rsid w:val="009F5EB3"/>
    <w:rsid w:val="00A00E6B"/>
    <w:rsid w:val="00A0638A"/>
    <w:rsid w:val="00A066AB"/>
    <w:rsid w:val="00A10F0A"/>
    <w:rsid w:val="00A13A80"/>
    <w:rsid w:val="00A1588A"/>
    <w:rsid w:val="00A23696"/>
    <w:rsid w:val="00A5139B"/>
    <w:rsid w:val="00A74414"/>
    <w:rsid w:val="00A9210D"/>
    <w:rsid w:val="00AD003C"/>
    <w:rsid w:val="00AF4E78"/>
    <w:rsid w:val="00AF6921"/>
    <w:rsid w:val="00B06C73"/>
    <w:rsid w:val="00B10B35"/>
    <w:rsid w:val="00B268A6"/>
    <w:rsid w:val="00B36627"/>
    <w:rsid w:val="00B41726"/>
    <w:rsid w:val="00B4495A"/>
    <w:rsid w:val="00B71EB5"/>
    <w:rsid w:val="00B83C91"/>
    <w:rsid w:val="00BB14F6"/>
    <w:rsid w:val="00BB58BC"/>
    <w:rsid w:val="00BB7739"/>
    <w:rsid w:val="00BC3BB0"/>
    <w:rsid w:val="00BC40BC"/>
    <w:rsid w:val="00BC6C2E"/>
    <w:rsid w:val="00BD2391"/>
    <w:rsid w:val="00BE1F0E"/>
    <w:rsid w:val="00BE2E52"/>
    <w:rsid w:val="00BE6F42"/>
    <w:rsid w:val="00BF5428"/>
    <w:rsid w:val="00BF7615"/>
    <w:rsid w:val="00C029DA"/>
    <w:rsid w:val="00C07491"/>
    <w:rsid w:val="00C10A80"/>
    <w:rsid w:val="00C12C7C"/>
    <w:rsid w:val="00C2328E"/>
    <w:rsid w:val="00C33826"/>
    <w:rsid w:val="00C35771"/>
    <w:rsid w:val="00C40815"/>
    <w:rsid w:val="00C44F81"/>
    <w:rsid w:val="00C645AF"/>
    <w:rsid w:val="00C65659"/>
    <w:rsid w:val="00C91D8D"/>
    <w:rsid w:val="00C9775B"/>
    <w:rsid w:val="00CA2833"/>
    <w:rsid w:val="00CA46AC"/>
    <w:rsid w:val="00CD1D85"/>
    <w:rsid w:val="00CD52C5"/>
    <w:rsid w:val="00CE6FA9"/>
    <w:rsid w:val="00CF07A7"/>
    <w:rsid w:val="00D01850"/>
    <w:rsid w:val="00D041AA"/>
    <w:rsid w:val="00D23745"/>
    <w:rsid w:val="00D322D6"/>
    <w:rsid w:val="00D413F4"/>
    <w:rsid w:val="00D55394"/>
    <w:rsid w:val="00D70667"/>
    <w:rsid w:val="00D715EF"/>
    <w:rsid w:val="00D81DB7"/>
    <w:rsid w:val="00D8386C"/>
    <w:rsid w:val="00D86BFF"/>
    <w:rsid w:val="00DA2C26"/>
    <w:rsid w:val="00DB37D4"/>
    <w:rsid w:val="00DC76C6"/>
    <w:rsid w:val="00DE211E"/>
    <w:rsid w:val="00DF7F95"/>
    <w:rsid w:val="00E002D1"/>
    <w:rsid w:val="00E23F73"/>
    <w:rsid w:val="00E4472D"/>
    <w:rsid w:val="00E47E8D"/>
    <w:rsid w:val="00E514D6"/>
    <w:rsid w:val="00E56526"/>
    <w:rsid w:val="00E723C2"/>
    <w:rsid w:val="00EC65DD"/>
    <w:rsid w:val="00ED5115"/>
    <w:rsid w:val="00F01D19"/>
    <w:rsid w:val="00F15314"/>
    <w:rsid w:val="00F24D92"/>
    <w:rsid w:val="00F25E7C"/>
    <w:rsid w:val="00F27A7F"/>
    <w:rsid w:val="00F425E7"/>
    <w:rsid w:val="00F44B5A"/>
    <w:rsid w:val="00F624E7"/>
    <w:rsid w:val="00F63149"/>
    <w:rsid w:val="00F900EA"/>
    <w:rsid w:val="00F924B6"/>
    <w:rsid w:val="00FB3EBF"/>
    <w:rsid w:val="00FB773E"/>
    <w:rsid w:val="00FC468A"/>
    <w:rsid w:val="00FD6262"/>
    <w:rsid w:val="00FD71FA"/>
    <w:rsid w:val="00FE414C"/>
    <w:rsid w:val="01034580"/>
    <w:rsid w:val="01F526AF"/>
    <w:rsid w:val="024E06A7"/>
    <w:rsid w:val="028257FD"/>
    <w:rsid w:val="02CB4395"/>
    <w:rsid w:val="02FF270F"/>
    <w:rsid w:val="03265966"/>
    <w:rsid w:val="03B419A4"/>
    <w:rsid w:val="047068C0"/>
    <w:rsid w:val="06112117"/>
    <w:rsid w:val="06127C3D"/>
    <w:rsid w:val="064F1B08"/>
    <w:rsid w:val="06C4362D"/>
    <w:rsid w:val="06DA4BFF"/>
    <w:rsid w:val="072145DC"/>
    <w:rsid w:val="07CC304E"/>
    <w:rsid w:val="08173E19"/>
    <w:rsid w:val="0874698D"/>
    <w:rsid w:val="08EA3411"/>
    <w:rsid w:val="0A263041"/>
    <w:rsid w:val="0A8C4462"/>
    <w:rsid w:val="0B00275A"/>
    <w:rsid w:val="0BEC3FB3"/>
    <w:rsid w:val="0C0F5BCC"/>
    <w:rsid w:val="0C360B29"/>
    <w:rsid w:val="0C9D1AC6"/>
    <w:rsid w:val="0D270472"/>
    <w:rsid w:val="0D354ACD"/>
    <w:rsid w:val="0E4B5C5D"/>
    <w:rsid w:val="0E9F1707"/>
    <w:rsid w:val="0EE634A6"/>
    <w:rsid w:val="102D3FF1"/>
    <w:rsid w:val="10450B05"/>
    <w:rsid w:val="104D61D9"/>
    <w:rsid w:val="10E01064"/>
    <w:rsid w:val="111807FE"/>
    <w:rsid w:val="1128784E"/>
    <w:rsid w:val="118440E5"/>
    <w:rsid w:val="12D40754"/>
    <w:rsid w:val="12FA6F10"/>
    <w:rsid w:val="143A6CDD"/>
    <w:rsid w:val="14DA245D"/>
    <w:rsid w:val="160B54E3"/>
    <w:rsid w:val="16491459"/>
    <w:rsid w:val="16895CFA"/>
    <w:rsid w:val="16E42F30"/>
    <w:rsid w:val="17AB60AA"/>
    <w:rsid w:val="181D3A0A"/>
    <w:rsid w:val="187D188E"/>
    <w:rsid w:val="1984673C"/>
    <w:rsid w:val="19A4086C"/>
    <w:rsid w:val="1A253F8B"/>
    <w:rsid w:val="1A8213DE"/>
    <w:rsid w:val="1AD43D31"/>
    <w:rsid w:val="1B3426D8"/>
    <w:rsid w:val="1BBE58B5"/>
    <w:rsid w:val="1C6E5776"/>
    <w:rsid w:val="1D3B2F0F"/>
    <w:rsid w:val="1DE55F0B"/>
    <w:rsid w:val="1E6C2189"/>
    <w:rsid w:val="1ED1023E"/>
    <w:rsid w:val="1EFC364D"/>
    <w:rsid w:val="1EFD3670"/>
    <w:rsid w:val="1F8F3830"/>
    <w:rsid w:val="202A40A9"/>
    <w:rsid w:val="20850611"/>
    <w:rsid w:val="20B17EE0"/>
    <w:rsid w:val="23321A35"/>
    <w:rsid w:val="2351194D"/>
    <w:rsid w:val="24457704"/>
    <w:rsid w:val="25180974"/>
    <w:rsid w:val="257D3540"/>
    <w:rsid w:val="25B33FF6"/>
    <w:rsid w:val="26955FF5"/>
    <w:rsid w:val="26D37969"/>
    <w:rsid w:val="277D5407"/>
    <w:rsid w:val="28F416F8"/>
    <w:rsid w:val="28F6721F"/>
    <w:rsid w:val="2933713D"/>
    <w:rsid w:val="293711C1"/>
    <w:rsid w:val="29712D49"/>
    <w:rsid w:val="2A636B36"/>
    <w:rsid w:val="2AD01CF1"/>
    <w:rsid w:val="2B0025D7"/>
    <w:rsid w:val="2B204A27"/>
    <w:rsid w:val="2B964CE9"/>
    <w:rsid w:val="2E2D478E"/>
    <w:rsid w:val="2ECF676E"/>
    <w:rsid w:val="2F0123D8"/>
    <w:rsid w:val="2F1A36C0"/>
    <w:rsid w:val="2F911A4F"/>
    <w:rsid w:val="2FEF43BA"/>
    <w:rsid w:val="30E3452C"/>
    <w:rsid w:val="31DC6AB9"/>
    <w:rsid w:val="31FB3AF8"/>
    <w:rsid w:val="327F578E"/>
    <w:rsid w:val="32BF46B4"/>
    <w:rsid w:val="32EC0745"/>
    <w:rsid w:val="335C5AA5"/>
    <w:rsid w:val="339C1209"/>
    <w:rsid w:val="33CE7CEA"/>
    <w:rsid w:val="34145BE5"/>
    <w:rsid w:val="34AA3937"/>
    <w:rsid w:val="34E93174"/>
    <w:rsid w:val="35335357"/>
    <w:rsid w:val="359D0A22"/>
    <w:rsid w:val="362F1FC2"/>
    <w:rsid w:val="366D5464"/>
    <w:rsid w:val="38A24CCD"/>
    <w:rsid w:val="39962CF8"/>
    <w:rsid w:val="39FA2683"/>
    <w:rsid w:val="3A354076"/>
    <w:rsid w:val="3A816B64"/>
    <w:rsid w:val="3AA703E7"/>
    <w:rsid w:val="3B068A6A"/>
    <w:rsid w:val="3BB60B4C"/>
    <w:rsid w:val="3BFF3FA0"/>
    <w:rsid w:val="3C0FD305"/>
    <w:rsid w:val="3D3E63C8"/>
    <w:rsid w:val="3D5E5C11"/>
    <w:rsid w:val="3D8A5D30"/>
    <w:rsid w:val="3E162322"/>
    <w:rsid w:val="3E4A2FE3"/>
    <w:rsid w:val="3E602FB4"/>
    <w:rsid w:val="3F456610"/>
    <w:rsid w:val="3F5D6775"/>
    <w:rsid w:val="3FE1137C"/>
    <w:rsid w:val="3FFA0F4B"/>
    <w:rsid w:val="3FFFC3CE"/>
    <w:rsid w:val="41FB36A0"/>
    <w:rsid w:val="42757687"/>
    <w:rsid w:val="427D6F5C"/>
    <w:rsid w:val="43010842"/>
    <w:rsid w:val="430B1EF4"/>
    <w:rsid w:val="4346094B"/>
    <w:rsid w:val="437757EB"/>
    <w:rsid w:val="43D0129D"/>
    <w:rsid w:val="4420119C"/>
    <w:rsid w:val="45B17BBA"/>
    <w:rsid w:val="462E7BA0"/>
    <w:rsid w:val="46747624"/>
    <w:rsid w:val="46774969"/>
    <w:rsid w:val="46A36F76"/>
    <w:rsid w:val="46C16C66"/>
    <w:rsid w:val="46E174B2"/>
    <w:rsid w:val="474B4782"/>
    <w:rsid w:val="474E33F8"/>
    <w:rsid w:val="477E0A07"/>
    <w:rsid w:val="47E26E94"/>
    <w:rsid w:val="47F55A90"/>
    <w:rsid w:val="48435459"/>
    <w:rsid w:val="49C56A6D"/>
    <w:rsid w:val="4AA04A3A"/>
    <w:rsid w:val="4AFE3FDE"/>
    <w:rsid w:val="4B2B7B51"/>
    <w:rsid w:val="4B9F6E4A"/>
    <w:rsid w:val="4CAB1D80"/>
    <w:rsid w:val="4DBE5CAD"/>
    <w:rsid w:val="4DBF37D4"/>
    <w:rsid w:val="4E682A55"/>
    <w:rsid w:val="4F2002A2"/>
    <w:rsid w:val="4FBD347F"/>
    <w:rsid w:val="51204589"/>
    <w:rsid w:val="513EE655"/>
    <w:rsid w:val="516E1798"/>
    <w:rsid w:val="528F5F66"/>
    <w:rsid w:val="530F1958"/>
    <w:rsid w:val="53741A3E"/>
    <w:rsid w:val="541A5ED3"/>
    <w:rsid w:val="548E3F00"/>
    <w:rsid w:val="56292132"/>
    <w:rsid w:val="56806E12"/>
    <w:rsid w:val="56C67981"/>
    <w:rsid w:val="56F47E46"/>
    <w:rsid w:val="597C6A1D"/>
    <w:rsid w:val="59DD4C68"/>
    <w:rsid w:val="5BA5225B"/>
    <w:rsid w:val="5BBBC7F2"/>
    <w:rsid w:val="5DA14CA4"/>
    <w:rsid w:val="5E056FE1"/>
    <w:rsid w:val="5F08322C"/>
    <w:rsid w:val="5FBF5AF8"/>
    <w:rsid w:val="5FF53085"/>
    <w:rsid w:val="5FF8452B"/>
    <w:rsid w:val="60FB46CB"/>
    <w:rsid w:val="61AF3E33"/>
    <w:rsid w:val="61F950CE"/>
    <w:rsid w:val="62267A69"/>
    <w:rsid w:val="623A1223"/>
    <w:rsid w:val="628C58E4"/>
    <w:rsid w:val="64334EBA"/>
    <w:rsid w:val="64730D70"/>
    <w:rsid w:val="649019F5"/>
    <w:rsid w:val="64AA6B34"/>
    <w:rsid w:val="654354C3"/>
    <w:rsid w:val="657131AE"/>
    <w:rsid w:val="65C841BE"/>
    <w:rsid w:val="662B7800"/>
    <w:rsid w:val="6682319E"/>
    <w:rsid w:val="67397CFB"/>
    <w:rsid w:val="677863C0"/>
    <w:rsid w:val="687E662D"/>
    <w:rsid w:val="696B55DD"/>
    <w:rsid w:val="699A171F"/>
    <w:rsid w:val="69D925B6"/>
    <w:rsid w:val="6AD50982"/>
    <w:rsid w:val="6B981494"/>
    <w:rsid w:val="6BC87414"/>
    <w:rsid w:val="6BE96F15"/>
    <w:rsid w:val="6C6C46CF"/>
    <w:rsid w:val="6C9C30BE"/>
    <w:rsid w:val="6CEFBB66"/>
    <w:rsid w:val="6CF46B9E"/>
    <w:rsid w:val="6CFB4743"/>
    <w:rsid w:val="6D254F06"/>
    <w:rsid w:val="6EBA7973"/>
    <w:rsid w:val="6F176B74"/>
    <w:rsid w:val="6F7E272A"/>
    <w:rsid w:val="6FB97C2B"/>
    <w:rsid w:val="6FCF744E"/>
    <w:rsid w:val="700952B0"/>
    <w:rsid w:val="70754AE8"/>
    <w:rsid w:val="709366CE"/>
    <w:rsid w:val="71F71137"/>
    <w:rsid w:val="72C2180F"/>
    <w:rsid w:val="72C81F27"/>
    <w:rsid w:val="72EB65AD"/>
    <w:rsid w:val="732C63F7"/>
    <w:rsid w:val="73575446"/>
    <w:rsid w:val="75022074"/>
    <w:rsid w:val="76095899"/>
    <w:rsid w:val="76697616"/>
    <w:rsid w:val="76C03AD6"/>
    <w:rsid w:val="76CB59A8"/>
    <w:rsid w:val="77265201"/>
    <w:rsid w:val="77667FB6"/>
    <w:rsid w:val="776710EE"/>
    <w:rsid w:val="7816352D"/>
    <w:rsid w:val="781A76D5"/>
    <w:rsid w:val="78267E28"/>
    <w:rsid w:val="784A7FBA"/>
    <w:rsid w:val="7931096D"/>
    <w:rsid w:val="799534B7"/>
    <w:rsid w:val="79BB4A8E"/>
    <w:rsid w:val="79C63670"/>
    <w:rsid w:val="7A3727C0"/>
    <w:rsid w:val="7A3E76AA"/>
    <w:rsid w:val="7AAD4830"/>
    <w:rsid w:val="7AFB37ED"/>
    <w:rsid w:val="7B340628"/>
    <w:rsid w:val="7BDC717B"/>
    <w:rsid w:val="7C6E45F5"/>
    <w:rsid w:val="7CAD4FBB"/>
    <w:rsid w:val="7CBA36D0"/>
    <w:rsid w:val="7D3E79C1"/>
    <w:rsid w:val="7D6A0E74"/>
    <w:rsid w:val="7DE95D75"/>
    <w:rsid w:val="7E490D14"/>
    <w:rsid w:val="7E7EA4B2"/>
    <w:rsid w:val="7E8E151A"/>
    <w:rsid w:val="7E9843AE"/>
    <w:rsid w:val="7F2D7AE1"/>
    <w:rsid w:val="7F4C4AF4"/>
    <w:rsid w:val="7F4F5EB6"/>
    <w:rsid w:val="7F700D1A"/>
    <w:rsid w:val="7FDF85EB"/>
    <w:rsid w:val="7FFBB64F"/>
    <w:rsid w:val="8BFE5889"/>
    <w:rsid w:val="8EE79FEC"/>
    <w:rsid w:val="987FD273"/>
    <w:rsid w:val="99FF9D33"/>
    <w:rsid w:val="9C656CAC"/>
    <w:rsid w:val="9CFF4C67"/>
    <w:rsid w:val="B0F9F503"/>
    <w:rsid w:val="B4FDE5D6"/>
    <w:rsid w:val="B5FF3A07"/>
    <w:rsid w:val="B7FEBE74"/>
    <w:rsid w:val="BF6E8BE2"/>
    <w:rsid w:val="C9FD70E1"/>
    <w:rsid w:val="D67F1751"/>
    <w:rsid w:val="DB2AEE35"/>
    <w:rsid w:val="DFFE0FE8"/>
    <w:rsid w:val="E6BEDC7D"/>
    <w:rsid w:val="EB97E98B"/>
    <w:rsid w:val="EECFDE64"/>
    <w:rsid w:val="EFEC60F4"/>
    <w:rsid w:val="F57F7765"/>
    <w:rsid w:val="F7F9F88E"/>
    <w:rsid w:val="F7FFECD0"/>
    <w:rsid w:val="FEBFA2B1"/>
    <w:rsid w:val="FFB5CF82"/>
    <w:rsid w:val="FFBDA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40" w:lineRule="exact"/>
      <w:ind w:firstLine="643" w:firstLineChars="200"/>
      <w:jc w:val="both"/>
    </w:pPr>
    <w:rPr>
      <w:rFonts w:ascii="Times New Roman" w:hAnsi="Times New Roman" w:eastAsia="仿宋_GB2312" w:cs="Times New Roman"/>
      <w:b/>
      <w:kern w:val="2"/>
      <w:sz w:val="32"/>
      <w:szCs w:val="3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7"/>
    <w:semiHidden/>
    <w:unhideWhenUsed/>
    <w:qFormat/>
    <w:uiPriority w:val="99"/>
    <w:pPr>
      <w:spacing w:line="240" w:lineRule="auto"/>
    </w:pPr>
    <w:rPr>
      <w:sz w:val="18"/>
      <w:szCs w:val="18"/>
    </w:rPr>
  </w:style>
  <w:style w:type="paragraph" w:styleId="4">
    <w:name w:val="footer"/>
    <w:basedOn w:val="1"/>
    <w:link w:val="13"/>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12"/>
    <w:unhideWhenUsed/>
    <w:qFormat/>
    <w:uiPriority w:val="99"/>
    <w:pPr>
      <w:tabs>
        <w:tab w:val="center" w:pos="4153"/>
        <w:tab w:val="right" w:pos="8306"/>
      </w:tabs>
      <w:snapToGrid w:val="0"/>
      <w:spacing w:line="240" w:lineRule="atLeast"/>
      <w:jc w:val="center"/>
    </w:pPr>
    <w:rPr>
      <w:sz w:val="18"/>
      <w:szCs w:val="18"/>
    </w:rPr>
  </w:style>
  <w:style w:type="paragraph" w:styleId="6">
    <w:name w:val="Title"/>
    <w:basedOn w:val="1"/>
    <w:next w:val="1"/>
    <w:link w:val="11"/>
    <w:qFormat/>
    <w:uiPriority w:val="10"/>
    <w:pPr>
      <w:spacing w:before="240" w:after="60"/>
      <w:jc w:val="center"/>
      <w:outlineLvl w:val="0"/>
    </w:pPr>
    <w:rPr>
      <w:rFonts w:eastAsia="方正小标宋_GBK" w:asciiTheme="majorHAnsi" w:hAnsiTheme="majorHAnsi" w:cstheme="majorBidi"/>
      <w:bCs/>
      <w:sz w:val="44"/>
    </w:rPr>
  </w:style>
  <w:style w:type="paragraph" w:styleId="7">
    <w:name w:val="annotation subject"/>
    <w:basedOn w:val="2"/>
    <w:next w:val="2"/>
    <w:link w:val="15"/>
    <w:semiHidden/>
    <w:unhideWhenUsed/>
    <w:qFormat/>
    <w:uiPriority w:val="99"/>
    <w:rPr>
      <w:bCs/>
    </w:rPr>
  </w:style>
  <w:style w:type="character" w:styleId="10">
    <w:name w:val="annotation reference"/>
    <w:basedOn w:val="9"/>
    <w:semiHidden/>
    <w:unhideWhenUsed/>
    <w:qFormat/>
    <w:uiPriority w:val="99"/>
    <w:rPr>
      <w:sz w:val="21"/>
      <w:szCs w:val="21"/>
    </w:rPr>
  </w:style>
  <w:style w:type="character" w:customStyle="1" w:styleId="11">
    <w:name w:val="标题 字符"/>
    <w:basedOn w:val="9"/>
    <w:link w:val="6"/>
    <w:qFormat/>
    <w:uiPriority w:val="10"/>
    <w:rPr>
      <w:rFonts w:eastAsia="方正小标宋_GBK" w:asciiTheme="majorHAnsi" w:hAnsiTheme="majorHAnsi" w:cstheme="majorBidi"/>
      <w:bCs/>
      <w:sz w:val="44"/>
      <w:szCs w:val="32"/>
    </w:rPr>
  </w:style>
  <w:style w:type="character" w:customStyle="1" w:styleId="12">
    <w:name w:val="页眉 字符"/>
    <w:basedOn w:val="9"/>
    <w:link w:val="5"/>
    <w:qFormat/>
    <w:uiPriority w:val="99"/>
    <w:rPr>
      <w:rFonts w:cs="Times New Roman"/>
      <w:b/>
      <w:sz w:val="18"/>
      <w:szCs w:val="18"/>
    </w:rPr>
  </w:style>
  <w:style w:type="character" w:customStyle="1" w:styleId="13">
    <w:name w:val="页脚 字符"/>
    <w:basedOn w:val="9"/>
    <w:link w:val="4"/>
    <w:qFormat/>
    <w:uiPriority w:val="99"/>
    <w:rPr>
      <w:rFonts w:cs="Times New Roman"/>
      <w:b/>
      <w:sz w:val="18"/>
      <w:szCs w:val="18"/>
    </w:rPr>
  </w:style>
  <w:style w:type="character" w:customStyle="1" w:styleId="14">
    <w:name w:val="批注文字 字符"/>
    <w:basedOn w:val="9"/>
    <w:link w:val="2"/>
    <w:semiHidden/>
    <w:qFormat/>
    <w:uiPriority w:val="99"/>
    <w:rPr>
      <w:rFonts w:cs="Times New Roman"/>
      <w:b/>
      <w:kern w:val="2"/>
      <w:sz w:val="32"/>
      <w:szCs w:val="32"/>
    </w:rPr>
  </w:style>
  <w:style w:type="character" w:customStyle="1" w:styleId="15">
    <w:name w:val="批注主题 字符"/>
    <w:basedOn w:val="14"/>
    <w:link w:val="7"/>
    <w:semiHidden/>
    <w:qFormat/>
    <w:uiPriority w:val="99"/>
    <w:rPr>
      <w:rFonts w:cs="Times New Roman"/>
      <w:bCs/>
      <w:kern w:val="2"/>
      <w:sz w:val="32"/>
      <w:szCs w:val="32"/>
    </w:rPr>
  </w:style>
  <w:style w:type="paragraph" w:customStyle="1" w:styleId="16">
    <w:name w:val="修订1"/>
    <w:hidden/>
    <w:semiHidden/>
    <w:qFormat/>
    <w:uiPriority w:val="99"/>
    <w:rPr>
      <w:rFonts w:ascii="Times New Roman" w:hAnsi="Times New Roman" w:eastAsia="仿宋_GB2312" w:cs="Times New Roman"/>
      <w:b/>
      <w:kern w:val="2"/>
      <w:sz w:val="32"/>
      <w:szCs w:val="32"/>
      <w:lang w:val="en-US" w:eastAsia="zh-CN" w:bidi="ar-SA"/>
    </w:rPr>
  </w:style>
  <w:style w:type="character" w:customStyle="1" w:styleId="17">
    <w:name w:val="批注框文本 字符"/>
    <w:basedOn w:val="9"/>
    <w:link w:val="3"/>
    <w:semiHidden/>
    <w:qFormat/>
    <w:uiPriority w:val="99"/>
    <w:rPr>
      <w:rFonts w:cs="Times New Roman"/>
      <w:b/>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5306</Words>
  <Characters>5406</Characters>
  <Lines>68</Lines>
  <Paragraphs>19</Paragraphs>
  <TotalTime>0</TotalTime>
  <ScaleCrop>false</ScaleCrop>
  <LinksUpToDate>false</LinksUpToDate>
  <CharactersWithSpaces>5429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2023-12-25T14:50:00Z</dcterms:created>
  <dc:creator>Felix Chen</dc:creator>
  <cp:lastModifiedBy>rock you</cp:lastModifiedBy>
  <cp:lastPrinted>2025-12-28T08:34:00Z</cp:lastPrinted>
  <dcterms:modified xsi:type="dcterms:W3CDTF">2026-03-06T06:20:21Z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283701C3ACDE449FAD2E1006D5F88267_13</vt:lpwstr>
  </property>
  <property fmtid="{D5CDD505-2E9C-101B-9397-08002B2CF9AE}" pid="4" name="KSOTemplateDocerSaveRecord">
    <vt:lpwstr>eyJoZGlkIjoiY2VkNDQ1NDVlMGExZTU0MmU4YTZkNGExMDNiMzg1ZTgiLCJ1c2VySWQiOiIzMzQzMTgxNjEifQ==</vt:lpwstr>
  </property>
</Properties>
</file>