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《太仓市推动现代服务业转型升级专项资金管理办法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》</w:t>
      </w:r>
    </w:p>
    <w:p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起草说明</w:t>
      </w:r>
    </w:p>
    <w:p>
      <w:pPr>
        <w:ind w:firstLine="562" w:firstLineChars="200"/>
        <w:jc w:val="left"/>
        <w:rPr>
          <w:rFonts w:ascii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一、制订的背景和目的</w:t>
      </w:r>
    </w:p>
    <w:p>
      <w:pPr>
        <w:spacing w:line="580" w:lineRule="exact"/>
        <w:ind w:firstLine="560" w:firstLineChars="20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1.制定</w:t>
      </w:r>
      <w:r>
        <w:rPr>
          <w:rFonts w:hint="eastAsia" w:ascii="宋体" w:hAnsi="宋体" w:cs="宋体"/>
          <w:color w:val="000000"/>
          <w:sz w:val="28"/>
          <w:szCs w:val="28"/>
        </w:rPr>
        <w:t>背景和依据。为更好地推进我市现代服务业转型升级，规范现代服务业转型升级专项资金（以下简称“专项资金”）管理，提高资金使用效益，根据《市政府关于印发&lt;关于推动现代服务业转型升级创新发展若干政策&gt;的通知》（太政发〔2021〕33号）等规定，结合我市实际，制定本办法。</w:t>
      </w:r>
    </w:p>
    <w:p>
      <w:pPr>
        <w:spacing w:line="660" w:lineRule="exact"/>
        <w:ind w:firstLine="700" w:firstLineChars="25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2.制定</w:t>
      </w:r>
      <w:r>
        <w:rPr>
          <w:rFonts w:hint="eastAsia" w:ascii="宋体" w:hAnsi="宋体" w:cs="宋体"/>
          <w:color w:val="000000"/>
          <w:sz w:val="28"/>
          <w:szCs w:val="28"/>
        </w:rPr>
        <w:t>目的。为支持我市现代服务业转型升级创新发展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000000"/>
          <w:sz w:val="28"/>
          <w:szCs w:val="28"/>
        </w:rPr>
        <w:t>规范专项资金的管理，提高资金使用效益，明确财政部门与业务部门的职责等，需要制定管理办法。</w:t>
      </w:r>
    </w:p>
    <w:p>
      <w:pPr>
        <w:spacing w:line="660" w:lineRule="exact"/>
        <w:ind w:firstLine="703" w:firstLineChars="250"/>
        <w:rPr>
          <w:rFonts w:ascii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二、制订的过程</w:t>
      </w:r>
    </w:p>
    <w:p>
      <w:pPr>
        <w:spacing w:line="660" w:lineRule="exact"/>
        <w:ind w:firstLine="700" w:firstLineChars="25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</w:rPr>
        <w:t>太仓市财政局按照规范性文件程序和要求开展了制订工作，经过政策梳理、讨论研究，形成了《太仓市推动现代服务业转型升级专项资金管理办法》初稿。</w:t>
      </w:r>
    </w:p>
    <w:p>
      <w:pPr>
        <w:spacing w:line="660" w:lineRule="exact"/>
        <w:ind w:firstLine="703" w:firstLineChars="250"/>
        <w:rPr>
          <w:rFonts w:ascii="宋体" w:cs="Times New Roman"/>
          <w:b/>
          <w:bCs/>
          <w:color w:val="00000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三、办法的主要内容解读</w:t>
      </w:r>
    </w:p>
    <w:p>
      <w:pPr>
        <w:ind w:firstLine="560" w:firstLineChars="200"/>
        <w:rPr>
          <w:rFonts w:ascii="宋体" w:cs="Times New Roman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《太仓市推动现代服务业转型升级专项资金管理办法》初稿分为总则、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职责分工</w:t>
      </w:r>
      <w:r>
        <w:rPr>
          <w:rFonts w:hint="eastAsia" w:ascii="宋体" w:hAnsi="宋体" w:cs="宋体"/>
          <w:color w:val="000000"/>
          <w:sz w:val="28"/>
          <w:szCs w:val="28"/>
        </w:rPr>
        <w:t>、资金使用范围及申报审核程序、绩效评价和监督管理、附则共五章1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color w:val="000000"/>
          <w:sz w:val="28"/>
          <w:szCs w:val="28"/>
        </w:rPr>
        <w:t>条。</w:t>
      </w:r>
    </w:p>
    <w:p>
      <w:pPr>
        <w:ind w:firstLine="560" w:firstLineChars="20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sz w:val="28"/>
          <w:szCs w:val="28"/>
        </w:rPr>
        <w:t>第一章总则。包括第一至四条，主要明确《办法》对相关文件引用，专项资金的定义、适用范围。明确《办法》的责任主体及各自的管理职责、权利与义务，包括市级财政部门和业务主管部门的职责等内容。</w:t>
      </w:r>
    </w:p>
    <w:p>
      <w:pPr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</w:t>
      </w:r>
      <w:r>
        <w:rPr>
          <w:rFonts w:ascii="宋体" w:hAnsi="宋体" w:cs="宋体"/>
          <w:color w:val="000000"/>
          <w:sz w:val="28"/>
          <w:szCs w:val="28"/>
        </w:rPr>
        <w:t>.</w:t>
      </w:r>
      <w:r>
        <w:rPr>
          <w:rFonts w:hint="eastAsia" w:ascii="宋体" w:hAnsi="宋体" w:cs="宋体"/>
          <w:color w:val="000000"/>
          <w:sz w:val="28"/>
          <w:szCs w:val="28"/>
        </w:rPr>
        <w:t>第二章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职责分工</w:t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包括第五至八条，主要</w:t>
      </w:r>
      <w:r>
        <w:rPr>
          <w:rFonts w:hint="eastAsia" w:ascii="宋体" w:hAnsi="宋体" w:cs="宋体"/>
          <w:color w:val="000000"/>
          <w:sz w:val="28"/>
          <w:szCs w:val="28"/>
        </w:rPr>
        <w:t>明确《办法》的责任主体及各自的管理职责、权利与义务，包括市级财政部门和业务主管部门的职责等内容。</w:t>
      </w:r>
    </w:p>
    <w:p>
      <w:pPr>
        <w:ind w:firstLine="560" w:firstLineChars="200"/>
        <w:rPr>
          <w:rFonts w:ascii="宋体" w:cs="Times New Roman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3. 第三章资金使用范围及申报审核程序。包括第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九</w:t>
      </w:r>
      <w:r>
        <w:rPr>
          <w:rFonts w:hint="eastAsia" w:ascii="宋体" w:hAnsi="宋体" w:cs="宋体"/>
          <w:color w:val="000000"/>
          <w:sz w:val="28"/>
          <w:szCs w:val="28"/>
        </w:rPr>
        <w:t>至第十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一</w:t>
      </w:r>
      <w:r>
        <w:rPr>
          <w:rFonts w:hint="eastAsia" w:ascii="宋体" w:hAnsi="宋体" w:cs="宋体"/>
          <w:color w:val="000000"/>
          <w:sz w:val="28"/>
          <w:szCs w:val="28"/>
        </w:rPr>
        <w:t>条，主要明确专项资金的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扶持方向及审核下达程序</w:t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</w:p>
    <w:p>
      <w:pPr>
        <w:ind w:firstLine="420" w:firstLineChars="150"/>
        <w:rPr>
          <w:rFonts w:ascii="宋体" w:cs="Times New Roman"/>
          <w:color w:val="000000"/>
          <w:sz w:val="28"/>
          <w:szCs w:val="28"/>
        </w:rPr>
      </w:pPr>
      <w:r>
        <w:rPr>
          <w:rFonts w:ascii="宋体" w:cs="Times New Roman"/>
          <w:color w:val="000000"/>
          <w:sz w:val="28"/>
          <w:szCs w:val="28"/>
        </w:rPr>
        <w:t> </w:t>
      </w:r>
      <w:r>
        <w:rPr>
          <w:rFonts w:hint="eastAsia" w:ascii="宋体" w:hAnsi="宋体" w:cs="宋体"/>
          <w:color w:val="000000"/>
          <w:sz w:val="28"/>
          <w:szCs w:val="28"/>
        </w:rPr>
        <w:t>4</w:t>
      </w:r>
      <w:r>
        <w:rPr>
          <w:rFonts w:ascii="宋体" w:hAnsi="宋体" w:cs="宋体"/>
          <w:color w:val="000000"/>
          <w:sz w:val="28"/>
          <w:szCs w:val="28"/>
        </w:rPr>
        <w:t>.</w:t>
      </w:r>
      <w:r>
        <w:rPr>
          <w:rFonts w:hint="eastAsia" w:ascii="宋体" w:hAnsi="宋体" w:cs="宋体"/>
          <w:color w:val="000000"/>
          <w:sz w:val="28"/>
          <w:szCs w:val="28"/>
        </w:rPr>
        <w:t>第四章绩效评价和监督管理。包括第十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宋体" w:hAnsi="宋体" w:cs="宋体"/>
          <w:color w:val="000000"/>
          <w:sz w:val="28"/>
          <w:szCs w:val="28"/>
        </w:rPr>
        <w:t>至十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七</w:t>
      </w:r>
      <w:r>
        <w:rPr>
          <w:rFonts w:hint="eastAsia" w:ascii="宋体" w:hAnsi="宋体" w:cs="宋体"/>
          <w:color w:val="000000"/>
          <w:sz w:val="28"/>
          <w:szCs w:val="28"/>
        </w:rPr>
        <w:t>条，主要明确专项资金的绩效管理、监督等内容。</w:t>
      </w:r>
    </w:p>
    <w:p>
      <w:pPr>
        <w:ind w:firstLine="560" w:firstLineChars="20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5.</w:t>
      </w:r>
      <w:r>
        <w:rPr>
          <w:rFonts w:hint="eastAsia" w:ascii="宋体" w:hAnsi="宋体" w:cs="宋体"/>
          <w:color w:val="000000"/>
          <w:sz w:val="28"/>
          <w:szCs w:val="28"/>
        </w:rPr>
        <w:t>第五章附则。包括第十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八</w:t>
      </w:r>
      <w:r>
        <w:rPr>
          <w:rFonts w:hint="eastAsia" w:ascii="宋体" w:hAnsi="宋体" w:cs="宋体"/>
          <w:color w:val="000000"/>
          <w:sz w:val="28"/>
          <w:szCs w:val="28"/>
        </w:rPr>
        <w:t>至十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九</w:t>
      </w:r>
      <w:bookmarkStart w:id="0" w:name="_GoBack"/>
      <w:bookmarkEnd w:id="0"/>
      <w:r>
        <w:rPr>
          <w:rFonts w:hint="eastAsia" w:ascii="宋体" w:hAnsi="宋体" w:cs="宋体"/>
          <w:color w:val="000000"/>
          <w:sz w:val="28"/>
          <w:szCs w:val="28"/>
        </w:rPr>
        <w:t>条。明确了解释单位和执行日期等内容。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8B"/>
    <w:rsid w:val="0000679A"/>
    <w:rsid w:val="00011A0D"/>
    <w:rsid w:val="00013463"/>
    <w:rsid w:val="0001520A"/>
    <w:rsid w:val="00017DD1"/>
    <w:rsid w:val="00050C0E"/>
    <w:rsid w:val="000638DA"/>
    <w:rsid w:val="00065008"/>
    <w:rsid w:val="0007019A"/>
    <w:rsid w:val="000805B6"/>
    <w:rsid w:val="00083CD4"/>
    <w:rsid w:val="00084F89"/>
    <w:rsid w:val="0008660B"/>
    <w:rsid w:val="0009005E"/>
    <w:rsid w:val="000A6C42"/>
    <w:rsid w:val="000B3A23"/>
    <w:rsid w:val="000C1942"/>
    <w:rsid w:val="000F3DFC"/>
    <w:rsid w:val="000F5F76"/>
    <w:rsid w:val="000F7F04"/>
    <w:rsid w:val="00100036"/>
    <w:rsid w:val="00102680"/>
    <w:rsid w:val="001067C4"/>
    <w:rsid w:val="00107B1A"/>
    <w:rsid w:val="0013128A"/>
    <w:rsid w:val="001400B2"/>
    <w:rsid w:val="001427E4"/>
    <w:rsid w:val="00152F64"/>
    <w:rsid w:val="00153C04"/>
    <w:rsid w:val="00165BB3"/>
    <w:rsid w:val="001674C0"/>
    <w:rsid w:val="00170D0B"/>
    <w:rsid w:val="001873E3"/>
    <w:rsid w:val="001902B5"/>
    <w:rsid w:val="001A6727"/>
    <w:rsid w:val="001B067C"/>
    <w:rsid w:val="001B1556"/>
    <w:rsid w:val="001C74AB"/>
    <w:rsid w:val="001D2587"/>
    <w:rsid w:val="001D5E2D"/>
    <w:rsid w:val="001F223A"/>
    <w:rsid w:val="001F357B"/>
    <w:rsid w:val="001F42CF"/>
    <w:rsid w:val="001F6677"/>
    <w:rsid w:val="00200A5C"/>
    <w:rsid w:val="002027DB"/>
    <w:rsid w:val="00212A25"/>
    <w:rsid w:val="00227A42"/>
    <w:rsid w:val="00227D19"/>
    <w:rsid w:val="002333B1"/>
    <w:rsid w:val="00251C21"/>
    <w:rsid w:val="00251D9C"/>
    <w:rsid w:val="00254E45"/>
    <w:rsid w:val="00257554"/>
    <w:rsid w:val="002639B6"/>
    <w:rsid w:val="002703E8"/>
    <w:rsid w:val="0027784E"/>
    <w:rsid w:val="002A5D88"/>
    <w:rsid w:val="002B26A1"/>
    <w:rsid w:val="002B4FA7"/>
    <w:rsid w:val="002C70AB"/>
    <w:rsid w:val="002D2389"/>
    <w:rsid w:val="002D3C2B"/>
    <w:rsid w:val="002E1DEB"/>
    <w:rsid w:val="002F347A"/>
    <w:rsid w:val="002F6D4D"/>
    <w:rsid w:val="00305F84"/>
    <w:rsid w:val="00314954"/>
    <w:rsid w:val="003204C8"/>
    <w:rsid w:val="00323568"/>
    <w:rsid w:val="00327F22"/>
    <w:rsid w:val="00336873"/>
    <w:rsid w:val="00350619"/>
    <w:rsid w:val="0035753A"/>
    <w:rsid w:val="00364EB5"/>
    <w:rsid w:val="00365568"/>
    <w:rsid w:val="00380E55"/>
    <w:rsid w:val="003827C8"/>
    <w:rsid w:val="00383DA0"/>
    <w:rsid w:val="00395E04"/>
    <w:rsid w:val="00397854"/>
    <w:rsid w:val="00397CC8"/>
    <w:rsid w:val="003A1BAE"/>
    <w:rsid w:val="003B3AE3"/>
    <w:rsid w:val="003C0297"/>
    <w:rsid w:val="003E22D0"/>
    <w:rsid w:val="004004D4"/>
    <w:rsid w:val="00401254"/>
    <w:rsid w:val="00403E26"/>
    <w:rsid w:val="004061D2"/>
    <w:rsid w:val="00406BD2"/>
    <w:rsid w:val="00407D0F"/>
    <w:rsid w:val="0042015C"/>
    <w:rsid w:val="00421D21"/>
    <w:rsid w:val="00426837"/>
    <w:rsid w:val="00427A0C"/>
    <w:rsid w:val="00434415"/>
    <w:rsid w:val="00446AA7"/>
    <w:rsid w:val="00456D67"/>
    <w:rsid w:val="00461057"/>
    <w:rsid w:val="00467DD5"/>
    <w:rsid w:val="00471D40"/>
    <w:rsid w:val="00477778"/>
    <w:rsid w:val="004818EA"/>
    <w:rsid w:val="00491C3A"/>
    <w:rsid w:val="00495A9E"/>
    <w:rsid w:val="00497160"/>
    <w:rsid w:val="004E630C"/>
    <w:rsid w:val="004E7D21"/>
    <w:rsid w:val="004F17D9"/>
    <w:rsid w:val="00500377"/>
    <w:rsid w:val="00505726"/>
    <w:rsid w:val="00522C18"/>
    <w:rsid w:val="0054585C"/>
    <w:rsid w:val="00551DA4"/>
    <w:rsid w:val="005628FD"/>
    <w:rsid w:val="0056429E"/>
    <w:rsid w:val="00572008"/>
    <w:rsid w:val="00575322"/>
    <w:rsid w:val="00577604"/>
    <w:rsid w:val="00580748"/>
    <w:rsid w:val="005943D1"/>
    <w:rsid w:val="005959B8"/>
    <w:rsid w:val="00595F82"/>
    <w:rsid w:val="005971A3"/>
    <w:rsid w:val="005A050E"/>
    <w:rsid w:val="005A27EB"/>
    <w:rsid w:val="005A68A4"/>
    <w:rsid w:val="005A6B41"/>
    <w:rsid w:val="005C2B02"/>
    <w:rsid w:val="005D48C9"/>
    <w:rsid w:val="005D4FC4"/>
    <w:rsid w:val="005E0A21"/>
    <w:rsid w:val="005E48EF"/>
    <w:rsid w:val="005F0C41"/>
    <w:rsid w:val="005F1BE6"/>
    <w:rsid w:val="005F6D5B"/>
    <w:rsid w:val="00603502"/>
    <w:rsid w:val="00616AED"/>
    <w:rsid w:val="006222EF"/>
    <w:rsid w:val="00624716"/>
    <w:rsid w:val="00624D08"/>
    <w:rsid w:val="00630381"/>
    <w:rsid w:val="006524A3"/>
    <w:rsid w:val="0066147A"/>
    <w:rsid w:val="00682DD3"/>
    <w:rsid w:val="006A5979"/>
    <w:rsid w:val="006B32DC"/>
    <w:rsid w:val="006B5A4D"/>
    <w:rsid w:val="006C239F"/>
    <w:rsid w:val="006D007E"/>
    <w:rsid w:val="006D4748"/>
    <w:rsid w:val="006D5A70"/>
    <w:rsid w:val="006E253F"/>
    <w:rsid w:val="006E4052"/>
    <w:rsid w:val="006F5B07"/>
    <w:rsid w:val="0070089D"/>
    <w:rsid w:val="007046D8"/>
    <w:rsid w:val="007160C5"/>
    <w:rsid w:val="007168B8"/>
    <w:rsid w:val="007169C7"/>
    <w:rsid w:val="007227D1"/>
    <w:rsid w:val="007320F4"/>
    <w:rsid w:val="00743232"/>
    <w:rsid w:val="00743E2C"/>
    <w:rsid w:val="007448F1"/>
    <w:rsid w:val="00747F71"/>
    <w:rsid w:val="00753D1A"/>
    <w:rsid w:val="00761374"/>
    <w:rsid w:val="00762045"/>
    <w:rsid w:val="00763AFB"/>
    <w:rsid w:val="00763B7B"/>
    <w:rsid w:val="00764838"/>
    <w:rsid w:val="00772E4E"/>
    <w:rsid w:val="00791144"/>
    <w:rsid w:val="007A2EF2"/>
    <w:rsid w:val="007A5885"/>
    <w:rsid w:val="007B1665"/>
    <w:rsid w:val="007C09AB"/>
    <w:rsid w:val="007C542D"/>
    <w:rsid w:val="007C71A9"/>
    <w:rsid w:val="007D6F13"/>
    <w:rsid w:val="007D6FD9"/>
    <w:rsid w:val="00803372"/>
    <w:rsid w:val="008067EE"/>
    <w:rsid w:val="00814B67"/>
    <w:rsid w:val="008561F3"/>
    <w:rsid w:val="00866E3E"/>
    <w:rsid w:val="00875E9C"/>
    <w:rsid w:val="008818BF"/>
    <w:rsid w:val="008A0E58"/>
    <w:rsid w:val="008B3440"/>
    <w:rsid w:val="008C01D6"/>
    <w:rsid w:val="008C2A1F"/>
    <w:rsid w:val="008C628B"/>
    <w:rsid w:val="008C79C8"/>
    <w:rsid w:val="008D5E9C"/>
    <w:rsid w:val="008F105F"/>
    <w:rsid w:val="008F5FD4"/>
    <w:rsid w:val="00902C0B"/>
    <w:rsid w:val="009045D1"/>
    <w:rsid w:val="00906225"/>
    <w:rsid w:val="009109AD"/>
    <w:rsid w:val="00924EFC"/>
    <w:rsid w:val="00943AE1"/>
    <w:rsid w:val="00950D2A"/>
    <w:rsid w:val="00956390"/>
    <w:rsid w:val="00985D37"/>
    <w:rsid w:val="00991D8E"/>
    <w:rsid w:val="0099446E"/>
    <w:rsid w:val="009973FF"/>
    <w:rsid w:val="009A03DD"/>
    <w:rsid w:val="009A14DC"/>
    <w:rsid w:val="009B4A83"/>
    <w:rsid w:val="009C22C1"/>
    <w:rsid w:val="009E0065"/>
    <w:rsid w:val="009F5B48"/>
    <w:rsid w:val="00A3097B"/>
    <w:rsid w:val="00A366A4"/>
    <w:rsid w:val="00A43577"/>
    <w:rsid w:val="00A767AC"/>
    <w:rsid w:val="00A76F02"/>
    <w:rsid w:val="00A82DD0"/>
    <w:rsid w:val="00A8324A"/>
    <w:rsid w:val="00A8428F"/>
    <w:rsid w:val="00A8443B"/>
    <w:rsid w:val="00A86D78"/>
    <w:rsid w:val="00A91FB7"/>
    <w:rsid w:val="00A94DF9"/>
    <w:rsid w:val="00AA2F20"/>
    <w:rsid w:val="00AA36F7"/>
    <w:rsid w:val="00AA7FC3"/>
    <w:rsid w:val="00AB46DB"/>
    <w:rsid w:val="00AB60DE"/>
    <w:rsid w:val="00AC324D"/>
    <w:rsid w:val="00AC4EA7"/>
    <w:rsid w:val="00AD7BF7"/>
    <w:rsid w:val="00AE04BC"/>
    <w:rsid w:val="00AE17B9"/>
    <w:rsid w:val="00AE4560"/>
    <w:rsid w:val="00AE7DD5"/>
    <w:rsid w:val="00AF2666"/>
    <w:rsid w:val="00AF7706"/>
    <w:rsid w:val="00B00A02"/>
    <w:rsid w:val="00B03C64"/>
    <w:rsid w:val="00B24D94"/>
    <w:rsid w:val="00B267DD"/>
    <w:rsid w:val="00B32830"/>
    <w:rsid w:val="00B3302E"/>
    <w:rsid w:val="00B36679"/>
    <w:rsid w:val="00B41C02"/>
    <w:rsid w:val="00B63EA2"/>
    <w:rsid w:val="00B64B69"/>
    <w:rsid w:val="00B65196"/>
    <w:rsid w:val="00B704D3"/>
    <w:rsid w:val="00B72E8F"/>
    <w:rsid w:val="00B77126"/>
    <w:rsid w:val="00B855CF"/>
    <w:rsid w:val="00B91193"/>
    <w:rsid w:val="00BA1A5E"/>
    <w:rsid w:val="00BC7B9B"/>
    <w:rsid w:val="00BD16B8"/>
    <w:rsid w:val="00BE1317"/>
    <w:rsid w:val="00BE4A7C"/>
    <w:rsid w:val="00C21824"/>
    <w:rsid w:val="00C23E94"/>
    <w:rsid w:val="00C41323"/>
    <w:rsid w:val="00C520B1"/>
    <w:rsid w:val="00C5697F"/>
    <w:rsid w:val="00C57E53"/>
    <w:rsid w:val="00C62143"/>
    <w:rsid w:val="00C62F5B"/>
    <w:rsid w:val="00C64679"/>
    <w:rsid w:val="00C64C31"/>
    <w:rsid w:val="00C679BE"/>
    <w:rsid w:val="00C72430"/>
    <w:rsid w:val="00C73C1D"/>
    <w:rsid w:val="00C75BC1"/>
    <w:rsid w:val="00C908B3"/>
    <w:rsid w:val="00CB12CB"/>
    <w:rsid w:val="00CC1BF8"/>
    <w:rsid w:val="00CE20DE"/>
    <w:rsid w:val="00CF5B19"/>
    <w:rsid w:val="00D0167D"/>
    <w:rsid w:val="00D01CB2"/>
    <w:rsid w:val="00D042EF"/>
    <w:rsid w:val="00D14B29"/>
    <w:rsid w:val="00D20B0F"/>
    <w:rsid w:val="00D3757E"/>
    <w:rsid w:val="00D4633F"/>
    <w:rsid w:val="00D50EA6"/>
    <w:rsid w:val="00D52C59"/>
    <w:rsid w:val="00D539DF"/>
    <w:rsid w:val="00D54549"/>
    <w:rsid w:val="00D7040D"/>
    <w:rsid w:val="00D7142D"/>
    <w:rsid w:val="00D8540E"/>
    <w:rsid w:val="00D85C3E"/>
    <w:rsid w:val="00DA0EFA"/>
    <w:rsid w:val="00DD4495"/>
    <w:rsid w:val="00DD4F1F"/>
    <w:rsid w:val="00DE4046"/>
    <w:rsid w:val="00DE47FB"/>
    <w:rsid w:val="00E009E9"/>
    <w:rsid w:val="00E026A4"/>
    <w:rsid w:val="00E20EAC"/>
    <w:rsid w:val="00E2653E"/>
    <w:rsid w:val="00E348D9"/>
    <w:rsid w:val="00E37CE3"/>
    <w:rsid w:val="00E44F4C"/>
    <w:rsid w:val="00E47C45"/>
    <w:rsid w:val="00E73ACC"/>
    <w:rsid w:val="00E74F3D"/>
    <w:rsid w:val="00E837F9"/>
    <w:rsid w:val="00E9363E"/>
    <w:rsid w:val="00EA1290"/>
    <w:rsid w:val="00EA5824"/>
    <w:rsid w:val="00EB0E01"/>
    <w:rsid w:val="00EB4456"/>
    <w:rsid w:val="00EB600E"/>
    <w:rsid w:val="00EC1FCB"/>
    <w:rsid w:val="00ED2536"/>
    <w:rsid w:val="00ED2DD5"/>
    <w:rsid w:val="00ED3F98"/>
    <w:rsid w:val="00ED4C48"/>
    <w:rsid w:val="00EE0774"/>
    <w:rsid w:val="00EE1999"/>
    <w:rsid w:val="00EE3D45"/>
    <w:rsid w:val="00EE3F70"/>
    <w:rsid w:val="00EE55AE"/>
    <w:rsid w:val="00EF0C0F"/>
    <w:rsid w:val="00F15601"/>
    <w:rsid w:val="00F17D28"/>
    <w:rsid w:val="00F36448"/>
    <w:rsid w:val="00F3742B"/>
    <w:rsid w:val="00F430F7"/>
    <w:rsid w:val="00F50FB6"/>
    <w:rsid w:val="00F511E2"/>
    <w:rsid w:val="00F53B18"/>
    <w:rsid w:val="00F56B29"/>
    <w:rsid w:val="00F6307E"/>
    <w:rsid w:val="00F71433"/>
    <w:rsid w:val="00F8617F"/>
    <w:rsid w:val="00F90446"/>
    <w:rsid w:val="00F93F41"/>
    <w:rsid w:val="00FA3A28"/>
    <w:rsid w:val="00FA4ACB"/>
    <w:rsid w:val="00FA5041"/>
    <w:rsid w:val="00FB08F2"/>
    <w:rsid w:val="00FC1081"/>
    <w:rsid w:val="00FC66A5"/>
    <w:rsid w:val="00FE2917"/>
    <w:rsid w:val="00FE2A15"/>
    <w:rsid w:val="00FE4274"/>
    <w:rsid w:val="00FE55A8"/>
    <w:rsid w:val="00FF0DFF"/>
    <w:rsid w:val="00FF7023"/>
    <w:rsid w:val="4102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link w:val="3"/>
    <w:locked/>
    <w:uiPriority w:val="99"/>
    <w:rPr>
      <w:sz w:val="18"/>
      <w:szCs w:val="18"/>
    </w:rPr>
  </w:style>
  <w:style w:type="character" w:customStyle="1" w:styleId="8">
    <w:name w:val="页脚 Char"/>
    <w:link w:val="2"/>
    <w:locked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apple-converted-space"/>
    <w:basedOn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111</Words>
  <Characters>636</Characters>
  <Lines>5</Lines>
  <Paragraphs>1</Paragraphs>
  <TotalTime>1</TotalTime>
  <ScaleCrop>false</ScaleCrop>
  <LinksUpToDate>false</LinksUpToDate>
  <CharactersWithSpaces>746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2022-01-06T13:00:00Z</dcterms:created>
  <dc:creator>蒋小乐</dc:creator>
  <cp:lastModifiedBy>TCCZJ-435</cp:lastModifiedBy>
  <cp:lastPrinted>2020-07-13T06:28:00Z</cp:lastPrinted>
  <dcterms:modified xsi:type="dcterms:W3CDTF">2022-03-08T03:33:38Z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5EE652A091974557939AE4552A35B575</vt:lpwstr>
  </property>
</Properties>
</file>