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157" w:beforeLines="50" w:line="580" w:lineRule="exact"/>
        <w:ind w:firstLine="0"/>
        <w:jc w:val="center"/>
        <w:textAlignment w:val="auto"/>
        <w:rPr>
          <w:rFonts w:hint="eastAsia" w:ascii="方正小标宋简体" w:hAnsi="方正小标宋简体" w:eastAsia="方正小标宋简体" w:cs="方正小标宋简体"/>
          <w:b w:val="0"/>
          <w:bCs w:val="0"/>
          <w:snapToGrid w:val="0"/>
          <w:color w:val="000000"/>
          <w:kern w:val="0"/>
          <w:sz w:val="44"/>
          <w:szCs w:val="44"/>
        </w:rPr>
      </w:pPr>
      <w:r>
        <w:rPr>
          <w:rFonts w:hint="eastAsia" w:ascii="方正小标宋简体" w:hAnsi="方正小标宋简体" w:eastAsia="方正小标宋简体" w:cs="方正小标宋简体"/>
          <w:b w:val="0"/>
          <w:bCs w:val="0"/>
          <w:snapToGrid w:val="0"/>
          <w:color w:val="000000"/>
          <w:kern w:val="0"/>
          <w:sz w:val="44"/>
          <w:szCs w:val="44"/>
          <w:lang w:val="en-US" w:eastAsia="zh-CN"/>
        </w:rPr>
        <w:t>太</w:t>
      </w:r>
      <w:r>
        <w:rPr>
          <w:rFonts w:hint="eastAsia" w:ascii="方正小标宋简体" w:hAnsi="方正小标宋简体" w:eastAsia="方正小标宋简体" w:cs="方正小标宋简体"/>
          <w:b w:val="0"/>
          <w:bCs w:val="0"/>
          <w:snapToGrid w:val="0"/>
          <w:color w:val="000000"/>
          <w:kern w:val="0"/>
          <w:sz w:val="44"/>
          <w:szCs w:val="44"/>
        </w:rPr>
        <w:t>仓市</w:t>
      </w:r>
      <w:r>
        <w:rPr>
          <w:rFonts w:hint="eastAsia" w:ascii="方正小标宋简体" w:hAnsi="方正小标宋简体" w:eastAsia="方正小标宋简体" w:cs="方正小标宋简体"/>
          <w:b w:val="0"/>
          <w:bCs w:val="0"/>
          <w:snapToGrid w:val="0"/>
          <w:color w:val="000000"/>
          <w:kern w:val="0"/>
          <w:sz w:val="44"/>
          <w:szCs w:val="44"/>
          <w:lang w:eastAsia="zh-CN"/>
        </w:rPr>
        <w:t>财政专项奖补资金</w:t>
      </w:r>
      <w:r>
        <w:rPr>
          <w:rFonts w:hint="eastAsia" w:ascii="方正小标宋简体" w:hAnsi="方正小标宋简体" w:eastAsia="方正小标宋简体" w:cs="方正小标宋简体"/>
          <w:b w:val="0"/>
          <w:bCs w:val="0"/>
          <w:snapToGrid w:val="0"/>
          <w:color w:val="000000"/>
          <w:kern w:val="0"/>
          <w:sz w:val="44"/>
          <w:szCs w:val="44"/>
        </w:rPr>
        <w:t>项目申报主体</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0"/>
        <w:jc w:val="center"/>
        <w:textAlignment w:val="auto"/>
        <w:rPr>
          <w:rFonts w:hint="eastAsia" w:ascii="方正小标宋简体" w:hAnsi="方正小标宋简体" w:eastAsia="方正小标宋简体" w:cs="方正小标宋简体"/>
          <w:snapToGrid w:val="0"/>
          <w:color w:val="000000"/>
          <w:kern w:val="0"/>
          <w:sz w:val="44"/>
          <w:szCs w:val="44"/>
        </w:rPr>
      </w:pPr>
      <w:bookmarkStart w:id="0" w:name="_GoBack"/>
      <w:r>
        <w:rPr>
          <w:rFonts w:hint="eastAsia" w:ascii="方正小标宋简体" w:hAnsi="方正小标宋简体" w:eastAsia="方正小标宋简体" w:cs="方正小标宋简体"/>
          <w:b w:val="0"/>
          <w:bCs w:val="0"/>
          <w:snapToGrid w:val="0"/>
          <w:color w:val="000000"/>
          <w:kern w:val="0"/>
          <w:sz w:val="44"/>
          <w:szCs w:val="44"/>
        </w:rPr>
        <w:t>信用审查</w:t>
      </w:r>
      <w:r>
        <w:rPr>
          <w:rFonts w:hint="eastAsia" w:ascii="方正小标宋简体" w:hAnsi="方正小标宋简体" w:eastAsia="方正小标宋简体" w:cs="方正小标宋简体"/>
          <w:b w:val="0"/>
          <w:bCs w:val="0"/>
          <w:snapToGrid w:val="0"/>
          <w:color w:val="000000"/>
          <w:kern w:val="0"/>
          <w:sz w:val="44"/>
          <w:szCs w:val="44"/>
          <w:lang w:eastAsia="zh-CN"/>
        </w:rPr>
        <w:t>与</w:t>
      </w:r>
      <w:r>
        <w:rPr>
          <w:rFonts w:hint="eastAsia" w:ascii="方正小标宋简体" w:hAnsi="方正小标宋简体" w:eastAsia="方正小标宋简体" w:cs="方正小标宋简体"/>
          <w:b w:val="0"/>
          <w:bCs w:val="0"/>
          <w:snapToGrid w:val="0"/>
          <w:color w:val="000000"/>
          <w:kern w:val="0"/>
          <w:sz w:val="44"/>
          <w:szCs w:val="44"/>
        </w:rPr>
        <w:t>结果应用实施细则</w:t>
      </w:r>
    </w:p>
    <w:bookmarkEnd w:id="0"/>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firstLine="0" w:firstLineChars="0"/>
        <w:jc w:val="center"/>
        <w:textAlignment w:val="auto"/>
        <w:rPr>
          <w:rFonts w:hint="eastAsia" w:ascii="楷体_GB2312" w:hAnsi="楷体_GB2312" w:eastAsia="楷体_GB2312" w:cs="楷体_GB2312"/>
          <w:snapToGrid w:val="0"/>
          <w:color w:val="000000"/>
          <w:kern w:val="0"/>
          <w:sz w:val="32"/>
          <w:szCs w:val="32"/>
          <w:lang w:eastAsia="zh-CN"/>
        </w:rPr>
      </w:pPr>
      <w:r>
        <w:rPr>
          <w:rFonts w:hint="eastAsia" w:ascii="楷体_GB2312" w:hAnsi="楷体_GB2312" w:eastAsia="楷体_GB2312" w:cs="楷体_GB2312"/>
          <w:snapToGrid w:val="0"/>
          <w:color w:val="000000"/>
          <w:kern w:val="0"/>
          <w:sz w:val="32"/>
          <w:szCs w:val="32"/>
          <w:lang w:eastAsia="zh-CN"/>
        </w:rPr>
        <w:t>（征求意见稿）</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640" w:firstLineChars="200"/>
        <w:jc w:val="both"/>
        <w:textAlignment w:val="auto"/>
        <w:rPr>
          <w:rFonts w:ascii="Times New Roman" w:hAnsi="Times New Roman" w:eastAsia="黑体" w:cs="Times New Roman"/>
          <w:snapToGrid w:val="0"/>
          <w:color w:val="000000"/>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napToGrid w:val="0"/>
          <w:color w:val="000000"/>
          <w:kern w:val="0"/>
          <w:sz w:val="32"/>
          <w:szCs w:val="32"/>
        </w:rPr>
      </w:pPr>
      <w:r>
        <w:rPr>
          <w:rFonts w:ascii="Times New Roman" w:hAnsi="Times New Roman" w:eastAsia="黑体" w:cs="Times New Roman"/>
          <w:snapToGrid w:val="0"/>
          <w:color w:val="000000"/>
          <w:kern w:val="0"/>
          <w:sz w:val="32"/>
          <w:szCs w:val="32"/>
        </w:rPr>
        <w:t>第一条</w:t>
      </w:r>
      <w:r>
        <w:rPr>
          <w:rFonts w:ascii="Times New Roman" w:hAnsi="Times New Roman" w:eastAsia="仿宋_GB2312" w:cs="Times New Roman"/>
          <w:snapToGrid w:val="0"/>
          <w:color w:val="000000"/>
          <w:kern w:val="0"/>
          <w:sz w:val="32"/>
          <w:szCs w:val="32"/>
        </w:rPr>
        <w:t xml:space="preserve">  </w:t>
      </w:r>
      <w:r>
        <w:rPr>
          <w:rFonts w:hint="eastAsia" w:ascii="Times New Roman" w:hAnsi="Times New Roman" w:eastAsia="仿宋_GB2312" w:cs="Times New Roman"/>
          <w:snapToGrid w:val="0"/>
          <w:color w:val="000000"/>
          <w:kern w:val="0"/>
          <w:sz w:val="32"/>
          <w:szCs w:val="32"/>
          <w:lang w:eastAsia="zh-CN"/>
        </w:rPr>
        <w:t>为规范太仓市财政专项奖补资金项目申报主体信用审查工作，强化信用审查结果应用，提高财政专项奖补资金项目信用管理水平，根据《国务院办公厅关于进一步完善失信约束制度构建诚信建设长效机制的指导意见》（国办发〔2020〕49号）、《</w:t>
      </w:r>
      <w:r>
        <w:rPr>
          <w:rFonts w:hint="eastAsia" w:ascii="Times New Roman" w:hAnsi="Times New Roman" w:eastAsia="仿宋_GB2312" w:cs="Times New Roman"/>
          <w:snapToGrid w:val="0"/>
          <w:color w:val="000000"/>
          <w:kern w:val="0"/>
          <w:sz w:val="32"/>
          <w:szCs w:val="32"/>
        </w:rPr>
        <w:t>国家发展改革委 人民银行关于印发</w:t>
      </w: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rPr>
        <w:t>全国公共信用信息基础目录（2021年版）</w:t>
      </w: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rPr>
        <w:t>和</w:t>
      </w: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rPr>
        <w:t>全国失信惩戒措施基础清单（2021年版）</w:t>
      </w: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rPr>
        <w:t>的通知</w:t>
      </w:r>
      <w:r>
        <w:rPr>
          <w:rFonts w:hint="eastAsia" w:ascii="Times New Roman" w:hAnsi="Times New Roman" w:eastAsia="仿宋_GB2312" w:cs="Times New Roman"/>
          <w:snapToGrid w:val="0"/>
          <w:color w:val="000000"/>
          <w:kern w:val="0"/>
          <w:sz w:val="32"/>
          <w:szCs w:val="32"/>
          <w:lang w:eastAsia="zh-CN"/>
        </w:rPr>
        <w:t>》（发改财金规〔2021〕1827号）和《江苏省社会信用条例》</w:t>
      </w:r>
      <w:r>
        <w:rPr>
          <w:rFonts w:ascii="Times New Roman" w:hAnsi="Times New Roman" w:eastAsia="仿宋_GB2312" w:cs="Times New Roman"/>
          <w:snapToGrid w:val="0"/>
          <w:color w:val="000000"/>
          <w:kern w:val="0"/>
          <w:sz w:val="32"/>
          <w:szCs w:val="32"/>
        </w:rPr>
        <w:t xml:space="preserve">等规定，特制定本实施细则（以下简称细则）。 </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napToGrid w:val="0"/>
          <w:color w:val="000000"/>
          <w:kern w:val="0"/>
          <w:sz w:val="32"/>
          <w:szCs w:val="32"/>
        </w:rPr>
      </w:pPr>
      <w:r>
        <w:rPr>
          <w:rFonts w:ascii="Times New Roman" w:hAnsi="Times New Roman" w:eastAsia="黑体" w:cs="Times New Roman"/>
          <w:snapToGrid w:val="0"/>
          <w:color w:val="000000"/>
          <w:kern w:val="0"/>
          <w:sz w:val="32"/>
          <w:szCs w:val="32"/>
        </w:rPr>
        <w:t>第二条</w:t>
      </w:r>
      <w:r>
        <w:rPr>
          <w:rFonts w:ascii="Times New Roman" w:hAnsi="Times New Roman" w:eastAsia="仿宋_GB2312" w:cs="Times New Roman"/>
          <w:snapToGrid w:val="0"/>
          <w:color w:val="000000"/>
          <w:kern w:val="0"/>
          <w:sz w:val="32"/>
          <w:szCs w:val="32"/>
        </w:rPr>
        <w:t xml:space="preserve">  本细则适用于市委、市政府出台</w:t>
      </w:r>
      <w:r>
        <w:rPr>
          <w:rFonts w:hint="eastAsia" w:ascii="Times New Roman" w:hAnsi="Times New Roman" w:eastAsia="仿宋_GB2312" w:cs="Times New Roman"/>
          <w:snapToGrid w:val="0"/>
          <w:color w:val="000000"/>
          <w:kern w:val="0"/>
          <w:sz w:val="32"/>
          <w:szCs w:val="32"/>
          <w:lang w:eastAsia="zh-CN"/>
        </w:rPr>
        <w:t>的</w:t>
      </w:r>
      <w:r>
        <w:rPr>
          <w:rFonts w:ascii="Times New Roman" w:hAnsi="Times New Roman" w:eastAsia="仿宋_GB2312" w:cs="Times New Roman"/>
          <w:snapToGrid w:val="0"/>
          <w:color w:val="000000"/>
          <w:kern w:val="0"/>
          <w:sz w:val="32"/>
          <w:szCs w:val="32"/>
        </w:rPr>
        <w:t>太仓市</w:t>
      </w:r>
      <w:r>
        <w:rPr>
          <w:rFonts w:hint="eastAsia" w:ascii="Times New Roman" w:hAnsi="Times New Roman" w:eastAsia="仿宋_GB2312" w:cs="Times New Roman"/>
          <w:snapToGrid w:val="0"/>
          <w:color w:val="000000"/>
          <w:kern w:val="0"/>
          <w:sz w:val="32"/>
          <w:szCs w:val="32"/>
          <w:lang w:eastAsia="zh-CN"/>
        </w:rPr>
        <w:t>财政专项奖补资金（以下简称专项奖补资金）</w:t>
      </w:r>
      <w:r>
        <w:rPr>
          <w:rFonts w:ascii="Times New Roman" w:hAnsi="Times New Roman" w:eastAsia="仿宋_GB2312" w:cs="Times New Roman"/>
          <w:snapToGrid w:val="0"/>
          <w:color w:val="000000"/>
          <w:kern w:val="0"/>
          <w:sz w:val="32"/>
          <w:szCs w:val="32"/>
        </w:rPr>
        <w:t>项目管理工作中，</w:t>
      </w:r>
      <w:r>
        <w:rPr>
          <w:rFonts w:hint="eastAsia" w:ascii="Times New Roman" w:hAnsi="Times New Roman" w:eastAsia="仿宋_GB2312" w:cs="Times New Roman"/>
          <w:snapToGrid w:val="0"/>
          <w:color w:val="000000"/>
          <w:kern w:val="0"/>
          <w:sz w:val="32"/>
          <w:szCs w:val="32"/>
          <w:lang w:eastAsia="zh-CN"/>
        </w:rPr>
        <w:t>各地</w:t>
      </w:r>
      <w:r>
        <w:rPr>
          <w:rFonts w:ascii="Times New Roman" w:hAnsi="Times New Roman" w:eastAsia="仿宋_GB2312" w:cs="Times New Roman"/>
          <w:snapToGrid w:val="0"/>
          <w:color w:val="000000"/>
          <w:kern w:val="0"/>
          <w:sz w:val="32"/>
          <w:szCs w:val="32"/>
        </w:rPr>
        <w:t>各部门对申请</w:t>
      </w:r>
      <w:r>
        <w:rPr>
          <w:rFonts w:hint="eastAsia" w:ascii="Times New Roman" w:hAnsi="Times New Roman" w:eastAsia="仿宋_GB2312" w:cs="Times New Roman"/>
          <w:snapToGrid w:val="0"/>
          <w:color w:val="000000"/>
          <w:kern w:val="0"/>
          <w:sz w:val="32"/>
          <w:szCs w:val="32"/>
          <w:lang w:eastAsia="zh-CN"/>
        </w:rPr>
        <w:t>专项奖补资金</w:t>
      </w:r>
      <w:r>
        <w:rPr>
          <w:rFonts w:ascii="Times New Roman" w:hAnsi="Times New Roman" w:eastAsia="仿宋_GB2312" w:cs="Times New Roman"/>
          <w:snapToGrid w:val="0"/>
          <w:color w:val="000000"/>
          <w:kern w:val="0"/>
          <w:sz w:val="32"/>
          <w:szCs w:val="32"/>
        </w:rPr>
        <w:t>项目的企业、行政机关、事业单位、社会组织等各类申报主体和个人（以下统称项目申报主体），实施信用审查及审查结果应用，并对失信项目申报主体实施惩戒。</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napToGrid w:val="0"/>
          <w:color w:val="000000"/>
          <w:kern w:val="0"/>
          <w:sz w:val="32"/>
          <w:szCs w:val="32"/>
        </w:rPr>
      </w:pPr>
      <w:r>
        <w:rPr>
          <w:rFonts w:ascii="Times New Roman" w:hAnsi="Times New Roman" w:eastAsia="黑体" w:cs="Times New Roman"/>
          <w:snapToGrid w:val="0"/>
          <w:color w:val="000000"/>
          <w:kern w:val="0"/>
          <w:sz w:val="32"/>
          <w:szCs w:val="32"/>
        </w:rPr>
        <w:t>第三条</w:t>
      </w:r>
      <w:r>
        <w:rPr>
          <w:rFonts w:ascii="Times New Roman" w:hAnsi="Times New Roman" w:eastAsia="仿宋_GB2312" w:cs="Times New Roman"/>
          <w:snapToGrid w:val="0"/>
          <w:color w:val="000000"/>
          <w:kern w:val="0"/>
          <w:sz w:val="32"/>
          <w:szCs w:val="32"/>
        </w:rPr>
        <w:t xml:space="preserve">  </w:t>
      </w:r>
      <w:r>
        <w:rPr>
          <w:rFonts w:hint="eastAsia" w:ascii="Times New Roman" w:hAnsi="Times New Roman" w:eastAsia="仿宋_GB2312" w:cs="Times New Roman"/>
          <w:snapToGrid w:val="0"/>
          <w:color w:val="000000"/>
          <w:kern w:val="0"/>
          <w:sz w:val="32"/>
          <w:szCs w:val="32"/>
          <w:lang w:eastAsia="zh-CN"/>
        </w:rPr>
        <w:t>各地</w:t>
      </w:r>
      <w:r>
        <w:rPr>
          <w:rFonts w:ascii="Times New Roman" w:hAnsi="Times New Roman" w:eastAsia="仿宋_GB2312" w:cs="Times New Roman"/>
          <w:snapToGrid w:val="0"/>
          <w:color w:val="000000"/>
          <w:kern w:val="0"/>
          <w:sz w:val="32"/>
          <w:szCs w:val="32"/>
        </w:rPr>
        <w:t>各部门</w:t>
      </w:r>
      <w:r>
        <w:rPr>
          <w:rFonts w:hint="eastAsia" w:ascii="Times New Roman" w:hAnsi="Times New Roman" w:eastAsia="仿宋_GB2312" w:cs="Times New Roman"/>
          <w:snapToGrid w:val="0"/>
          <w:color w:val="000000"/>
          <w:kern w:val="0"/>
          <w:sz w:val="32"/>
          <w:szCs w:val="32"/>
        </w:rPr>
        <w:t>对</w:t>
      </w:r>
      <w:r>
        <w:rPr>
          <w:rFonts w:hint="eastAsia" w:ascii="Times New Roman" w:hAnsi="Times New Roman" w:eastAsia="仿宋_GB2312" w:cs="Times New Roman"/>
          <w:snapToGrid w:val="0"/>
          <w:color w:val="000000"/>
          <w:kern w:val="0"/>
          <w:sz w:val="32"/>
          <w:szCs w:val="32"/>
          <w:lang w:eastAsia="zh-CN"/>
        </w:rPr>
        <w:t>专项奖补资金</w:t>
      </w:r>
      <w:r>
        <w:rPr>
          <w:rFonts w:hint="eastAsia" w:ascii="Times New Roman" w:hAnsi="Times New Roman" w:eastAsia="仿宋_GB2312" w:cs="Times New Roman"/>
          <w:snapToGrid w:val="0"/>
          <w:color w:val="000000"/>
          <w:kern w:val="0"/>
          <w:sz w:val="32"/>
          <w:szCs w:val="32"/>
        </w:rPr>
        <w:t>应实施项目化管理，</w:t>
      </w:r>
      <w:r>
        <w:rPr>
          <w:rFonts w:ascii="Times New Roman" w:hAnsi="Times New Roman" w:eastAsia="仿宋_GB2312" w:cs="Times New Roman"/>
          <w:snapToGrid w:val="0"/>
          <w:color w:val="000000"/>
          <w:kern w:val="0"/>
          <w:sz w:val="32"/>
          <w:szCs w:val="32"/>
        </w:rPr>
        <w:t>建立守信激励</w:t>
      </w:r>
      <w:r>
        <w:rPr>
          <w:rFonts w:hint="eastAsia" w:ascii="Times New Roman" w:hAnsi="Times New Roman" w:eastAsia="仿宋_GB2312" w:cs="Times New Roman"/>
          <w:snapToGrid w:val="0"/>
          <w:color w:val="000000"/>
          <w:kern w:val="0"/>
          <w:sz w:val="32"/>
          <w:szCs w:val="32"/>
          <w:lang w:val="en-US" w:eastAsia="zh-CN"/>
        </w:rPr>
        <w:t>和</w:t>
      </w:r>
      <w:r>
        <w:rPr>
          <w:rFonts w:ascii="Times New Roman" w:hAnsi="Times New Roman" w:eastAsia="仿宋_GB2312" w:cs="Times New Roman"/>
          <w:snapToGrid w:val="0"/>
          <w:color w:val="000000"/>
          <w:kern w:val="0"/>
          <w:sz w:val="32"/>
          <w:szCs w:val="32"/>
        </w:rPr>
        <w:t>失信惩戒的</w:t>
      </w:r>
      <w:r>
        <w:rPr>
          <w:rFonts w:hint="eastAsia" w:ascii="Times New Roman" w:hAnsi="Times New Roman" w:eastAsia="仿宋_GB2312" w:cs="Times New Roman"/>
          <w:snapToGrid w:val="0"/>
          <w:color w:val="000000"/>
          <w:kern w:val="0"/>
          <w:sz w:val="32"/>
          <w:szCs w:val="32"/>
          <w:lang w:val="en-US" w:eastAsia="zh-CN"/>
        </w:rPr>
        <w:t>监</w:t>
      </w:r>
      <w:r>
        <w:rPr>
          <w:rFonts w:ascii="Times New Roman" w:hAnsi="Times New Roman" w:eastAsia="仿宋_GB2312" w:cs="Times New Roman"/>
          <w:snapToGrid w:val="0"/>
          <w:color w:val="000000"/>
          <w:kern w:val="0"/>
          <w:sz w:val="32"/>
          <w:szCs w:val="32"/>
        </w:rPr>
        <w:t>管机制，对信用状况良好的项目申报主体，在同等条件下优先安排</w:t>
      </w:r>
      <w:r>
        <w:rPr>
          <w:rFonts w:hint="eastAsia" w:ascii="Times New Roman" w:hAnsi="Times New Roman" w:eastAsia="仿宋_GB2312" w:cs="Times New Roman"/>
          <w:snapToGrid w:val="0"/>
          <w:color w:val="000000"/>
          <w:kern w:val="0"/>
          <w:sz w:val="32"/>
          <w:szCs w:val="32"/>
          <w:lang w:eastAsia="zh-CN"/>
        </w:rPr>
        <w:t>专项奖补资金</w:t>
      </w:r>
      <w:r>
        <w:rPr>
          <w:rFonts w:ascii="Times New Roman" w:hAnsi="Times New Roman" w:eastAsia="仿宋_GB2312" w:cs="Times New Roman"/>
          <w:snapToGrid w:val="0"/>
          <w:color w:val="000000"/>
          <w:kern w:val="0"/>
          <w:sz w:val="32"/>
          <w:szCs w:val="32"/>
        </w:rPr>
        <w:t>；对有失信行为的项目申报主体，予以</w:t>
      </w:r>
      <w:r>
        <w:rPr>
          <w:rFonts w:hint="eastAsia" w:ascii="Times New Roman" w:hAnsi="Times New Roman" w:eastAsia="仿宋_GB2312" w:cs="Times New Roman"/>
          <w:snapToGrid w:val="0"/>
          <w:color w:val="000000"/>
          <w:kern w:val="0"/>
          <w:sz w:val="32"/>
          <w:szCs w:val="32"/>
          <w:lang w:val="en-US" w:eastAsia="zh-CN"/>
        </w:rPr>
        <w:t>扣</w:t>
      </w:r>
      <w:r>
        <w:rPr>
          <w:rFonts w:hint="eastAsia" w:ascii="Times New Roman" w:hAnsi="Times New Roman" w:eastAsia="仿宋_GB2312" w:cs="Times New Roman"/>
          <w:snapToGrid w:val="0"/>
          <w:color w:val="000000"/>
          <w:kern w:val="0"/>
          <w:sz w:val="32"/>
          <w:szCs w:val="32"/>
          <w:lang w:eastAsia="zh-CN"/>
        </w:rPr>
        <w:t>减或取消专项奖补资金</w:t>
      </w:r>
      <w:r>
        <w:rPr>
          <w:rFonts w:ascii="Times New Roman" w:hAnsi="Times New Roman" w:eastAsia="仿宋_GB2312" w:cs="Times New Roman"/>
          <w:snapToGrid w:val="0"/>
          <w:color w:val="000000"/>
          <w:kern w:val="0"/>
          <w:sz w:val="32"/>
          <w:szCs w:val="32"/>
        </w:rPr>
        <w:t>。</w:t>
      </w:r>
    </w:p>
    <w:p>
      <w:pPr>
        <w:keepNext w:val="0"/>
        <w:keepLines w:val="0"/>
        <w:pageBreakBefore w:val="0"/>
        <w:widowControl w:val="0"/>
        <w:kinsoku/>
        <w:wordWrap/>
        <w:overflowPunct/>
        <w:topLinePunct w:val="0"/>
        <w:bidi w:val="0"/>
        <w:adjustRightInd w:val="0"/>
        <w:spacing w:line="580" w:lineRule="exact"/>
        <w:ind w:firstLine="420" w:firstLineChars="200"/>
        <w:jc w:val="both"/>
        <w:textAlignment w:val="auto"/>
        <w:rPr>
          <w:rFonts w:ascii="Times New Roman" w:eastAsia="黑体"/>
          <w:color w:val="000000"/>
          <w:szCs w:val="32"/>
        </w:rPr>
        <w:sectPr>
          <w:footerReference r:id="rId3" w:type="default"/>
          <w:pgSz w:w="11906" w:h="16838"/>
          <w:pgMar w:top="2041" w:right="1474" w:bottom="1928" w:left="1474"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napToGrid w:val="0"/>
          <w:color w:val="000000"/>
          <w:kern w:val="0"/>
          <w:sz w:val="32"/>
          <w:szCs w:val="32"/>
        </w:rPr>
      </w:pPr>
      <w:r>
        <w:rPr>
          <w:rFonts w:ascii="Times New Roman" w:hAnsi="Times New Roman" w:eastAsia="黑体" w:cs="Times New Roman"/>
          <w:snapToGrid w:val="0"/>
          <w:color w:val="000000"/>
          <w:kern w:val="0"/>
          <w:sz w:val="32"/>
          <w:szCs w:val="32"/>
        </w:rPr>
        <w:t>第四条</w:t>
      </w:r>
      <w:r>
        <w:rPr>
          <w:rFonts w:ascii="Times New Roman" w:hAnsi="Times New Roman" w:eastAsia="仿宋_GB2312" w:cs="Times New Roman"/>
          <w:snapToGrid w:val="0"/>
          <w:color w:val="000000"/>
          <w:kern w:val="0"/>
          <w:sz w:val="32"/>
          <w:szCs w:val="32"/>
        </w:rPr>
        <w:t xml:space="preserve">  </w:t>
      </w:r>
      <w:r>
        <w:rPr>
          <w:rFonts w:hint="eastAsia" w:ascii="Times New Roman" w:hAnsi="Times New Roman" w:eastAsia="仿宋_GB2312" w:cs="Times New Roman"/>
          <w:snapToGrid w:val="0"/>
          <w:color w:val="000000"/>
          <w:kern w:val="0"/>
          <w:sz w:val="32"/>
          <w:szCs w:val="32"/>
          <w:lang w:eastAsia="zh-CN"/>
        </w:rPr>
        <w:t>各地</w:t>
      </w:r>
      <w:r>
        <w:rPr>
          <w:rFonts w:ascii="Times New Roman" w:hAnsi="Times New Roman" w:eastAsia="仿宋_GB2312" w:cs="Times New Roman"/>
          <w:snapToGrid w:val="0"/>
          <w:color w:val="000000"/>
          <w:kern w:val="0"/>
          <w:sz w:val="32"/>
          <w:szCs w:val="32"/>
        </w:rPr>
        <w:t>各部门应当加强</w:t>
      </w:r>
      <w:r>
        <w:rPr>
          <w:rFonts w:hint="eastAsia" w:ascii="Times New Roman" w:hAnsi="Times New Roman" w:eastAsia="仿宋_GB2312" w:cs="Times New Roman"/>
          <w:snapToGrid w:val="0"/>
          <w:color w:val="000000"/>
          <w:kern w:val="0"/>
          <w:sz w:val="32"/>
          <w:szCs w:val="32"/>
          <w:lang w:eastAsia="zh-CN"/>
        </w:rPr>
        <w:t>专项奖补</w:t>
      </w:r>
      <w:r>
        <w:rPr>
          <w:rFonts w:ascii="Times New Roman" w:hAnsi="Times New Roman" w:eastAsia="仿宋_GB2312" w:cs="Times New Roman"/>
          <w:snapToGrid w:val="0"/>
          <w:color w:val="000000"/>
          <w:kern w:val="0"/>
          <w:sz w:val="32"/>
          <w:szCs w:val="32"/>
        </w:rPr>
        <w:t>资金管理中的信用记录管理，及时将项目申报主体在资金项目管理中存在的</w:t>
      </w:r>
      <w:r>
        <w:rPr>
          <w:rFonts w:hint="eastAsia" w:ascii="Times New Roman" w:hAnsi="Times New Roman" w:eastAsia="仿宋_GB2312" w:cs="Times New Roman"/>
          <w:snapToGrid w:val="0"/>
          <w:color w:val="000000"/>
          <w:kern w:val="0"/>
          <w:sz w:val="32"/>
          <w:szCs w:val="32"/>
          <w:lang w:eastAsia="zh-CN"/>
        </w:rPr>
        <w:t>不良</w:t>
      </w:r>
      <w:r>
        <w:rPr>
          <w:rFonts w:ascii="Times New Roman" w:hAnsi="Times New Roman" w:eastAsia="仿宋_GB2312" w:cs="Times New Roman"/>
          <w:snapToGrid w:val="0"/>
          <w:color w:val="000000"/>
          <w:kern w:val="0"/>
          <w:sz w:val="32"/>
          <w:szCs w:val="32"/>
        </w:rPr>
        <w:t>信息，提供给市公共信用信息系统。</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napToGrid w:val="0"/>
          <w:color w:val="000000"/>
          <w:kern w:val="0"/>
          <w:sz w:val="32"/>
          <w:szCs w:val="32"/>
        </w:rPr>
      </w:pPr>
      <w:r>
        <w:rPr>
          <w:rFonts w:ascii="Times New Roman" w:hAnsi="Times New Roman" w:eastAsia="黑体" w:cs="Times New Roman"/>
          <w:snapToGrid w:val="0"/>
          <w:color w:val="000000"/>
          <w:kern w:val="0"/>
          <w:sz w:val="32"/>
          <w:szCs w:val="32"/>
        </w:rPr>
        <w:t>第五条</w:t>
      </w:r>
      <w:r>
        <w:rPr>
          <w:rFonts w:ascii="Times New Roman" w:hAnsi="Times New Roman" w:eastAsia="仿宋_GB2312" w:cs="Times New Roman"/>
          <w:snapToGrid w:val="0"/>
          <w:color w:val="000000"/>
          <w:kern w:val="0"/>
          <w:sz w:val="32"/>
          <w:szCs w:val="32"/>
        </w:rPr>
        <w:t xml:space="preserve">  </w:t>
      </w:r>
      <w:r>
        <w:rPr>
          <w:rFonts w:hint="eastAsia" w:ascii="Times New Roman" w:hAnsi="Times New Roman" w:eastAsia="仿宋_GB2312" w:cs="Times New Roman"/>
          <w:snapToGrid w:val="0"/>
          <w:color w:val="000000"/>
          <w:kern w:val="0"/>
          <w:sz w:val="32"/>
          <w:szCs w:val="32"/>
          <w:lang w:eastAsia="zh-CN"/>
        </w:rPr>
        <w:t>各地</w:t>
      </w:r>
      <w:r>
        <w:rPr>
          <w:rFonts w:ascii="Times New Roman" w:hAnsi="Times New Roman" w:eastAsia="仿宋_GB2312" w:cs="Times New Roman"/>
          <w:snapToGrid w:val="0"/>
          <w:color w:val="000000"/>
          <w:kern w:val="0"/>
          <w:sz w:val="32"/>
          <w:szCs w:val="32"/>
        </w:rPr>
        <w:t>各部门应当要求项目申报主体</w:t>
      </w:r>
      <w:r>
        <w:rPr>
          <w:rFonts w:hint="eastAsia" w:ascii="Times New Roman" w:hAnsi="Times New Roman" w:eastAsia="仿宋_GB2312" w:cs="Times New Roman"/>
          <w:snapToGrid w:val="0"/>
          <w:color w:val="000000"/>
          <w:kern w:val="0"/>
          <w:sz w:val="32"/>
          <w:szCs w:val="32"/>
          <w:lang w:eastAsia="zh-CN"/>
        </w:rPr>
        <w:t>切实履行</w:t>
      </w:r>
      <w:r>
        <w:rPr>
          <w:rFonts w:ascii="Times New Roman" w:hAnsi="Times New Roman" w:eastAsia="仿宋_GB2312" w:cs="Times New Roman"/>
          <w:snapToGrid w:val="0"/>
          <w:color w:val="000000"/>
          <w:kern w:val="0"/>
          <w:sz w:val="32"/>
          <w:szCs w:val="32"/>
        </w:rPr>
        <w:t>信用承诺，</w:t>
      </w:r>
      <w:r>
        <w:rPr>
          <w:rFonts w:hint="eastAsia" w:ascii="Times New Roman" w:hAnsi="Times New Roman" w:eastAsia="仿宋_GB2312" w:cs="Times New Roman"/>
          <w:snapToGrid w:val="0"/>
          <w:color w:val="000000"/>
          <w:kern w:val="0"/>
          <w:sz w:val="32"/>
          <w:szCs w:val="32"/>
          <w:lang w:eastAsia="zh-CN"/>
        </w:rPr>
        <w:t>将</w:t>
      </w:r>
      <w:r>
        <w:rPr>
          <w:rFonts w:ascii="Times New Roman" w:hAnsi="Times New Roman" w:eastAsia="仿宋_GB2312" w:cs="Times New Roman"/>
          <w:snapToGrid w:val="0"/>
          <w:color w:val="000000"/>
          <w:kern w:val="0"/>
          <w:sz w:val="32"/>
          <w:szCs w:val="32"/>
        </w:rPr>
        <w:t>项目申报主体</w:t>
      </w:r>
      <w:r>
        <w:rPr>
          <w:rFonts w:hint="eastAsia" w:ascii="Times New Roman" w:hAnsi="Times New Roman" w:eastAsia="仿宋_GB2312" w:cs="Times New Roman"/>
          <w:snapToGrid w:val="0"/>
          <w:color w:val="000000"/>
          <w:kern w:val="0"/>
          <w:sz w:val="32"/>
          <w:szCs w:val="32"/>
          <w:lang w:eastAsia="zh-CN"/>
        </w:rPr>
        <w:t>签订的信用承诺及其履行情况信息</w:t>
      </w:r>
      <w:r>
        <w:rPr>
          <w:rFonts w:ascii="Times New Roman" w:hAnsi="Times New Roman" w:eastAsia="仿宋_GB2312" w:cs="Times New Roman"/>
          <w:snapToGrid w:val="0"/>
          <w:color w:val="000000"/>
          <w:kern w:val="0"/>
          <w:sz w:val="32"/>
          <w:szCs w:val="32"/>
        </w:rPr>
        <w:t>提供给市公共信用信息系统，</w:t>
      </w:r>
      <w:r>
        <w:rPr>
          <w:rFonts w:hint="eastAsia" w:ascii="Times New Roman" w:hAnsi="Times New Roman" w:eastAsia="仿宋_GB2312" w:cs="Times New Roman"/>
          <w:snapToGrid w:val="0"/>
          <w:color w:val="000000"/>
          <w:kern w:val="0"/>
          <w:sz w:val="32"/>
          <w:szCs w:val="32"/>
          <w:lang w:eastAsia="zh-CN"/>
        </w:rPr>
        <w:t>实行信用承诺闭环管理。</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ascii="Times New Roman" w:hAnsi="Times New Roman" w:eastAsia="仿宋_GB2312" w:cs="Times New Roman"/>
          <w:snapToGrid w:val="0"/>
          <w:color w:val="000000"/>
          <w:kern w:val="0"/>
          <w:sz w:val="32"/>
          <w:szCs w:val="32"/>
        </w:rPr>
      </w:pPr>
      <w:r>
        <w:rPr>
          <w:rFonts w:ascii="Times New Roman" w:hAnsi="Times New Roman" w:eastAsia="黑体" w:cs="Times New Roman"/>
          <w:snapToGrid w:val="0"/>
          <w:color w:val="000000"/>
          <w:kern w:val="0"/>
          <w:sz w:val="32"/>
          <w:szCs w:val="32"/>
        </w:rPr>
        <w:t>第六条</w:t>
      </w:r>
      <w:r>
        <w:rPr>
          <w:rFonts w:ascii="Times New Roman" w:hAnsi="Times New Roman" w:eastAsia="仿宋_GB2312" w:cs="Times New Roman"/>
          <w:snapToGrid w:val="0"/>
          <w:color w:val="000000"/>
          <w:kern w:val="0"/>
          <w:sz w:val="32"/>
          <w:szCs w:val="32"/>
        </w:rPr>
        <w:t xml:space="preserve">  </w:t>
      </w:r>
      <w:r>
        <w:rPr>
          <w:rFonts w:hint="eastAsia" w:ascii="Times New Roman" w:hAnsi="Times New Roman" w:eastAsia="仿宋_GB2312" w:cs="Times New Roman"/>
          <w:snapToGrid w:val="0"/>
          <w:color w:val="000000"/>
          <w:kern w:val="0"/>
          <w:sz w:val="32"/>
          <w:szCs w:val="32"/>
          <w:lang w:eastAsia="zh-CN"/>
        </w:rPr>
        <w:t>各地</w:t>
      </w:r>
      <w:r>
        <w:rPr>
          <w:rFonts w:ascii="Times New Roman" w:hAnsi="Times New Roman" w:eastAsia="仿宋_GB2312" w:cs="Times New Roman"/>
          <w:snapToGrid w:val="0"/>
          <w:color w:val="000000"/>
          <w:kern w:val="0"/>
          <w:sz w:val="32"/>
          <w:szCs w:val="32"/>
        </w:rPr>
        <w:t>各部门</w:t>
      </w:r>
      <w:r>
        <w:rPr>
          <w:rFonts w:hint="eastAsia" w:ascii="Times New Roman" w:hAnsi="Times New Roman" w:eastAsia="仿宋_GB2312" w:cs="Times New Roman"/>
          <w:snapToGrid w:val="0"/>
          <w:color w:val="000000"/>
          <w:kern w:val="0"/>
          <w:sz w:val="32"/>
          <w:szCs w:val="32"/>
          <w:lang w:val="en-US" w:eastAsia="zh-CN"/>
        </w:rPr>
        <w:t>向市公共信用信息中心线上提出申请，由市公共信用信息中心在省市公共信用信息一体化服务平台申请审查，信用审查报告由苏州市公共信用信息中心出具，报告</w:t>
      </w:r>
      <w:r>
        <w:rPr>
          <w:rFonts w:ascii="Times New Roman" w:hAnsi="Times New Roman" w:eastAsia="仿宋_GB2312" w:cs="Times New Roman"/>
          <w:snapToGrid w:val="0"/>
          <w:color w:val="000000"/>
          <w:kern w:val="0"/>
          <w:sz w:val="32"/>
          <w:szCs w:val="32"/>
        </w:rPr>
        <w:t>内容</w:t>
      </w:r>
      <w:r>
        <w:rPr>
          <w:rFonts w:hint="eastAsia" w:ascii="Times New Roman" w:hAnsi="Times New Roman" w:eastAsia="仿宋_GB2312" w:cs="Times New Roman"/>
          <w:snapToGrid w:val="0"/>
          <w:color w:val="000000"/>
          <w:kern w:val="0"/>
          <w:sz w:val="32"/>
          <w:szCs w:val="32"/>
        </w:rPr>
        <w:t>主要</w:t>
      </w:r>
      <w:r>
        <w:rPr>
          <w:rFonts w:ascii="Times New Roman" w:hAnsi="Times New Roman" w:eastAsia="仿宋_GB2312" w:cs="Times New Roman"/>
          <w:snapToGrid w:val="0"/>
          <w:color w:val="000000"/>
          <w:kern w:val="0"/>
          <w:sz w:val="32"/>
          <w:szCs w:val="32"/>
        </w:rPr>
        <w:t>包括</w:t>
      </w:r>
      <w:r>
        <w:rPr>
          <w:rFonts w:hint="eastAsia" w:ascii="Times New Roman" w:hAnsi="Times New Roman" w:eastAsia="仿宋_GB2312" w:cs="Times New Roman"/>
          <w:snapToGrid w:val="0"/>
          <w:color w:val="000000"/>
          <w:kern w:val="0"/>
          <w:sz w:val="32"/>
          <w:szCs w:val="32"/>
          <w:lang w:eastAsia="zh-CN"/>
        </w:rPr>
        <w:t>省市</w:t>
      </w:r>
      <w:r>
        <w:rPr>
          <w:rFonts w:ascii="Times New Roman" w:hAnsi="Times New Roman" w:eastAsia="仿宋_GB2312" w:cs="Times New Roman"/>
          <w:snapToGrid w:val="0"/>
          <w:color w:val="000000"/>
          <w:kern w:val="0"/>
          <w:sz w:val="32"/>
          <w:szCs w:val="32"/>
        </w:rPr>
        <w:t>公共信用信息系统</w:t>
      </w:r>
      <w:r>
        <w:rPr>
          <w:rFonts w:hint="eastAsia" w:ascii="Times New Roman" w:hAnsi="Times New Roman" w:eastAsia="仿宋_GB2312" w:cs="Times New Roman"/>
          <w:snapToGrid w:val="0"/>
          <w:color w:val="000000"/>
          <w:kern w:val="0"/>
          <w:sz w:val="32"/>
          <w:szCs w:val="32"/>
          <w:lang w:val="en-US" w:eastAsia="zh-CN"/>
        </w:rPr>
        <w:t>按</w:t>
      </w:r>
      <w:r>
        <w:rPr>
          <w:rFonts w:hint="eastAsia" w:ascii="Times New Roman" w:hAnsi="Times New Roman" w:eastAsia="仿宋_GB2312" w:cs="Times New Roman"/>
          <w:snapToGrid w:val="0"/>
          <w:color w:val="000000"/>
          <w:kern w:val="0"/>
          <w:sz w:val="32"/>
          <w:szCs w:val="32"/>
          <w:lang w:eastAsia="zh-CN"/>
        </w:rPr>
        <w:t>全国公共信用信息基础目录和地方公共信用信息补充目录</w:t>
      </w:r>
      <w:r>
        <w:rPr>
          <w:rFonts w:ascii="Times New Roman" w:hAnsi="Times New Roman" w:eastAsia="仿宋_GB2312" w:cs="Times New Roman"/>
          <w:snapToGrid w:val="0"/>
          <w:color w:val="000000"/>
          <w:kern w:val="0"/>
          <w:sz w:val="32"/>
          <w:szCs w:val="32"/>
        </w:rPr>
        <w:t>归集</w:t>
      </w:r>
      <w:r>
        <w:rPr>
          <w:rFonts w:hint="eastAsia" w:ascii="Times New Roman" w:hAnsi="Times New Roman" w:eastAsia="仿宋_GB2312" w:cs="Times New Roman"/>
          <w:snapToGrid w:val="0"/>
          <w:color w:val="000000"/>
          <w:kern w:val="0"/>
          <w:sz w:val="32"/>
          <w:szCs w:val="32"/>
          <w:lang w:eastAsia="zh-CN"/>
        </w:rPr>
        <w:t>的，项目申报主体截止报告出具之日</w:t>
      </w:r>
      <w:r>
        <w:rPr>
          <w:rFonts w:hint="eastAsia" w:ascii="Times New Roman" w:hAnsi="Times New Roman" w:eastAsia="仿宋_GB2312" w:cs="Times New Roman"/>
          <w:snapToGrid w:val="0"/>
          <w:color w:val="000000"/>
          <w:kern w:val="0"/>
          <w:sz w:val="32"/>
          <w:szCs w:val="32"/>
          <w:lang w:val="en-US" w:eastAsia="zh-CN"/>
        </w:rPr>
        <w:t>近</w:t>
      </w:r>
      <w:r>
        <w:rPr>
          <w:rFonts w:ascii="Times New Roman" w:hAnsi="Times New Roman" w:eastAsia="仿宋_GB2312" w:cs="Times New Roman"/>
          <w:snapToGrid w:val="0"/>
          <w:color w:val="000000"/>
          <w:kern w:val="0"/>
          <w:sz w:val="32"/>
          <w:szCs w:val="32"/>
        </w:rPr>
        <w:t>3年</w:t>
      </w:r>
      <w:r>
        <w:rPr>
          <w:rFonts w:hint="eastAsia" w:ascii="Times New Roman" w:hAnsi="Times New Roman" w:eastAsia="仿宋_GB2312" w:cs="Times New Roman"/>
          <w:snapToGrid w:val="0"/>
          <w:color w:val="000000"/>
          <w:kern w:val="0"/>
          <w:sz w:val="32"/>
          <w:szCs w:val="32"/>
          <w:lang w:eastAsia="zh-CN"/>
        </w:rPr>
        <w:t>的相关不良信息。</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color w:val="000000"/>
          <w:kern w:val="0"/>
          <w:sz w:val="32"/>
          <w:szCs w:val="32"/>
          <w:lang w:val="en-US" w:eastAsia="zh-CN"/>
        </w:rPr>
      </w:pPr>
      <w:r>
        <w:rPr>
          <w:rFonts w:ascii="Times New Roman" w:hAnsi="Times New Roman" w:eastAsia="黑体" w:cs="Times New Roman"/>
          <w:snapToGrid w:val="0"/>
          <w:color w:val="000000"/>
          <w:kern w:val="0"/>
          <w:sz w:val="32"/>
          <w:szCs w:val="32"/>
        </w:rPr>
        <w:t>第七条</w:t>
      </w:r>
      <w:r>
        <w:rPr>
          <w:rFonts w:ascii="Times New Roman" w:hAnsi="Times New Roman" w:eastAsia="仿宋_GB2312" w:cs="Times New Roman"/>
          <w:snapToGrid w:val="0"/>
          <w:color w:val="000000"/>
          <w:kern w:val="0"/>
          <w:sz w:val="32"/>
          <w:szCs w:val="32"/>
        </w:rPr>
        <w:t xml:space="preserve"> </w:t>
      </w:r>
      <w:r>
        <w:rPr>
          <w:rFonts w:hint="eastAsia" w:ascii="Times New Roman" w:hAnsi="Times New Roman" w:eastAsia="仿宋_GB2312" w:cs="Times New Roman"/>
          <w:snapToGrid w:val="0"/>
          <w:color w:val="000000"/>
          <w:kern w:val="0"/>
          <w:sz w:val="32"/>
          <w:szCs w:val="32"/>
          <w:lang w:val="en-US" w:eastAsia="zh-CN"/>
        </w:rPr>
        <w:t xml:space="preserve"> 信用审查报告内有下列情形的扣减</w:t>
      </w:r>
      <w:r>
        <w:rPr>
          <w:rFonts w:hint="eastAsia" w:ascii="Times New Roman" w:hAnsi="Times New Roman" w:eastAsia="仿宋_GB2312" w:cs="Times New Roman"/>
          <w:snapToGrid w:val="0"/>
          <w:color w:val="000000"/>
          <w:kern w:val="0"/>
          <w:sz w:val="32"/>
          <w:szCs w:val="32"/>
          <w:lang w:eastAsia="zh-CN"/>
        </w:rPr>
        <w:t>或取消专项奖补资金</w:t>
      </w:r>
      <w:r>
        <w:rPr>
          <w:rFonts w:hint="eastAsia" w:ascii="Times New Roman" w:hAnsi="Times New Roman" w:eastAsia="仿宋_GB2312" w:cs="Times New Roman"/>
          <w:snapToGrid w:val="0"/>
          <w:color w:val="000000"/>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ascii="楷体_GB2312" w:hAnsi="楷体_GB2312" w:eastAsia="楷体_GB2312" w:cs="楷体_GB2312"/>
          <w:snapToGrid w:val="0"/>
          <w:color w:val="000000"/>
          <w:kern w:val="0"/>
          <w:sz w:val="32"/>
          <w:szCs w:val="32"/>
          <w:lang w:eastAsia="zh-CN"/>
        </w:rPr>
      </w:pPr>
      <w:r>
        <w:rPr>
          <w:rFonts w:hint="eastAsia" w:ascii="楷体_GB2312" w:hAnsi="楷体_GB2312" w:eastAsia="楷体_GB2312" w:cs="楷体_GB2312"/>
          <w:snapToGrid w:val="0"/>
          <w:color w:val="000000"/>
          <w:kern w:val="0"/>
          <w:sz w:val="32"/>
          <w:szCs w:val="32"/>
        </w:rPr>
        <w:t>（一）</w:t>
      </w:r>
      <w:r>
        <w:rPr>
          <w:rFonts w:hint="eastAsia" w:ascii="楷体_GB2312" w:hAnsi="楷体_GB2312" w:eastAsia="楷体_GB2312" w:cs="楷体_GB2312"/>
          <w:snapToGrid w:val="0"/>
          <w:color w:val="000000"/>
          <w:kern w:val="0"/>
          <w:sz w:val="32"/>
          <w:szCs w:val="32"/>
          <w:lang w:val="en-US" w:eastAsia="zh-CN"/>
        </w:rPr>
        <w:t>有</w:t>
      </w:r>
      <w:r>
        <w:rPr>
          <w:rFonts w:hint="eastAsia" w:ascii="楷体_GB2312" w:hAnsi="楷体_GB2312" w:eastAsia="楷体_GB2312" w:cs="楷体_GB2312"/>
          <w:snapToGrid w:val="0"/>
          <w:color w:val="000000"/>
          <w:kern w:val="0"/>
          <w:sz w:val="32"/>
          <w:szCs w:val="32"/>
          <w:lang w:eastAsia="zh-CN"/>
        </w:rPr>
        <w:t>行政处罚</w:t>
      </w:r>
      <w:r>
        <w:rPr>
          <w:rFonts w:hint="eastAsia" w:ascii="楷体_GB2312" w:hAnsi="楷体_GB2312" w:eastAsia="楷体_GB2312" w:cs="楷体_GB2312"/>
          <w:snapToGrid w:val="0"/>
          <w:color w:val="000000"/>
          <w:kern w:val="0"/>
          <w:sz w:val="32"/>
          <w:szCs w:val="32"/>
          <w:lang w:val="en-US" w:eastAsia="zh-CN"/>
        </w:rPr>
        <w:t>不良</w:t>
      </w:r>
      <w:r>
        <w:rPr>
          <w:rFonts w:hint="eastAsia" w:ascii="楷体_GB2312" w:hAnsi="楷体_GB2312" w:eastAsia="楷体_GB2312" w:cs="楷体_GB2312"/>
          <w:snapToGrid w:val="0"/>
          <w:color w:val="000000"/>
          <w:kern w:val="0"/>
          <w:sz w:val="32"/>
          <w:szCs w:val="32"/>
          <w:lang w:eastAsia="zh-CN"/>
        </w:rPr>
        <w:t>信息</w:t>
      </w:r>
      <w:r>
        <w:rPr>
          <w:rFonts w:hint="eastAsia" w:ascii="楷体_GB2312" w:hAnsi="楷体_GB2312" w:eastAsia="楷体_GB2312" w:cs="楷体_GB2312"/>
          <w:snapToGrid w:val="0"/>
          <w:color w:val="000000"/>
          <w:kern w:val="0"/>
          <w:sz w:val="32"/>
          <w:szCs w:val="32"/>
          <w:lang w:val="en-US" w:eastAsia="zh-CN"/>
        </w:rPr>
        <w:t>的</w:t>
      </w:r>
      <w:r>
        <w:rPr>
          <w:rFonts w:hint="eastAsia" w:ascii="楷体_GB2312" w:hAnsi="楷体_GB2312" w:eastAsia="楷体_GB2312" w:cs="楷体_GB2312"/>
          <w:snapToGrid w:val="0"/>
          <w:color w:val="00000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ascii="Times New Roman" w:hAnsi="Times New Roman" w:eastAsia="仿宋_GB2312" w:cs="Times New Roman"/>
          <w:snapToGrid w:val="0"/>
          <w:color w:val="000000"/>
          <w:kern w:val="0"/>
          <w:sz w:val="32"/>
          <w:szCs w:val="32"/>
          <w:lang w:eastAsia="zh-CN"/>
        </w:rPr>
      </w:pP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lang w:val="en-US" w:eastAsia="zh-CN"/>
        </w:rPr>
        <w:t>1）“失信严重程度”为“一般”的，专项奖补</w:t>
      </w:r>
      <w:r>
        <w:rPr>
          <w:rFonts w:ascii="Times New Roman" w:hAnsi="Times New Roman" w:eastAsia="仿宋_GB2312" w:cs="Times New Roman"/>
          <w:snapToGrid w:val="0"/>
          <w:color w:val="000000"/>
          <w:kern w:val="0"/>
          <w:sz w:val="32"/>
          <w:szCs w:val="32"/>
        </w:rPr>
        <w:t>资金安排额度扣减20%</w:t>
      </w:r>
      <w:r>
        <w:rPr>
          <w:rFonts w:hint="eastAsia" w:ascii="Times New Roman" w:hAnsi="Times New Roman" w:eastAsia="仿宋_GB2312" w:cs="Times New Roman"/>
          <w:snapToGrid w:val="0"/>
          <w:color w:val="00000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ascii="Times New Roman" w:hAnsi="Times New Roman" w:eastAsia="仿宋_GB2312" w:cs="Times New Roman"/>
          <w:snapToGrid w:val="0"/>
          <w:color w:val="000000"/>
          <w:kern w:val="0"/>
          <w:sz w:val="32"/>
          <w:szCs w:val="32"/>
          <w:lang w:eastAsia="zh-CN"/>
        </w:rPr>
      </w:pP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lang w:val="en-US" w:eastAsia="zh-CN"/>
        </w:rPr>
        <w:t>2）“失信严重程度”为“严重”的，专项奖补</w:t>
      </w:r>
      <w:r>
        <w:rPr>
          <w:rFonts w:ascii="Times New Roman" w:hAnsi="Times New Roman" w:eastAsia="仿宋_GB2312" w:cs="Times New Roman"/>
          <w:snapToGrid w:val="0"/>
          <w:color w:val="000000"/>
          <w:kern w:val="0"/>
          <w:sz w:val="32"/>
          <w:szCs w:val="32"/>
        </w:rPr>
        <w:t>资金安排额度扣减50%</w:t>
      </w:r>
      <w:r>
        <w:rPr>
          <w:rFonts w:hint="eastAsia" w:ascii="Times New Roman" w:hAnsi="Times New Roman" w:eastAsia="仿宋_GB2312" w:cs="Times New Roman"/>
          <w:snapToGrid w:val="0"/>
          <w:color w:val="00000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ascii="Times New Roman" w:hAnsi="Times New Roman" w:eastAsia="仿宋_GB2312" w:cs="Times New Roman"/>
          <w:snapToGrid w:val="0"/>
          <w:color w:val="000000"/>
          <w:kern w:val="0"/>
          <w:sz w:val="32"/>
          <w:szCs w:val="32"/>
          <w:lang w:eastAsia="zh-CN"/>
        </w:rPr>
      </w:pP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lang w:val="en-US" w:eastAsia="zh-CN"/>
        </w:rPr>
        <w:t>3）“失信严重程度”为“特定严重”的，专项奖补</w:t>
      </w:r>
      <w:r>
        <w:rPr>
          <w:rFonts w:ascii="Times New Roman" w:hAnsi="Times New Roman" w:eastAsia="仿宋_GB2312" w:cs="Times New Roman"/>
          <w:snapToGrid w:val="0"/>
          <w:color w:val="000000"/>
          <w:kern w:val="0"/>
          <w:sz w:val="32"/>
          <w:szCs w:val="32"/>
        </w:rPr>
        <w:t>资金安排额度扣减</w:t>
      </w:r>
      <w:r>
        <w:rPr>
          <w:rFonts w:hint="eastAsia" w:ascii="Times New Roman" w:hAnsi="Times New Roman" w:eastAsia="仿宋_GB2312" w:cs="Times New Roman"/>
          <w:snapToGrid w:val="0"/>
          <w:color w:val="000000"/>
          <w:kern w:val="0"/>
          <w:sz w:val="32"/>
          <w:szCs w:val="32"/>
          <w:lang w:val="en-US" w:eastAsia="zh-CN"/>
        </w:rPr>
        <w:t>100</w:t>
      </w:r>
      <w:r>
        <w:rPr>
          <w:rFonts w:ascii="Times New Roman" w:hAnsi="Times New Roman" w:eastAsia="仿宋_GB2312" w:cs="Times New Roman"/>
          <w:snapToGrid w:val="0"/>
          <w:color w:val="000000"/>
          <w:kern w:val="0"/>
          <w:sz w:val="32"/>
          <w:szCs w:val="32"/>
        </w:rPr>
        <w:t>%</w:t>
      </w:r>
      <w:r>
        <w:rPr>
          <w:rFonts w:hint="eastAsia" w:ascii="Times New Roman" w:hAnsi="Times New Roman" w:eastAsia="仿宋_GB2312" w:cs="Times New Roman"/>
          <w:snapToGrid w:val="0"/>
          <w:color w:val="00000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color w:val="000000"/>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ascii="Times New Roman" w:hAnsi="Times New Roman" w:eastAsia="仿宋_GB2312" w:cs="Times New Roman"/>
          <w:snapToGrid w:val="0"/>
          <w:color w:val="000000"/>
          <w:kern w:val="0"/>
          <w:sz w:val="32"/>
          <w:szCs w:val="32"/>
          <w:lang w:eastAsia="zh-CN"/>
        </w:rPr>
      </w:pP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lang w:val="en-US" w:eastAsia="zh-CN"/>
        </w:rPr>
        <w:t>4）“失信严重程度”为“未定”或未标注的，参照“失信严重程度”为“一般”的，专项奖补</w:t>
      </w:r>
      <w:r>
        <w:rPr>
          <w:rFonts w:ascii="Times New Roman" w:hAnsi="Times New Roman" w:eastAsia="仿宋_GB2312" w:cs="Times New Roman"/>
          <w:snapToGrid w:val="0"/>
          <w:color w:val="000000"/>
          <w:kern w:val="0"/>
          <w:sz w:val="32"/>
          <w:szCs w:val="32"/>
        </w:rPr>
        <w:t>资金安排额度扣减20%</w:t>
      </w:r>
      <w:r>
        <w:rPr>
          <w:rFonts w:hint="eastAsia" w:ascii="Times New Roman" w:hAnsi="Times New Roman" w:eastAsia="仿宋_GB2312" w:cs="Times New Roman"/>
          <w:snapToGrid w:val="0"/>
          <w:color w:val="00000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ascii="Times New Roman" w:hAnsi="Times New Roman" w:eastAsia="仿宋_GB2312" w:cs="Times New Roman"/>
          <w:snapToGrid w:val="0"/>
          <w:color w:val="000000"/>
          <w:kern w:val="0"/>
          <w:sz w:val="32"/>
          <w:szCs w:val="32"/>
          <w:lang w:eastAsia="zh-CN"/>
        </w:rPr>
      </w:pP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lang w:val="en-US" w:eastAsia="zh-CN"/>
        </w:rPr>
        <w:t>5）</w:t>
      </w:r>
      <w:r>
        <w:rPr>
          <w:rFonts w:hint="eastAsia" w:ascii="Times New Roman" w:hAnsi="Times New Roman" w:eastAsia="仿宋_GB2312" w:cs="Times New Roman"/>
          <w:snapToGrid w:val="0"/>
          <w:color w:val="000000"/>
          <w:kern w:val="0"/>
          <w:sz w:val="32"/>
          <w:szCs w:val="32"/>
          <w:lang w:eastAsia="zh-CN"/>
        </w:rPr>
        <w:t>报告期</w:t>
      </w:r>
      <w:r>
        <w:rPr>
          <w:rFonts w:ascii="Times New Roman" w:hAnsi="Times New Roman" w:eastAsia="仿宋_GB2312" w:cs="Times New Roman"/>
          <w:snapToGrid w:val="0"/>
          <w:color w:val="000000"/>
          <w:kern w:val="0"/>
          <w:sz w:val="32"/>
          <w:szCs w:val="32"/>
        </w:rPr>
        <w:t>内</w:t>
      </w:r>
      <w:r>
        <w:rPr>
          <w:rFonts w:hint="eastAsia" w:ascii="Times New Roman" w:hAnsi="Times New Roman" w:eastAsia="仿宋_GB2312" w:cs="Times New Roman"/>
          <w:snapToGrid w:val="0"/>
          <w:color w:val="000000"/>
          <w:kern w:val="0"/>
          <w:sz w:val="32"/>
          <w:szCs w:val="32"/>
          <w:lang w:eastAsia="zh-CN"/>
        </w:rPr>
        <w:t>存在同一处罚机关作出“</w:t>
      </w:r>
      <w:r>
        <w:rPr>
          <w:rFonts w:hint="eastAsia" w:ascii="Times New Roman" w:hAnsi="Times New Roman" w:eastAsia="仿宋_GB2312" w:cs="Times New Roman"/>
          <w:snapToGrid w:val="0"/>
          <w:color w:val="000000"/>
          <w:kern w:val="0"/>
          <w:sz w:val="32"/>
          <w:szCs w:val="32"/>
          <w:lang w:val="en-US" w:eastAsia="zh-CN"/>
        </w:rPr>
        <w:t>失信严重程度”为“一般”（含“未定”和未标注）的</w:t>
      </w:r>
      <w:r>
        <w:rPr>
          <w:rFonts w:hint="eastAsia" w:ascii="Times New Roman" w:hAnsi="Times New Roman" w:eastAsia="仿宋_GB2312" w:cs="Times New Roman"/>
          <w:snapToGrid w:val="0"/>
          <w:color w:val="000000"/>
          <w:kern w:val="0"/>
          <w:sz w:val="32"/>
          <w:szCs w:val="32"/>
          <w:lang w:eastAsia="zh-CN"/>
        </w:rPr>
        <w:t>行政处罚信息</w:t>
      </w:r>
      <w:r>
        <w:rPr>
          <w:rFonts w:ascii="Times New Roman" w:hAnsi="Times New Roman" w:eastAsia="仿宋_GB2312" w:cs="Times New Roman"/>
          <w:snapToGrid w:val="0"/>
          <w:color w:val="000000"/>
          <w:kern w:val="0"/>
          <w:sz w:val="32"/>
          <w:szCs w:val="32"/>
        </w:rPr>
        <w:t>2</w:t>
      </w:r>
      <w:r>
        <w:rPr>
          <w:rFonts w:hint="eastAsia" w:ascii="Times New Roman" w:hAnsi="Times New Roman" w:eastAsia="仿宋_GB2312" w:cs="Times New Roman"/>
          <w:snapToGrid w:val="0"/>
          <w:color w:val="000000"/>
          <w:kern w:val="0"/>
          <w:sz w:val="32"/>
          <w:szCs w:val="32"/>
          <w:lang w:eastAsia="zh-CN"/>
        </w:rPr>
        <w:t>条及以上</w:t>
      </w:r>
      <w:r>
        <w:rPr>
          <w:rFonts w:hint="eastAsia" w:ascii="Times New Roman" w:hAnsi="Times New Roman" w:eastAsia="仿宋_GB2312" w:cs="Times New Roman"/>
          <w:snapToGrid w:val="0"/>
          <w:color w:val="000000"/>
          <w:kern w:val="0"/>
          <w:sz w:val="32"/>
          <w:szCs w:val="32"/>
          <w:lang w:val="en-US" w:eastAsia="zh-CN"/>
        </w:rPr>
        <w:t>的，或</w:t>
      </w:r>
      <w:r>
        <w:rPr>
          <w:rFonts w:hint="eastAsia" w:ascii="Times New Roman" w:hAnsi="Times New Roman" w:eastAsia="仿宋_GB2312" w:cs="Times New Roman"/>
          <w:snapToGrid w:val="0"/>
          <w:color w:val="000000"/>
          <w:kern w:val="0"/>
          <w:sz w:val="32"/>
          <w:szCs w:val="32"/>
          <w:lang w:eastAsia="zh-CN"/>
        </w:rPr>
        <w:t>不同处罚机关作出“</w:t>
      </w:r>
      <w:r>
        <w:rPr>
          <w:rFonts w:hint="eastAsia" w:ascii="Times New Roman" w:hAnsi="Times New Roman" w:eastAsia="仿宋_GB2312" w:cs="Times New Roman"/>
          <w:snapToGrid w:val="0"/>
          <w:color w:val="000000"/>
          <w:kern w:val="0"/>
          <w:sz w:val="32"/>
          <w:szCs w:val="32"/>
          <w:lang w:val="en-US" w:eastAsia="zh-CN"/>
        </w:rPr>
        <w:t>失信严重程度”为“一般”（含“未定”和未标注）的</w:t>
      </w:r>
      <w:r>
        <w:rPr>
          <w:rFonts w:hint="eastAsia" w:ascii="Times New Roman" w:hAnsi="Times New Roman" w:eastAsia="仿宋_GB2312" w:cs="Times New Roman"/>
          <w:snapToGrid w:val="0"/>
          <w:color w:val="000000"/>
          <w:kern w:val="0"/>
          <w:sz w:val="32"/>
          <w:szCs w:val="32"/>
          <w:lang w:eastAsia="zh-CN"/>
        </w:rPr>
        <w:t>行政处罚信息</w:t>
      </w:r>
      <w:r>
        <w:rPr>
          <w:rFonts w:ascii="Times New Roman" w:hAnsi="Times New Roman" w:eastAsia="仿宋_GB2312" w:cs="Times New Roman"/>
          <w:snapToGrid w:val="0"/>
          <w:color w:val="000000"/>
          <w:kern w:val="0"/>
          <w:sz w:val="32"/>
          <w:szCs w:val="32"/>
        </w:rPr>
        <w:t>3</w:t>
      </w:r>
      <w:r>
        <w:rPr>
          <w:rFonts w:hint="eastAsia" w:ascii="Times New Roman" w:hAnsi="Times New Roman" w:eastAsia="仿宋_GB2312" w:cs="Times New Roman"/>
          <w:snapToGrid w:val="0"/>
          <w:color w:val="000000"/>
          <w:kern w:val="0"/>
          <w:sz w:val="32"/>
          <w:szCs w:val="32"/>
          <w:lang w:eastAsia="zh-CN"/>
        </w:rPr>
        <w:t>条及</w:t>
      </w:r>
      <w:r>
        <w:rPr>
          <w:rFonts w:ascii="Times New Roman" w:hAnsi="Times New Roman" w:eastAsia="仿宋_GB2312" w:cs="Times New Roman"/>
          <w:snapToGrid w:val="0"/>
          <w:color w:val="000000"/>
          <w:kern w:val="0"/>
          <w:sz w:val="32"/>
          <w:szCs w:val="32"/>
        </w:rPr>
        <w:t>以上的</w:t>
      </w: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lang w:val="en-US" w:eastAsia="zh-CN"/>
        </w:rPr>
        <w:t>专项奖补</w:t>
      </w:r>
      <w:r>
        <w:rPr>
          <w:rFonts w:ascii="Times New Roman" w:hAnsi="Times New Roman" w:eastAsia="仿宋_GB2312" w:cs="Times New Roman"/>
          <w:snapToGrid w:val="0"/>
          <w:color w:val="000000"/>
          <w:kern w:val="0"/>
          <w:sz w:val="32"/>
          <w:szCs w:val="32"/>
        </w:rPr>
        <w:t>资金安排额度扣减50%</w:t>
      </w:r>
      <w:r>
        <w:rPr>
          <w:rFonts w:hint="eastAsia" w:ascii="Times New Roman" w:hAnsi="Times New Roman" w:eastAsia="仿宋_GB2312" w:cs="Times New Roman"/>
          <w:snapToGrid w:val="0"/>
          <w:color w:val="00000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color w:val="000000"/>
          <w:kern w:val="0"/>
          <w:sz w:val="32"/>
          <w:szCs w:val="32"/>
          <w:lang w:val="en-US" w:eastAsia="zh-CN"/>
        </w:rPr>
      </w:pP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lang w:val="en-US" w:eastAsia="zh-CN"/>
        </w:rPr>
        <w:t>6）</w:t>
      </w:r>
      <w:r>
        <w:rPr>
          <w:rFonts w:hint="eastAsia" w:ascii="Times New Roman" w:hAnsi="Times New Roman" w:eastAsia="仿宋_GB2312" w:cs="Times New Roman"/>
          <w:snapToGrid w:val="0"/>
          <w:color w:val="000000"/>
          <w:kern w:val="0"/>
          <w:sz w:val="32"/>
          <w:szCs w:val="32"/>
          <w:lang w:eastAsia="zh-CN"/>
        </w:rPr>
        <w:t>报告期</w:t>
      </w:r>
      <w:r>
        <w:rPr>
          <w:rFonts w:ascii="Times New Roman" w:hAnsi="Times New Roman" w:eastAsia="仿宋_GB2312" w:cs="Times New Roman"/>
          <w:snapToGrid w:val="0"/>
          <w:color w:val="000000"/>
          <w:kern w:val="0"/>
          <w:sz w:val="32"/>
          <w:szCs w:val="32"/>
        </w:rPr>
        <w:t>内</w:t>
      </w:r>
      <w:r>
        <w:rPr>
          <w:rFonts w:hint="eastAsia" w:ascii="Times New Roman" w:hAnsi="Times New Roman" w:eastAsia="仿宋_GB2312" w:cs="Times New Roman"/>
          <w:snapToGrid w:val="0"/>
          <w:color w:val="000000"/>
          <w:kern w:val="0"/>
          <w:sz w:val="32"/>
          <w:szCs w:val="32"/>
          <w:lang w:eastAsia="zh-CN"/>
        </w:rPr>
        <w:t>存在同一处罚机关作出“</w:t>
      </w:r>
      <w:r>
        <w:rPr>
          <w:rFonts w:hint="eastAsia" w:ascii="Times New Roman" w:hAnsi="Times New Roman" w:eastAsia="仿宋_GB2312" w:cs="Times New Roman"/>
          <w:snapToGrid w:val="0"/>
          <w:color w:val="000000"/>
          <w:kern w:val="0"/>
          <w:sz w:val="32"/>
          <w:szCs w:val="32"/>
          <w:lang w:val="en-US" w:eastAsia="zh-CN"/>
        </w:rPr>
        <w:t>失信严重程度”为“严重”的</w:t>
      </w:r>
      <w:r>
        <w:rPr>
          <w:rFonts w:hint="eastAsia" w:ascii="Times New Roman" w:hAnsi="Times New Roman" w:eastAsia="仿宋_GB2312" w:cs="Times New Roman"/>
          <w:snapToGrid w:val="0"/>
          <w:color w:val="000000"/>
          <w:kern w:val="0"/>
          <w:sz w:val="32"/>
          <w:szCs w:val="32"/>
          <w:lang w:eastAsia="zh-CN"/>
        </w:rPr>
        <w:t>行政处罚信息</w:t>
      </w:r>
      <w:r>
        <w:rPr>
          <w:rFonts w:ascii="Times New Roman" w:hAnsi="Times New Roman" w:eastAsia="仿宋_GB2312" w:cs="Times New Roman"/>
          <w:snapToGrid w:val="0"/>
          <w:color w:val="000000"/>
          <w:kern w:val="0"/>
          <w:sz w:val="32"/>
          <w:szCs w:val="32"/>
        </w:rPr>
        <w:t>2</w:t>
      </w:r>
      <w:r>
        <w:rPr>
          <w:rFonts w:hint="eastAsia" w:ascii="Times New Roman" w:hAnsi="Times New Roman" w:eastAsia="仿宋_GB2312" w:cs="Times New Roman"/>
          <w:snapToGrid w:val="0"/>
          <w:color w:val="000000"/>
          <w:kern w:val="0"/>
          <w:sz w:val="32"/>
          <w:szCs w:val="32"/>
          <w:lang w:eastAsia="zh-CN"/>
        </w:rPr>
        <w:t>条及以上的，</w:t>
      </w:r>
      <w:r>
        <w:rPr>
          <w:rFonts w:ascii="Times New Roman" w:hAnsi="Times New Roman" w:eastAsia="仿宋_GB2312" w:cs="Times New Roman"/>
          <w:snapToGrid w:val="0"/>
          <w:color w:val="000000"/>
          <w:kern w:val="0"/>
          <w:sz w:val="32"/>
          <w:szCs w:val="32"/>
        </w:rPr>
        <w:t>或</w:t>
      </w:r>
      <w:r>
        <w:rPr>
          <w:rFonts w:hint="eastAsia" w:ascii="Times New Roman" w:hAnsi="Times New Roman" w:eastAsia="仿宋_GB2312" w:cs="Times New Roman"/>
          <w:snapToGrid w:val="0"/>
          <w:color w:val="000000"/>
          <w:kern w:val="0"/>
          <w:sz w:val="32"/>
          <w:szCs w:val="32"/>
          <w:lang w:eastAsia="zh-CN"/>
        </w:rPr>
        <w:t>不同处罚机关作出“</w:t>
      </w:r>
      <w:r>
        <w:rPr>
          <w:rFonts w:hint="eastAsia" w:ascii="Times New Roman" w:hAnsi="Times New Roman" w:eastAsia="仿宋_GB2312" w:cs="Times New Roman"/>
          <w:snapToGrid w:val="0"/>
          <w:color w:val="000000"/>
          <w:kern w:val="0"/>
          <w:sz w:val="32"/>
          <w:szCs w:val="32"/>
          <w:lang w:val="en-US" w:eastAsia="zh-CN"/>
        </w:rPr>
        <w:t>失信严重程度”为“严重”的</w:t>
      </w:r>
      <w:r>
        <w:rPr>
          <w:rFonts w:hint="eastAsia" w:ascii="Times New Roman" w:hAnsi="Times New Roman" w:eastAsia="仿宋_GB2312" w:cs="Times New Roman"/>
          <w:snapToGrid w:val="0"/>
          <w:color w:val="000000"/>
          <w:kern w:val="0"/>
          <w:sz w:val="32"/>
          <w:szCs w:val="32"/>
          <w:lang w:eastAsia="zh-CN"/>
        </w:rPr>
        <w:t>行政处罚信息</w:t>
      </w:r>
      <w:r>
        <w:rPr>
          <w:rFonts w:ascii="Times New Roman" w:hAnsi="Times New Roman" w:eastAsia="仿宋_GB2312" w:cs="Times New Roman"/>
          <w:snapToGrid w:val="0"/>
          <w:color w:val="000000"/>
          <w:kern w:val="0"/>
          <w:sz w:val="32"/>
          <w:szCs w:val="32"/>
        </w:rPr>
        <w:t>3</w:t>
      </w:r>
      <w:r>
        <w:rPr>
          <w:rFonts w:hint="eastAsia" w:ascii="Times New Roman" w:hAnsi="Times New Roman" w:eastAsia="仿宋_GB2312" w:cs="Times New Roman"/>
          <w:snapToGrid w:val="0"/>
          <w:color w:val="000000"/>
          <w:kern w:val="0"/>
          <w:sz w:val="32"/>
          <w:szCs w:val="32"/>
          <w:lang w:eastAsia="zh-CN"/>
        </w:rPr>
        <w:t>条及</w:t>
      </w:r>
      <w:r>
        <w:rPr>
          <w:rFonts w:ascii="Times New Roman" w:hAnsi="Times New Roman" w:eastAsia="仿宋_GB2312" w:cs="Times New Roman"/>
          <w:snapToGrid w:val="0"/>
          <w:color w:val="000000"/>
          <w:kern w:val="0"/>
          <w:sz w:val="32"/>
          <w:szCs w:val="32"/>
        </w:rPr>
        <w:t>以上的</w:t>
      </w: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lang w:val="en-US" w:eastAsia="zh-CN"/>
        </w:rPr>
        <w:t>专项奖补</w:t>
      </w:r>
      <w:r>
        <w:rPr>
          <w:rFonts w:ascii="Times New Roman" w:hAnsi="Times New Roman" w:eastAsia="仿宋_GB2312" w:cs="Times New Roman"/>
          <w:snapToGrid w:val="0"/>
          <w:color w:val="000000"/>
          <w:kern w:val="0"/>
          <w:sz w:val="32"/>
          <w:szCs w:val="32"/>
        </w:rPr>
        <w:t>资金安排额度扣减</w:t>
      </w:r>
      <w:r>
        <w:rPr>
          <w:rFonts w:hint="eastAsia" w:ascii="Times New Roman" w:hAnsi="Times New Roman" w:eastAsia="仿宋_GB2312" w:cs="Times New Roman"/>
          <w:snapToGrid w:val="0"/>
          <w:color w:val="000000"/>
          <w:kern w:val="0"/>
          <w:sz w:val="32"/>
          <w:szCs w:val="32"/>
          <w:lang w:val="en-US" w:eastAsia="zh-CN"/>
        </w:rPr>
        <w:t xml:space="preserve"> 100%。</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default" w:ascii="楷体_GB2312" w:hAnsi="楷体_GB2312" w:eastAsia="楷体_GB2312" w:cs="楷体_GB2312"/>
          <w:snapToGrid w:val="0"/>
          <w:color w:val="000000"/>
          <w:kern w:val="0"/>
          <w:sz w:val="32"/>
          <w:szCs w:val="32"/>
          <w:lang w:val="en-US" w:eastAsia="zh-CN"/>
        </w:rPr>
      </w:pPr>
      <w:r>
        <w:rPr>
          <w:rFonts w:hint="eastAsia" w:ascii="楷体_GB2312" w:hAnsi="楷体_GB2312" w:eastAsia="楷体_GB2312" w:cs="楷体_GB2312"/>
          <w:snapToGrid w:val="0"/>
          <w:color w:val="000000"/>
          <w:kern w:val="0"/>
          <w:sz w:val="32"/>
          <w:szCs w:val="32"/>
        </w:rPr>
        <w:t>（</w:t>
      </w:r>
      <w:r>
        <w:rPr>
          <w:rFonts w:hint="eastAsia" w:ascii="楷体_GB2312" w:hAnsi="楷体_GB2312" w:eastAsia="楷体_GB2312" w:cs="楷体_GB2312"/>
          <w:snapToGrid w:val="0"/>
          <w:color w:val="000000"/>
          <w:kern w:val="0"/>
          <w:sz w:val="32"/>
          <w:szCs w:val="32"/>
          <w:lang w:eastAsia="zh-CN"/>
        </w:rPr>
        <w:t>二</w:t>
      </w:r>
      <w:r>
        <w:rPr>
          <w:rFonts w:hint="eastAsia" w:ascii="楷体_GB2312" w:hAnsi="楷体_GB2312" w:eastAsia="楷体_GB2312" w:cs="楷体_GB2312"/>
          <w:snapToGrid w:val="0"/>
          <w:color w:val="000000"/>
          <w:kern w:val="0"/>
          <w:sz w:val="32"/>
          <w:szCs w:val="32"/>
        </w:rPr>
        <w:t>）</w:t>
      </w:r>
      <w:r>
        <w:rPr>
          <w:rFonts w:hint="eastAsia" w:ascii="楷体_GB2312" w:hAnsi="楷体_GB2312" w:eastAsia="楷体_GB2312" w:cs="楷体_GB2312"/>
          <w:snapToGrid w:val="0"/>
          <w:color w:val="000000"/>
          <w:kern w:val="0"/>
          <w:sz w:val="32"/>
          <w:szCs w:val="32"/>
          <w:lang w:val="en-US" w:eastAsia="zh-CN"/>
        </w:rPr>
        <w:t>有被认定为“</w:t>
      </w:r>
      <w:r>
        <w:rPr>
          <w:rFonts w:hint="default" w:ascii="楷体_GB2312" w:hAnsi="楷体_GB2312" w:eastAsia="楷体_GB2312" w:cs="楷体_GB2312"/>
          <w:snapToGrid w:val="0"/>
          <w:color w:val="000000"/>
          <w:kern w:val="0"/>
          <w:sz w:val="32"/>
          <w:szCs w:val="32"/>
          <w:lang w:val="en-US" w:eastAsia="zh-CN"/>
        </w:rPr>
        <w:t>严重失信主体名单</w:t>
      </w:r>
      <w:r>
        <w:rPr>
          <w:rFonts w:hint="eastAsia" w:ascii="楷体_GB2312" w:hAnsi="楷体_GB2312" w:eastAsia="楷体_GB2312" w:cs="楷体_GB2312"/>
          <w:snapToGrid w:val="0"/>
          <w:color w:val="000000"/>
          <w:kern w:val="0"/>
          <w:sz w:val="32"/>
          <w:szCs w:val="32"/>
          <w:lang w:val="en-US" w:eastAsia="zh-CN"/>
        </w:rPr>
        <w:t>”信息的：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napToGrid w:val="0"/>
          <w:color w:val="000000"/>
          <w:kern w:val="0"/>
          <w:sz w:val="32"/>
          <w:szCs w:val="32"/>
          <w:lang w:eastAsia="zh-CN"/>
        </w:rPr>
      </w:pPr>
      <w:r>
        <w:rPr>
          <w:rFonts w:hint="eastAsia" w:ascii="Times New Roman" w:hAnsi="Times New Roman" w:eastAsia="仿宋_GB2312" w:cs="Times New Roman"/>
          <w:snapToGrid w:val="0"/>
          <w:color w:val="000000"/>
          <w:kern w:val="0"/>
          <w:sz w:val="32"/>
          <w:szCs w:val="32"/>
          <w:lang w:val="en-US" w:eastAsia="zh-CN"/>
        </w:rPr>
        <w:t>依据</w:t>
      </w:r>
      <w:r>
        <w:rPr>
          <w:rFonts w:hint="default" w:ascii="Times New Roman" w:hAnsi="Times New Roman" w:eastAsia="仿宋_GB2312" w:cs="Times New Roman"/>
          <w:snapToGrid w:val="0"/>
          <w:color w:val="000000"/>
          <w:kern w:val="0"/>
          <w:sz w:val="32"/>
          <w:szCs w:val="32"/>
          <w:lang w:val="en-US" w:eastAsia="zh-CN"/>
        </w:rPr>
        <w:t>法律</w:t>
      </w:r>
      <w:r>
        <w:rPr>
          <w:rFonts w:hint="eastAsia" w:ascii="Times New Roman" w:hAnsi="Times New Roman" w:eastAsia="仿宋_GB2312" w:cs="Times New Roman"/>
          <w:snapToGrid w:val="0"/>
          <w:color w:val="000000"/>
          <w:kern w:val="0"/>
          <w:sz w:val="32"/>
          <w:szCs w:val="32"/>
          <w:lang w:val="en-US" w:eastAsia="zh-CN"/>
        </w:rPr>
        <w:t>、</w:t>
      </w:r>
      <w:r>
        <w:rPr>
          <w:rFonts w:hint="default" w:ascii="Times New Roman" w:hAnsi="Times New Roman" w:eastAsia="仿宋_GB2312" w:cs="Times New Roman"/>
          <w:snapToGrid w:val="0"/>
          <w:color w:val="000000"/>
          <w:kern w:val="0"/>
          <w:sz w:val="32"/>
          <w:szCs w:val="32"/>
          <w:lang w:val="en-US" w:eastAsia="zh-CN"/>
        </w:rPr>
        <w:t>法规</w:t>
      </w:r>
      <w:r>
        <w:rPr>
          <w:rFonts w:hint="eastAsia" w:ascii="Times New Roman" w:hAnsi="Times New Roman" w:eastAsia="仿宋_GB2312" w:cs="Times New Roman"/>
          <w:snapToGrid w:val="0"/>
          <w:color w:val="000000"/>
          <w:kern w:val="0"/>
          <w:sz w:val="32"/>
          <w:szCs w:val="32"/>
          <w:lang w:val="en-US" w:eastAsia="zh-CN"/>
        </w:rPr>
        <w:t>或党中央、国务院政策文件被</w:t>
      </w:r>
      <w:r>
        <w:rPr>
          <w:rFonts w:hint="default" w:ascii="Times New Roman" w:hAnsi="Times New Roman" w:eastAsia="仿宋_GB2312" w:cs="Times New Roman"/>
          <w:snapToGrid w:val="0"/>
          <w:color w:val="000000"/>
          <w:kern w:val="0"/>
          <w:sz w:val="32"/>
          <w:szCs w:val="32"/>
          <w:lang w:val="en-US" w:eastAsia="zh-CN"/>
        </w:rPr>
        <w:t>认定</w:t>
      </w:r>
      <w:r>
        <w:rPr>
          <w:rFonts w:hint="eastAsia" w:ascii="Times New Roman" w:hAnsi="Times New Roman" w:eastAsia="仿宋_GB2312" w:cs="Times New Roman"/>
          <w:snapToGrid w:val="0"/>
          <w:color w:val="000000"/>
          <w:kern w:val="0"/>
          <w:sz w:val="32"/>
          <w:szCs w:val="32"/>
          <w:lang w:val="en-US" w:eastAsia="zh-CN"/>
        </w:rPr>
        <w:t>为“</w:t>
      </w:r>
      <w:r>
        <w:rPr>
          <w:rFonts w:hint="default" w:ascii="Times New Roman" w:hAnsi="Times New Roman" w:eastAsia="仿宋_GB2312" w:cs="Times New Roman"/>
          <w:snapToGrid w:val="0"/>
          <w:color w:val="000000"/>
          <w:kern w:val="0"/>
          <w:sz w:val="32"/>
          <w:szCs w:val="32"/>
          <w:lang w:val="en-US" w:eastAsia="zh-CN"/>
        </w:rPr>
        <w:t>严重失信主体名单</w:t>
      </w:r>
      <w:r>
        <w:rPr>
          <w:rFonts w:hint="eastAsia" w:ascii="Times New Roman" w:hAnsi="Times New Roman" w:eastAsia="仿宋_GB2312" w:cs="Times New Roman"/>
          <w:snapToGrid w:val="0"/>
          <w:color w:val="000000"/>
          <w:kern w:val="0"/>
          <w:sz w:val="32"/>
          <w:szCs w:val="32"/>
          <w:lang w:val="en-US" w:eastAsia="zh-CN"/>
        </w:rPr>
        <w:t>”，如</w:t>
      </w:r>
      <w:r>
        <w:rPr>
          <w:rFonts w:hint="eastAsia" w:ascii="Times New Roman" w:hAnsi="Times New Roman" w:eastAsia="仿宋_GB2312" w:cs="Times New Roman"/>
          <w:snapToGrid w:val="0"/>
          <w:color w:val="000000"/>
          <w:kern w:val="0"/>
          <w:sz w:val="32"/>
          <w:szCs w:val="32"/>
          <w:lang w:eastAsia="zh-CN"/>
        </w:rPr>
        <w:t>被</w:t>
      </w:r>
      <w:r>
        <w:rPr>
          <w:rFonts w:hint="default" w:ascii="Times New Roman" w:hAnsi="Times New Roman" w:eastAsia="仿宋_GB2312" w:cs="Times New Roman"/>
          <w:snapToGrid w:val="0"/>
          <w:color w:val="000000"/>
          <w:kern w:val="0"/>
          <w:sz w:val="32"/>
          <w:szCs w:val="32"/>
          <w:lang w:val="en-US" w:eastAsia="zh-CN"/>
        </w:rPr>
        <w:t>人民法院认定</w:t>
      </w:r>
      <w:r>
        <w:rPr>
          <w:rFonts w:hint="eastAsia" w:ascii="Times New Roman" w:hAnsi="Times New Roman" w:eastAsia="仿宋_GB2312" w:cs="Times New Roman"/>
          <w:snapToGrid w:val="0"/>
          <w:color w:val="000000"/>
          <w:kern w:val="0"/>
          <w:sz w:val="32"/>
          <w:szCs w:val="32"/>
          <w:lang w:val="en-US" w:eastAsia="zh-CN"/>
        </w:rPr>
        <w:t>为“</w:t>
      </w:r>
      <w:r>
        <w:rPr>
          <w:rFonts w:hint="default" w:ascii="Times New Roman" w:hAnsi="Times New Roman" w:eastAsia="仿宋_GB2312" w:cs="Times New Roman"/>
          <w:snapToGrid w:val="0"/>
          <w:color w:val="000000"/>
          <w:kern w:val="0"/>
          <w:sz w:val="32"/>
          <w:szCs w:val="32"/>
          <w:lang w:val="en-US" w:eastAsia="zh-CN"/>
        </w:rPr>
        <w:t>失信被执行人</w:t>
      </w:r>
      <w:r>
        <w:rPr>
          <w:rFonts w:hint="eastAsia" w:ascii="Times New Roman" w:hAnsi="Times New Roman" w:eastAsia="仿宋_GB2312" w:cs="Times New Roman"/>
          <w:snapToGrid w:val="0"/>
          <w:color w:val="000000"/>
          <w:kern w:val="0"/>
          <w:sz w:val="32"/>
          <w:szCs w:val="32"/>
          <w:lang w:val="en-US" w:eastAsia="zh-CN"/>
        </w:rPr>
        <w:t>”、被税务部门认定为“重大税收违法案件当事人”的，专项奖补</w:t>
      </w:r>
      <w:r>
        <w:rPr>
          <w:rFonts w:ascii="Times New Roman" w:hAnsi="Times New Roman" w:eastAsia="仿宋_GB2312" w:cs="Times New Roman"/>
          <w:snapToGrid w:val="0"/>
          <w:color w:val="000000"/>
          <w:kern w:val="0"/>
          <w:sz w:val="32"/>
          <w:szCs w:val="32"/>
        </w:rPr>
        <w:t>资金安排额度扣减</w:t>
      </w:r>
      <w:r>
        <w:rPr>
          <w:rFonts w:hint="eastAsia" w:ascii="Times New Roman" w:hAnsi="Times New Roman" w:eastAsia="仿宋_GB2312" w:cs="Times New Roman"/>
          <w:snapToGrid w:val="0"/>
          <w:color w:val="000000"/>
          <w:kern w:val="0"/>
          <w:sz w:val="32"/>
          <w:szCs w:val="32"/>
          <w:lang w:val="en-US" w:eastAsia="zh-CN"/>
        </w:rPr>
        <w:t xml:space="preserve"> 100%。</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default" w:ascii="楷体_GB2312" w:hAnsi="楷体_GB2312" w:eastAsia="楷体_GB2312" w:cs="楷体_GB2312"/>
          <w:snapToGrid w:val="0"/>
          <w:color w:val="000000"/>
          <w:kern w:val="0"/>
          <w:sz w:val="32"/>
          <w:szCs w:val="32"/>
          <w:lang w:val="en-US" w:eastAsia="zh-CN"/>
        </w:rPr>
      </w:pPr>
      <w:r>
        <w:rPr>
          <w:rFonts w:hint="eastAsia" w:ascii="楷体_GB2312" w:hAnsi="楷体_GB2312" w:eastAsia="楷体_GB2312" w:cs="楷体_GB2312"/>
          <w:snapToGrid w:val="0"/>
          <w:color w:val="000000"/>
          <w:kern w:val="0"/>
          <w:sz w:val="32"/>
          <w:szCs w:val="32"/>
          <w:lang w:eastAsia="zh-CN"/>
        </w:rPr>
        <w:t>（</w:t>
      </w:r>
      <w:r>
        <w:rPr>
          <w:rFonts w:hint="eastAsia" w:ascii="楷体_GB2312" w:hAnsi="楷体_GB2312" w:eastAsia="楷体_GB2312" w:cs="楷体_GB2312"/>
          <w:snapToGrid w:val="0"/>
          <w:color w:val="000000"/>
          <w:kern w:val="0"/>
          <w:sz w:val="32"/>
          <w:szCs w:val="32"/>
          <w:lang w:val="en-US" w:eastAsia="zh-CN"/>
        </w:rPr>
        <w:t>三</w:t>
      </w:r>
      <w:r>
        <w:rPr>
          <w:rFonts w:hint="eastAsia" w:ascii="楷体_GB2312" w:hAnsi="楷体_GB2312" w:eastAsia="楷体_GB2312" w:cs="楷体_GB2312"/>
          <w:snapToGrid w:val="0"/>
          <w:color w:val="000000"/>
          <w:kern w:val="0"/>
          <w:sz w:val="32"/>
          <w:szCs w:val="32"/>
          <w:lang w:eastAsia="zh-CN"/>
        </w:rPr>
        <w:t>）</w:t>
      </w:r>
      <w:r>
        <w:rPr>
          <w:rFonts w:hint="eastAsia" w:ascii="楷体_GB2312" w:hAnsi="楷体_GB2312" w:eastAsia="楷体_GB2312" w:cs="楷体_GB2312"/>
          <w:snapToGrid w:val="0"/>
          <w:color w:val="000000"/>
          <w:kern w:val="0"/>
          <w:sz w:val="32"/>
          <w:szCs w:val="32"/>
          <w:lang w:val="en-US" w:eastAsia="zh-CN"/>
        </w:rPr>
        <w:t>有除（一）（二）以外不良信息的，按信息来源部门认定的失信严重程度，并参考（一）（二）进行资金安排额度扣减。</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color w:val="000000"/>
          <w:kern w:val="0"/>
          <w:sz w:val="32"/>
          <w:szCs w:val="32"/>
          <w:lang w:val="en-US" w:eastAsia="zh-CN"/>
        </w:rPr>
      </w:pPr>
      <w:r>
        <w:rPr>
          <w:rFonts w:hint="eastAsia" w:ascii="Times New Roman" w:hAnsi="Times New Roman" w:eastAsia="黑体" w:cs="Times New Roman"/>
          <w:snapToGrid w:val="0"/>
          <w:color w:val="000000"/>
          <w:kern w:val="0"/>
          <w:sz w:val="32"/>
          <w:szCs w:val="32"/>
          <w:lang w:val="en-US" w:eastAsia="zh-CN"/>
        </w:rPr>
        <w:t>第八条</w:t>
      </w:r>
      <w:r>
        <w:rPr>
          <w:rFonts w:hint="eastAsia" w:ascii="Times New Roman" w:hAnsi="Times New Roman" w:eastAsia="仿宋_GB2312" w:cs="Times New Roman"/>
          <w:snapToGrid w:val="0"/>
          <w:color w:val="000000"/>
          <w:kern w:val="0"/>
          <w:sz w:val="32"/>
          <w:szCs w:val="32"/>
          <w:lang w:val="en-US" w:eastAsia="zh-CN"/>
        </w:rPr>
        <w:t xml:space="preserve">  </w:t>
      </w:r>
      <w:r>
        <w:rPr>
          <w:rFonts w:hint="eastAsia" w:ascii="Times New Roman" w:hAnsi="Times New Roman" w:eastAsia="仿宋_GB2312" w:cs="Times New Roman"/>
          <w:snapToGrid w:val="0"/>
          <w:color w:val="000000"/>
          <w:kern w:val="0"/>
          <w:sz w:val="32"/>
          <w:szCs w:val="32"/>
        </w:rPr>
        <w:t>项目申报主体对</w:t>
      </w:r>
      <w:r>
        <w:rPr>
          <w:rFonts w:hint="eastAsia" w:ascii="Times New Roman" w:hAnsi="Times New Roman" w:eastAsia="仿宋_GB2312" w:cs="Times New Roman"/>
          <w:snapToGrid w:val="0"/>
          <w:color w:val="000000"/>
          <w:kern w:val="0"/>
          <w:sz w:val="32"/>
          <w:szCs w:val="32"/>
          <w:lang w:eastAsia="zh-CN"/>
        </w:rPr>
        <w:t>报告结果</w:t>
      </w:r>
      <w:r>
        <w:rPr>
          <w:rFonts w:hint="eastAsia" w:ascii="Times New Roman" w:hAnsi="Times New Roman" w:eastAsia="仿宋_GB2312" w:cs="Times New Roman"/>
          <w:snapToGrid w:val="0"/>
          <w:color w:val="000000"/>
          <w:kern w:val="0"/>
          <w:sz w:val="32"/>
          <w:szCs w:val="32"/>
        </w:rPr>
        <w:t>有异议的，可</w:t>
      </w:r>
      <w:r>
        <w:rPr>
          <w:rFonts w:hint="eastAsia" w:ascii="Times New Roman" w:hAnsi="Times New Roman" w:eastAsia="仿宋_GB2312" w:cs="Times New Roman"/>
          <w:snapToGrid w:val="0"/>
          <w:color w:val="000000"/>
          <w:kern w:val="0"/>
          <w:sz w:val="32"/>
          <w:szCs w:val="32"/>
          <w:lang w:val="en-US" w:eastAsia="zh-CN"/>
        </w:rPr>
        <w:t>在公示期内</w:t>
      </w:r>
      <w:r>
        <w:rPr>
          <w:rFonts w:hint="eastAsia" w:ascii="Times New Roman" w:hAnsi="Times New Roman" w:eastAsia="仿宋_GB2312" w:cs="Times New Roman"/>
          <w:snapToGrid w:val="0"/>
          <w:color w:val="000000"/>
          <w:kern w:val="0"/>
          <w:sz w:val="32"/>
          <w:szCs w:val="32"/>
        </w:rPr>
        <w:t>向市公共信用信息中心提出异议申请。</w:t>
      </w:r>
      <w:r>
        <w:rPr>
          <w:rFonts w:hint="eastAsia" w:ascii="仿宋_GB2312" w:hAnsi="Times New Roman" w:eastAsia="仿宋_GB2312" w:cs="Times New Roman"/>
          <w:snapToGrid w:val="0"/>
          <w:color w:val="000000"/>
          <w:kern w:val="0"/>
          <w:sz w:val="32"/>
          <w:szCs w:val="32"/>
        </w:rPr>
        <w:t>经信息</w:t>
      </w:r>
      <w:r>
        <w:rPr>
          <w:rFonts w:hint="eastAsia" w:ascii="仿宋_GB2312" w:hAnsi="Times New Roman" w:eastAsia="仿宋_GB2312" w:cs="Times New Roman"/>
          <w:snapToGrid w:val="0"/>
          <w:color w:val="000000"/>
          <w:kern w:val="0"/>
          <w:sz w:val="32"/>
          <w:szCs w:val="32"/>
          <w:lang w:val="en-US" w:eastAsia="zh-CN"/>
        </w:rPr>
        <w:t>来源部门</w:t>
      </w:r>
      <w:r>
        <w:rPr>
          <w:rFonts w:hint="eastAsia" w:ascii="仿宋_GB2312" w:hAnsi="Times New Roman" w:eastAsia="仿宋_GB2312" w:cs="Times New Roman"/>
          <w:snapToGrid w:val="0"/>
          <w:color w:val="000000"/>
          <w:kern w:val="0"/>
          <w:sz w:val="32"/>
          <w:szCs w:val="32"/>
        </w:rPr>
        <w:t>核查，异议信息确实有误的，予以更正信息。</w:t>
      </w:r>
      <w:r>
        <w:rPr>
          <w:rFonts w:hint="eastAsia" w:ascii="仿宋_GB2312" w:hAnsi="Times New Roman" w:eastAsia="仿宋_GB2312" w:cs="Times New Roman"/>
          <w:snapToGrid w:val="0"/>
          <w:color w:val="000000"/>
          <w:kern w:val="0"/>
          <w:sz w:val="32"/>
          <w:szCs w:val="32"/>
          <w:lang w:val="en-US" w:eastAsia="zh-CN"/>
        </w:rPr>
        <w:t>在资金下达前，如项目申报主体突发社会影响较大的重大失信事件等特殊情况，由有关部门参考第七条酌情处理。</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color w:val="000000"/>
          <w:kern w:val="0"/>
          <w:sz w:val="32"/>
          <w:szCs w:val="32"/>
          <w:lang w:val="en-US" w:eastAsia="zh-CN"/>
        </w:rPr>
      </w:pPr>
      <w:r>
        <w:rPr>
          <w:rFonts w:ascii="Times New Roman" w:hAnsi="Times New Roman" w:eastAsia="黑体" w:cs="Times New Roman"/>
          <w:snapToGrid w:val="0"/>
          <w:color w:val="000000"/>
          <w:kern w:val="0"/>
          <w:sz w:val="32"/>
          <w:szCs w:val="32"/>
        </w:rPr>
        <w:t>第</w:t>
      </w:r>
      <w:r>
        <w:rPr>
          <w:rFonts w:hint="eastAsia" w:ascii="Times New Roman" w:hAnsi="Times New Roman" w:eastAsia="黑体" w:cs="Times New Roman"/>
          <w:snapToGrid w:val="0"/>
          <w:color w:val="000000"/>
          <w:kern w:val="0"/>
          <w:sz w:val="32"/>
          <w:szCs w:val="32"/>
          <w:lang w:val="en-US" w:eastAsia="zh-CN"/>
        </w:rPr>
        <w:t>九</w:t>
      </w:r>
      <w:r>
        <w:rPr>
          <w:rFonts w:ascii="Times New Roman" w:hAnsi="Times New Roman" w:eastAsia="黑体" w:cs="Times New Roman"/>
          <w:snapToGrid w:val="0"/>
          <w:color w:val="000000"/>
          <w:kern w:val="0"/>
          <w:sz w:val="32"/>
          <w:szCs w:val="32"/>
        </w:rPr>
        <w:t>条</w:t>
      </w:r>
      <w:r>
        <w:rPr>
          <w:rFonts w:ascii="Times New Roman" w:hAnsi="Times New Roman" w:eastAsia="仿宋_GB2312" w:cs="Times New Roman"/>
          <w:snapToGrid w:val="0"/>
          <w:color w:val="000000"/>
          <w:kern w:val="0"/>
          <w:sz w:val="32"/>
          <w:szCs w:val="32"/>
        </w:rPr>
        <w:t xml:space="preserve">  本细则由</w:t>
      </w:r>
      <w:r>
        <w:rPr>
          <w:rFonts w:hint="eastAsia" w:ascii="Times New Roman" w:hAnsi="Times New Roman" w:eastAsia="仿宋_GB2312" w:cs="Times New Roman"/>
          <w:snapToGrid w:val="0"/>
          <w:color w:val="000000"/>
          <w:kern w:val="0"/>
          <w:sz w:val="32"/>
          <w:szCs w:val="32"/>
          <w:lang w:eastAsia="zh-CN"/>
        </w:rPr>
        <w:t>专项奖补资金项目涉及的</w:t>
      </w:r>
      <w:r>
        <w:rPr>
          <w:rFonts w:ascii="Times New Roman" w:hAnsi="Times New Roman" w:eastAsia="仿宋_GB2312" w:cs="Times New Roman"/>
          <w:snapToGrid w:val="0"/>
          <w:color w:val="000000"/>
          <w:kern w:val="0"/>
          <w:sz w:val="32"/>
          <w:szCs w:val="32"/>
        </w:rPr>
        <w:t>部门</w:t>
      </w:r>
      <w:r>
        <w:rPr>
          <w:rFonts w:hint="eastAsia" w:ascii="Times New Roman" w:hAnsi="Times New Roman" w:eastAsia="仿宋_GB2312" w:cs="Times New Roman"/>
          <w:snapToGrid w:val="0"/>
          <w:color w:val="000000"/>
          <w:kern w:val="0"/>
          <w:sz w:val="32"/>
          <w:szCs w:val="32"/>
          <w:lang w:eastAsia="zh-CN"/>
        </w:rPr>
        <w:t>、不良信息来源部门</w:t>
      </w:r>
      <w:r>
        <w:rPr>
          <w:rFonts w:ascii="Times New Roman" w:hAnsi="Times New Roman" w:eastAsia="仿宋_GB2312" w:cs="Times New Roman"/>
          <w:snapToGrid w:val="0"/>
          <w:color w:val="000000"/>
          <w:kern w:val="0"/>
          <w:sz w:val="32"/>
          <w:szCs w:val="32"/>
        </w:rPr>
        <w:t>和市社会信用体系建设领导小组办公室负责解释。</w:t>
      </w:r>
      <w:r>
        <w:rPr>
          <w:rFonts w:hint="eastAsia" w:ascii="Times New Roman" w:hAnsi="Times New Roman" w:eastAsia="仿宋_GB2312" w:cs="Times New Roman"/>
          <w:snapToGrid w:val="0"/>
          <w:color w:val="000000"/>
          <w:kern w:val="0"/>
          <w:sz w:val="32"/>
          <w:szCs w:val="32"/>
          <w:lang w:val="en-US" w:eastAsia="zh-CN"/>
        </w:rPr>
        <w:t>市级</w:t>
      </w:r>
      <w:r>
        <w:rPr>
          <w:rFonts w:hint="eastAsia" w:ascii="Times New Roman" w:hAnsi="Times New Roman" w:eastAsia="仿宋_GB2312" w:cs="Times New Roman"/>
          <w:snapToGrid w:val="0"/>
          <w:color w:val="000000"/>
          <w:kern w:val="0"/>
          <w:sz w:val="32"/>
          <w:szCs w:val="32"/>
          <w:lang w:eastAsia="zh-CN"/>
        </w:rPr>
        <w:t>财政专项奖补资金项目</w:t>
      </w:r>
      <w:r>
        <w:rPr>
          <w:rFonts w:hint="eastAsia" w:ascii="Times New Roman" w:hAnsi="Times New Roman" w:eastAsia="仿宋_GB2312" w:cs="Times New Roman"/>
          <w:snapToGrid w:val="0"/>
          <w:color w:val="000000"/>
          <w:kern w:val="0"/>
          <w:sz w:val="32"/>
          <w:szCs w:val="32"/>
          <w:lang w:val="en-US" w:eastAsia="zh-CN"/>
        </w:rPr>
        <w:t>范围由市财政局负责解释。镇（区）级财政专项奖补资金项目范围由各镇（区）负责解释。</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黑体" w:cs="Times New Roman"/>
          <w:snapToGrid w:val="0"/>
          <w:color w:val="000000"/>
          <w:kern w:val="0"/>
          <w:sz w:val="32"/>
          <w:szCs w:val="32"/>
        </w:rPr>
        <w:t>第</w:t>
      </w:r>
      <w:r>
        <w:rPr>
          <w:rFonts w:hint="default" w:ascii="Times New Roman" w:hAnsi="Times New Roman" w:eastAsia="黑体" w:cs="Times New Roman"/>
          <w:snapToGrid w:val="0"/>
          <w:color w:val="000000"/>
          <w:kern w:val="0"/>
          <w:sz w:val="32"/>
          <w:szCs w:val="32"/>
          <w:lang w:val="en-US" w:eastAsia="zh-CN"/>
        </w:rPr>
        <w:t>十</w:t>
      </w:r>
      <w:r>
        <w:rPr>
          <w:rFonts w:hint="default" w:ascii="Times New Roman" w:hAnsi="Times New Roman" w:eastAsia="黑体" w:cs="Times New Roman"/>
          <w:snapToGrid w:val="0"/>
          <w:color w:val="000000"/>
          <w:kern w:val="0"/>
          <w:sz w:val="32"/>
          <w:szCs w:val="32"/>
        </w:rPr>
        <w:t>条</w:t>
      </w:r>
      <w:r>
        <w:rPr>
          <w:rFonts w:hint="default" w:ascii="Times New Roman" w:hAnsi="Times New Roman" w:eastAsia="仿宋_GB2312" w:cs="Times New Roman"/>
          <w:snapToGrid w:val="0"/>
          <w:color w:val="000000"/>
          <w:kern w:val="0"/>
          <w:sz w:val="32"/>
          <w:szCs w:val="32"/>
        </w:rPr>
        <w:t xml:space="preserve">  本细则自</w:t>
      </w:r>
      <w:r>
        <w:rPr>
          <w:rFonts w:hint="eastAsia" w:ascii="Times New Roman" w:hAnsi="Times New Roman" w:eastAsia="仿宋_GB2312" w:cs="Times New Roman"/>
          <w:snapToGrid w:val="0"/>
          <w:color w:val="000000"/>
          <w:kern w:val="0"/>
          <w:sz w:val="32"/>
          <w:szCs w:val="32"/>
          <w:lang w:val="en-US" w:eastAsia="zh-CN"/>
        </w:rPr>
        <w:t>2023年1月1日</w:t>
      </w:r>
      <w:r>
        <w:rPr>
          <w:rFonts w:hint="default" w:ascii="Times New Roman" w:hAnsi="Times New Roman" w:eastAsia="仿宋_GB2312" w:cs="Times New Roman"/>
          <w:snapToGrid w:val="0"/>
          <w:color w:val="000000"/>
          <w:kern w:val="0"/>
          <w:sz w:val="32"/>
          <w:szCs w:val="32"/>
        </w:rPr>
        <w:t>起实施</w:t>
      </w:r>
      <w:r>
        <w:rPr>
          <w:rFonts w:hint="default"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lang w:eastAsia="zh-CN"/>
        </w:rPr>
        <w:t>有效期</w:t>
      </w:r>
      <w:r>
        <w:rPr>
          <w:rFonts w:hint="eastAsia" w:ascii="Times New Roman" w:hAnsi="Times New Roman" w:eastAsia="仿宋_GB2312" w:cs="Times New Roman"/>
          <w:snapToGrid w:val="0"/>
          <w:color w:val="000000"/>
          <w:kern w:val="0"/>
          <w:sz w:val="32"/>
          <w:szCs w:val="32"/>
          <w:lang w:val="en-US" w:eastAsia="zh-CN"/>
        </w:rPr>
        <w:t>3年。</w:t>
      </w:r>
      <w:r>
        <w:rPr>
          <w:rFonts w:hint="default" w:ascii="Times New Roman" w:hAnsi="Times New Roman" w:eastAsia="仿宋_GB2312" w:cs="Times New Roman"/>
          <w:snapToGrid w:val="0"/>
          <w:color w:val="000000"/>
          <w:kern w:val="0"/>
          <w:sz w:val="32"/>
          <w:szCs w:val="32"/>
          <w:lang w:eastAsia="zh-CN"/>
        </w:rPr>
        <w:t>同时《市政府办公室关于印发〈</w:t>
      </w:r>
      <w:r>
        <w:rPr>
          <w:rFonts w:hint="default" w:ascii="Times New Roman" w:hAnsi="Times New Roman" w:eastAsia="仿宋_GB2312" w:cs="Times New Roman"/>
          <w:snapToGrid w:val="0"/>
          <w:color w:val="000000"/>
          <w:kern w:val="0"/>
          <w:sz w:val="32"/>
          <w:szCs w:val="32"/>
        </w:rPr>
        <w:t>太仓市“1+X”政策财政</w:t>
      </w:r>
      <w:r>
        <w:rPr>
          <w:rFonts w:hint="eastAsia" w:ascii="Times New Roman" w:hAnsi="Times New Roman" w:eastAsia="仿宋_GB2312" w:cs="Times New Roman"/>
          <w:snapToGrid w:val="0"/>
          <w:color w:val="000000"/>
          <w:kern w:val="0"/>
          <w:sz w:val="32"/>
          <w:szCs w:val="32"/>
          <w:lang w:eastAsia="zh-CN"/>
        </w:rPr>
        <w:t>专项</w:t>
      </w:r>
      <w:r>
        <w:rPr>
          <w:rFonts w:hint="default" w:ascii="Times New Roman" w:hAnsi="Times New Roman" w:eastAsia="仿宋_GB2312" w:cs="Times New Roman"/>
          <w:snapToGrid w:val="0"/>
          <w:color w:val="000000"/>
          <w:kern w:val="0"/>
          <w:sz w:val="32"/>
          <w:szCs w:val="32"/>
        </w:rPr>
        <w:t>资金项目申报主体信用审查与结果应用实施细则（试行）</w:t>
      </w:r>
      <w:r>
        <w:rPr>
          <w:rFonts w:hint="default" w:ascii="Times New Roman" w:hAnsi="Times New Roman" w:eastAsia="仿宋_GB2312" w:cs="Times New Roman"/>
          <w:snapToGrid w:val="0"/>
          <w:color w:val="000000"/>
          <w:kern w:val="0"/>
          <w:sz w:val="32"/>
          <w:szCs w:val="32"/>
          <w:lang w:eastAsia="zh-CN"/>
        </w:rPr>
        <w:t>〉的通知》（太政办〔2018〕145号）废止。</w:t>
      </w:r>
    </w:p>
    <w:p>
      <w:pPr>
        <w:pStyle w:val="2"/>
        <w:jc w:val="both"/>
        <w:rPr>
          <w:rFonts w:hint="default"/>
          <w:lang w:val="en-US" w:eastAsia="zh-CN"/>
        </w:rPr>
      </w:pPr>
    </w:p>
    <w:p/>
    <w:sectPr>
      <w:footerReference r:id="rId4" w:type="default"/>
      <w:pgSz w:w="11906" w:h="16838"/>
      <w:pgMar w:top="2041" w:right="1474" w:bottom="1928"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汉鼎简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napToGrid w:val="0"/>
      <w:spacing w:line="590" w:lineRule="atLeast"/>
      <w:ind w:left="0" w:leftChars="0" w:firstLine="0" w:firstLineChars="0"/>
      <w:jc w:val="left"/>
      <w:rPr>
        <w:rFonts w:ascii="汉鼎简仿宋" w:hAnsi="Times New Roman" w:eastAsia="汉鼎简仿宋" w:cs="Times New Roman"/>
        <w:snapToGrid w:val="0"/>
        <w:sz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posOffset>2745740</wp:posOffset>
              </wp:positionH>
              <wp:positionV relativeFrom="paragraph">
                <wp:posOffset>238125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- 1 -</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6.2pt;margin-top:18.75pt;height:144pt;width:144pt;mso-position-horizontal-relative:margin;mso-wrap-style:none;z-index:251660288;mso-width-relative:page;mso-height-relative:page;" filled="f" stroked="f" coordsize="21600,21600" o:gfxdata="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ilNcAAAAKAQAADwAAAAAAAAABACAAAAAiAAAAZHJzL2Rvd25y&#10;ZXYueG1sUEsBAhQAFAAAAAgAh07iQF4aj184AgAAbwQAAA4AAAAAAAAAAQAgAAAAJgEAAGRycy9l&#10;Mm9Eb2MueG1sUEsFBgAAAAAGAAYAWQEAANAFAAAAAA==&#10;">
              <v:path/>
              <v:fill on="f" focussize="0,0"/>
              <v:stroke on="f" weight="0.5pt"/>
              <v:imagedata o:title=""/>
              <o:lock v:ext="edit" aspectratio="f"/>
              <v:textbox inset="0mm,0mm,0mm,0mm" style="mso-fit-shape-to-text:t;">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- 1 -</w:t>
                    </w:r>
                    <w:r>
                      <w:rPr>
                        <w:rFonts w:hint="default" w:ascii="Times New Roman" w:hAnsi="Times New Roman" w:cs="Times New Roman"/>
                      </w:rPr>
                      <w:fldChar w:fldCharType="end"/>
                    </w:r>
                  </w:p>
                </w:txbxContent>
              </v:textbox>
            </v:shape>
          </w:pict>
        </mc:Fallback>
      </mc:AlternateContent>
    </w:r>
    <w:r>
      <w:rPr>
        <w:rFonts w:ascii="汉鼎简仿宋" w:hAnsi="Times New Roman" w:eastAsia="汉鼎简仿宋" w:cs="Times New Roman"/>
        <w:snapToGrid w:val="0"/>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posOffset>2605405</wp:posOffset>
              </wp:positionH>
              <wp:positionV relativeFrom="paragraph">
                <wp:posOffset>0</wp:posOffset>
              </wp:positionV>
              <wp:extent cx="46863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68630" cy="1828800"/>
                      </a:xfrm>
                      <a:prstGeom prst="rect">
                        <a:avLst/>
                      </a:prstGeom>
                      <a:noFill/>
                      <a:ln w="6350">
                        <a:noFill/>
                      </a:ln>
                      <a:effectLst/>
                    </wps:spPr>
                    <wps:txbx>
                      <w:txbxContent>
                        <w:p>
                          <w:pPr>
                            <w:widowControl w:val="0"/>
                            <w:autoSpaceDE w:val="0"/>
                            <w:autoSpaceDN w:val="0"/>
                            <w:snapToGrid w:val="0"/>
                            <w:spacing w:line="590" w:lineRule="atLeast"/>
                            <w:ind w:left="0" w:leftChars="0" w:firstLine="0" w:firstLineChars="0"/>
                            <w:jc w:val="left"/>
                            <w:rPr>
                              <w:rFonts w:hint="default" w:ascii="Times New Roman" w:hAnsi="Times New Roman" w:eastAsia="汉鼎简仿宋" w:cs="Times New Roman"/>
                              <w:snapToGrid w:val="0"/>
                              <w:sz w:val="28"/>
                              <w:szCs w:val="28"/>
                              <w:lang w:val="en-US" w:eastAsia="zh-CN" w:bidi="ar-SA"/>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5pt;margin-top:0pt;height:144pt;width:36.9pt;mso-position-horizontal-relative:margin;z-index:251659264;mso-width-relative:page;mso-height-relative:page;" filled="f" stroked="f" coordsize="21600,21600" o:gfxdata="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lSt7tYAAAAIAQAADwAAAAAAAAABACAAAAAiAAAAZHJz&#10;L2Rvd25yZXYueG1sUEsBAhQAFAAAAAgAh07iQIvcbX0/AgAAcAQAAA4AAAAAAAAAAQAgAAAAJQEA&#10;AGRycy9lMm9Eb2MueG1sUEsFBgAAAAAGAAYAWQEAANYFAAAAAA==&#10;">
              <v:path/>
              <v:fill on="f" focussize="0,0"/>
              <v:stroke on="f" weight="0.5pt"/>
              <v:imagedata o:title=""/>
              <o:lock v:ext="edit" aspectratio="f"/>
              <v:textbox inset="0mm,0mm,0mm,0mm" style="mso-fit-shape-to-text:t;">
                <w:txbxContent>
                  <w:p>
                    <w:pPr>
                      <w:widowControl w:val="0"/>
                      <w:autoSpaceDE w:val="0"/>
                      <w:autoSpaceDN w:val="0"/>
                      <w:snapToGrid w:val="0"/>
                      <w:spacing w:line="590" w:lineRule="atLeast"/>
                      <w:ind w:left="0" w:leftChars="0" w:firstLine="0" w:firstLineChars="0"/>
                      <w:jc w:val="left"/>
                      <w:rPr>
                        <w:rFonts w:hint="default" w:ascii="Times New Roman" w:hAnsi="Times New Roman" w:eastAsia="汉鼎简仿宋" w:cs="Times New Roman"/>
                        <w:snapToGrid w:val="0"/>
                        <w:sz w:val="28"/>
                        <w:szCs w:val="28"/>
                        <w:lang w:val="en-US" w:eastAsia="zh-CN" w:bidi="ar-S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path/>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- 6 -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D567E"/>
    <w:rsid w:val="5A6D5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te Heading"/>
    <w:basedOn w:val="1"/>
    <w:next w:val="1"/>
    <w:qFormat/>
    <w:uiPriority w:val="0"/>
    <w:pPr>
      <w:jc w:val="center"/>
    </w:pPr>
    <w:rPr>
      <w:rFonts w:hint="eastAsia"/>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2022-11-03T01:33:00Z</dcterms:created>
  <dc:creator>JISHU_</dc:creator>
  <cp:lastModifiedBy>JISHU_</cp:lastModifiedBy>
  <dcterms:modified xsi:type="dcterms:W3CDTF">2022-11-03T01:37:25Z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712C53C1926C426783444B0DE8402B7C</vt:lpwstr>
  </property>
</Properties>
</file>