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580" w:lineRule="exact"/>
        <w:jc w:val="center"/>
        <w:rPr>
          <w:rFonts w:hint="eastAsia" w:ascii="方正小标宋_GBK" w:hAnsi="宋体" w:eastAsia="方正小标宋_GBK" w:cs="楷体_GB2312"/>
          <w:color w:val="000000"/>
          <w:sz w:val="44"/>
          <w:szCs w:val="44"/>
        </w:rPr>
      </w:pPr>
      <w:r>
        <w:rPr>
          <w:rFonts w:hint="eastAsia" w:ascii="方正小标宋_GBK" w:hAnsi="宋体" w:eastAsia="方正小标宋_GBK" w:cs="楷体_GB2312"/>
          <w:color w:val="000000"/>
          <w:sz w:val="44"/>
          <w:szCs w:val="44"/>
          <w:lang w:val="en-US" w:eastAsia="zh-CN"/>
        </w:rPr>
        <w:t>关于</w:t>
      </w:r>
      <w:r>
        <w:rPr>
          <w:rFonts w:hint="eastAsia" w:ascii="方正小标宋_GBK" w:hAnsi="宋体" w:eastAsia="方正小标宋_GBK" w:cs="楷体_GB2312"/>
          <w:color w:val="000000"/>
          <w:sz w:val="44"/>
          <w:szCs w:val="44"/>
        </w:rPr>
        <w:t>《太仓市实施市容环卫管理区域范围、主要道路（街道）、重点地区和景观区域（征求意见稿）》</w:t>
      </w:r>
      <w:r>
        <w:rPr>
          <w:rFonts w:hint="eastAsia" w:ascii="方正小标宋_GBK" w:hAnsi="宋体" w:eastAsia="方正小标宋_GBK" w:cs="楷体_GB2312"/>
          <w:color w:val="000000"/>
          <w:sz w:val="44"/>
          <w:szCs w:val="44"/>
          <w:lang w:val="en-US" w:eastAsia="zh-CN"/>
        </w:rPr>
        <w:t>的</w:t>
      </w:r>
      <w:r>
        <w:rPr>
          <w:rFonts w:hint="eastAsia" w:ascii="方正小标宋_GBK" w:hAnsi="宋体" w:eastAsia="方正小标宋_GBK"/>
          <w:color w:val="000000"/>
          <w:sz w:val="44"/>
          <w:szCs w:val="44"/>
        </w:rPr>
        <w:t>起草的说明</w:t>
      </w:r>
    </w:p>
    <w:p>
      <w:pPr>
        <w:spacing w:line="580" w:lineRule="exact"/>
        <w:rPr>
          <w:rFonts w:hint="eastAsia" w:ascii="楷体_GB2312" w:eastAsia="楷体_GB2312"/>
          <w:color w:val="000000"/>
          <w:sz w:val="32"/>
          <w:szCs w:val="32"/>
        </w:rPr>
      </w:pPr>
    </w:p>
    <w:p>
      <w:pPr>
        <w:spacing w:line="580" w:lineRule="exact"/>
        <w:ind w:firstLine="640" w:firstLineChars="200"/>
        <w:jc w:val="center"/>
        <w:rPr>
          <w:rFonts w:hint="eastAsia" w:ascii="仿宋_GB2312" w:eastAsia="仿宋_GB2312"/>
          <w:color w:val="000000"/>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 w:eastAsia="仿宋_GB2312" w:cs="楷体_GB2312"/>
          <w:color w:val="000000"/>
          <w:sz w:val="32"/>
          <w:szCs w:val="32"/>
        </w:rPr>
        <w:t>根据</w:t>
      </w:r>
      <w:r>
        <w:rPr>
          <w:rFonts w:hint="eastAsia" w:ascii="仿宋_GB2312" w:hAnsi="仿宋_GB2312" w:eastAsia="仿宋_GB2312" w:cs="仿宋_GB2312"/>
          <w:sz w:val="32"/>
          <w:szCs w:val="32"/>
        </w:rPr>
        <w:t>《江苏省城市市容和环境卫生管理条例》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《苏州市城市市容和环境卫生管理条例》</w:t>
      </w:r>
      <w:r>
        <w:rPr>
          <w:rFonts w:hint="eastAsia" w:ascii="仿宋_GB2312" w:hAnsi="仿宋_GB2312" w:eastAsia="仿宋_GB2312" w:cs="仿宋_GB2312"/>
          <w:sz w:val="32"/>
          <w:szCs w:val="32"/>
          <w:lang w:val="en-US" w:eastAsia="zh-CN"/>
        </w:rPr>
        <w:t>等</w:t>
      </w:r>
      <w:r>
        <w:rPr>
          <w:rFonts w:hint="eastAsia" w:ascii="仿宋_GB2312" w:hAnsi="仿宋" w:eastAsia="仿宋_GB2312" w:cs="楷体_GB2312"/>
          <w:color w:val="000000"/>
          <w:sz w:val="32"/>
          <w:szCs w:val="32"/>
        </w:rPr>
        <w:t>相关法规</w:t>
      </w:r>
      <w:r>
        <w:rPr>
          <w:rFonts w:hint="eastAsia" w:ascii="仿宋_GB2312" w:hAnsi="仿宋" w:eastAsia="仿宋_GB2312" w:cs="楷体_GB2312"/>
          <w:color w:val="000000"/>
          <w:sz w:val="32"/>
          <w:szCs w:val="32"/>
          <w:lang w:val="en-US" w:eastAsia="zh-CN"/>
        </w:rPr>
        <w:t>要求</w:t>
      </w:r>
      <w:r>
        <w:rPr>
          <w:rFonts w:hint="eastAsia" w:ascii="仿宋_GB2312" w:hAnsi="仿宋" w:eastAsia="仿宋_GB2312" w:cs="楷体_GB2312"/>
          <w:color w:val="000000"/>
          <w:sz w:val="32"/>
          <w:szCs w:val="32"/>
        </w:rPr>
        <w:t>，我局起草了</w:t>
      </w:r>
      <w:r>
        <w:rPr>
          <w:rFonts w:hint="eastAsia" w:ascii="仿宋_GB2312" w:hAnsi="仿宋_GB2312" w:eastAsia="仿宋_GB2312" w:cs="仿宋_GB2312"/>
          <w:sz w:val="32"/>
          <w:szCs w:val="32"/>
        </w:rPr>
        <w:t>《太仓市实施市容环卫管理区域范围、主要道路（街道）、重点地区和景观区域（征求意见稿）》</w:t>
      </w:r>
      <w:r>
        <w:rPr>
          <w:rFonts w:hint="eastAsia" w:ascii="仿宋_GB2312" w:hAnsi="仿宋" w:eastAsia="仿宋_GB2312" w:cs="楷体_GB2312"/>
          <w:color w:val="000000"/>
          <w:sz w:val="32"/>
          <w:szCs w:val="32"/>
        </w:rPr>
        <w:t>（以下简称《</w:t>
      </w:r>
      <w:r>
        <w:rPr>
          <w:rFonts w:hint="eastAsia" w:ascii="仿宋_GB2312" w:hAnsi="仿宋" w:eastAsia="仿宋_GB2312" w:cs="楷体_GB2312"/>
          <w:color w:val="000000"/>
          <w:sz w:val="32"/>
          <w:szCs w:val="32"/>
          <w:lang w:val="en-US" w:eastAsia="zh-CN"/>
        </w:rPr>
        <w:t>意见稿</w:t>
      </w:r>
      <w:r>
        <w:rPr>
          <w:rFonts w:hint="eastAsia" w:ascii="仿宋_GB2312" w:hAnsi="仿宋" w:eastAsia="仿宋_GB2312" w:cs="楷体_GB2312"/>
          <w:color w:val="000000"/>
          <w:sz w:val="32"/>
          <w:szCs w:val="32"/>
        </w:rPr>
        <w:t>》）。现就有关情况说明如下。</w:t>
      </w:r>
    </w:p>
    <w:p>
      <w:pPr>
        <w:spacing w:line="580" w:lineRule="exact"/>
        <w:ind w:firstLine="640" w:firstLineChars="200"/>
        <w:rPr>
          <w:rFonts w:hint="eastAsia" w:ascii="黑体" w:hAnsi="黑体" w:eastAsia="黑体" w:cs="楷体_GB2312"/>
          <w:bCs/>
          <w:color w:val="000000"/>
          <w:sz w:val="32"/>
          <w:szCs w:val="32"/>
          <w:lang w:val="en-US" w:eastAsia="zh-CN"/>
        </w:rPr>
      </w:pPr>
      <w:r>
        <w:rPr>
          <w:rFonts w:hint="eastAsia" w:ascii="黑体" w:hAnsi="黑体" w:eastAsia="黑体" w:cs="楷体_GB2312"/>
          <w:bCs/>
          <w:color w:val="000000"/>
          <w:sz w:val="32"/>
          <w:szCs w:val="32"/>
          <w:lang w:val="en-US" w:eastAsia="zh-CN"/>
        </w:rPr>
        <w:t>一、制定《意见稿》的必要性和可行性</w:t>
      </w:r>
    </w:p>
    <w:p>
      <w:pPr>
        <w:spacing w:line="580" w:lineRule="exact"/>
        <w:ind w:firstLine="640" w:firstLineChars="200"/>
        <w:rPr>
          <w:rFonts w:hint="eastAsia" w:ascii="楷体" w:hAnsi="楷体" w:eastAsia="楷体" w:cs="Times New Roman"/>
          <w:color w:val="000000"/>
          <w:sz w:val="32"/>
          <w:szCs w:val="32"/>
        </w:rPr>
      </w:pPr>
      <w:r>
        <w:rPr>
          <w:rFonts w:hint="eastAsia" w:ascii="楷体" w:hAnsi="楷体" w:eastAsia="楷体" w:cs="Times New Roman"/>
          <w:color w:val="000000"/>
          <w:sz w:val="32"/>
          <w:szCs w:val="32"/>
        </w:rPr>
        <w:t>（一）修订《</w:t>
      </w:r>
      <w:r>
        <w:rPr>
          <w:rFonts w:hint="eastAsia" w:ascii="楷体" w:hAnsi="楷体" w:eastAsia="楷体" w:cs="Times New Roman"/>
          <w:color w:val="000000"/>
          <w:sz w:val="32"/>
          <w:szCs w:val="32"/>
          <w:lang w:val="en-US" w:eastAsia="zh-CN"/>
        </w:rPr>
        <w:t>意见稿</w:t>
      </w:r>
      <w:r>
        <w:rPr>
          <w:rFonts w:hint="eastAsia" w:ascii="楷体" w:hAnsi="楷体" w:eastAsia="楷体" w:cs="Times New Roman"/>
          <w:color w:val="000000"/>
          <w:sz w:val="32"/>
          <w:szCs w:val="32"/>
        </w:rPr>
        <w:t>》的必要性</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1.落实上位法的需要。</w:t>
      </w:r>
      <w:r>
        <w:rPr>
          <w:rFonts w:hint="eastAsia" w:ascii="仿宋_GB2312" w:hAnsi="仿宋_GB2312" w:eastAsia="仿宋_GB2312" w:cs="仿宋_GB2312"/>
          <w:sz w:val="32"/>
          <w:szCs w:val="32"/>
        </w:rPr>
        <w:t>《江苏省城市市容和环境卫生管理条例》《苏州市城市市容和环境卫生管理条例》和《江苏省城市容貌标准》相关条款适用范围为主要道路（街道）、重点地区、景观河道以及城市管理区域范围内，如《江苏省城市市容和环境卫生管理条例》及《苏州市城市市容和环境卫生管理条例》对主要街道两侧和重点地区的临街建筑物</w:t>
      </w:r>
      <w:r>
        <w:rPr>
          <w:rFonts w:hint="eastAsia" w:ascii="仿宋_GB2312" w:hAnsi="仿宋_GB2312" w:eastAsia="仿宋_GB2312" w:cs="仿宋_GB2312"/>
          <w:sz w:val="32"/>
          <w:szCs w:val="32"/>
          <w:lang w:val="en-US" w:eastAsia="zh-CN"/>
        </w:rPr>
        <w:t>堆放、吊挂、晾晒</w:t>
      </w:r>
      <w:r>
        <w:rPr>
          <w:rFonts w:hint="eastAsia" w:ascii="仿宋_GB2312" w:hAnsi="仿宋_GB2312" w:eastAsia="仿宋_GB2312" w:cs="仿宋_GB2312"/>
          <w:sz w:val="32"/>
          <w:szCs w:val="32"/>
        </w:rPr>
        <w:t>、安装窗栏、</w:t>
      </w:r>
      <w:r>
        <w:rPr>
          <w:rFonts w:hint="eastAsia" w:ascii="仿宋_GB2312" w:hAnsi="仿宋_GB2312" w:eastAsia="仿宋_GB2312" w:cs="仿宋_GB2312"/>
          <w:sz w:val="32"/>
          <w:szCs w:val="32"/>
          <w:lang w:val="en-US" w:eastAsia="zh-CN"/>
        </w:rPr>
        <w:t>空调外机、</w:t>
      </w:r>
      <w:r>
        <w:rPr>
          <w:rFonts w:hint="eastAsia" w:ascii="仿宋_GB2312" w:hAnsi="仿宋_GB2312" w:eastAsia="仿宋_GB2312" w:cs="仿宋_GB2312"/>
          <w:sz w:val="32"/>
          <w:szCs w:val="32"/>
        </w:rPr>
        <w:t>遮阳棚等做出了特殊规定。同时，明确了主要道路（街道）、重点地区、景观河道以及实施市容环卫管理区域范围由县级以上人民政府公布。因此，必须出台相关文件对</w:t>
      </w:r>
      <w:r>
        <w:rPr>
          <w:rFonts w:hint="eastAsia" w:ascii="仿宋_GB2312" w:hAnsi="仿宋_GB2312" w:eastAsia="仿宋_GB2312" w:cs="仿宋_GB2312"/>
          <w:sz w:val="32"/>
          <w:szCs w:val="32"/>
          <w:lang w:val="en-US" w:eastAsia="zh-CN"/>
        </w:rPr>
        <w:t>太仓</w:t>
      </w:r>
      <w:r>
        <w:rPr>
          <w:rFonts w:hint="eastAsia" w:ascii="仿宋_GB2312" w:hAnsi="仿宋_GB2312" w:eastAsia="仿宋_GB2312" w:cs="仿宋_GB2312"/>
          <w:sz w:val="32"/>
          <w:szCs w:val="32"/>
        </w:rPr>
        <w:t>市实施市容环卫管理区域范围</w:t>
      </w:r>
      <w:r>
        <w:rPr>
          <w:rFonts w:hint="eastAsia" w:ascii="仿宋_GB2312" w:hAnsi="仿宋_GB2312" w:eastAsia="仿宋_GB2312" w:cs="仿宋_GB2312"/>
          <w:sz w:val="32"/>
          <w:szCs w:val="32"/>
        </w:rPr>
        <w:t>以及市容环境管理主要道路（街道）和重点地区和景观区域</w:t>
      </w:r>
      <w:r>
        <w:rPr>
          <w:rFonts w:hint="eastAsia" w:ascii="仿宋_GB2312" w:hAnsi="仿宋_GB2312" w:eastAsia="仿宋_GB2312" w:cs="仿宋_GB2312"/>
          <w:sz w:val="32"/>
          <w:szCs w:val="32"/>
        </w:rPr>
        <w:t>予以明确，为城市管理工作顺利开展提供法律基础。</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2.适应城市范围扩大的需要。</w:t>
      </w:r>
      <w:r>
        <w:rPr>
          <w:rFonts w:hint="eastAsia" w:ascii="仿宋_GB2312" w:hAnsi="仿宋_GB2312" w:eastAsia="仿宋_GB2312" w:cs="仿宋_GB2312"/>
          <w:sz w:val="32"/>
          <w:szCs w:val="32"/>
        </w:rPr>
        <w:t>近十年来，随着城市化的发展，</w:t>
      </w:r>
      <w:r>
        <w:rPr>
          <w:rFonts w:hint="eastAsia" w:ascii="仿宋_GB2312" w:hAnsi="仿宋_GB2312" w:eastAsia="仿宋_GB2312" w:cs="仿宋_GB2312"/>
          <w:sz w:val="32"/>
          <w:szCs w:val="32"/>
          <w:lang w:val="en-US" w:eastAsia="zh-CN"/>
        </w:rPr>
        <w:t>太仓</w:t>
      </w:r>
      <w:r>
        <w:rPr>
          <w:rFonts w:hint="eastAsia" w:ascii="仿宋_GB2312" w:hAnsi="仿宋_GB2312" w:eastAsia="仿宋_GB2312" w:cs="仿宋_GB2312"/>
          <w:sz w:val="32"/>
          <w:szCs w:val="32"/>
        </w:rPr>
        <w:t>城市范围不断扩大，原有主要道路（街道）、重点地区、景观河道以及实施市容环卫管理区域范围已经无法涵盖城市管理所有区域，亟需将新城市化的道路、地区纳入城市管理范围，以市政府文件的形式进行明确。</w:t>
      </w:r>
    </w:p>
    <w:p>
      <w:pPr>
        <w:spacing w:line="58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3.解决执法法律依据不足的需要。</w:t>
      </w:r>
      <w:r>
        <w:rPr>
          <w:rFonts w:hint="eastAsia" w:ascii="仿宋_GB2312" w:hAnsi="仿宋_GB2312" w:eastAsia="仿宋_GB2312" w:cs="仿宋_GB2312"/>
          <w:sz w:val="32"/>
          <w:szCs w:val="32"/>
        </w:rPr>
        <w:t>实践上，部分道路、景观</w:t>
      </w:r>
      <w:r>
        <w:rPr>
          <w:rFonts w:hint="eastAsia" w:ascii="仿宋_GB2312" w:hAnsi="仿宋_GB2312" w:eastAsia="仿宋_GB2312" w:cs="仿宋_GB2312"/>
          <w:sz w:val="32"/>
          <w:szCs w:val="32"/>
          <w:lang w:val="en-US" w:eastAsia="zh-CN"/>
        </w:rPr>
        <w:t>区域</w:t>
      </w:r>
      <w:r>
        <w:rPr>
          <w:rFonts w:hint="eastAsia" w:ascii="仿宋_GB2312" w:hAnsi="仿宋_GB2312" w:eastAsia="仿宋_GB2312" w:cs="仿宋_GB2312"/>
          <w:sz w:val="32"/>
          <w:szCs w:val="32"/>
        </w:rPr>
        <w:t>由于未纳入主要道路和重点地区范围，一些违法行为无法根据《江苏省城市市容和环境卫生管理条例》《苏州市城市市容和环境卫生管理条例》进行处罚，群众诉求无法得到有效回应，影响了行政公信力。</w:t>
      </w:r>
    </w:p>
    <w:p>
      <w:pPr>
        <w:spacing w:line="580" w:lineRule="exact"/>
        <w:ind w:firstLine="640" w:firstLineChars="200"/>
        <w:rPr>
          <w:rFonts w:hint="eastAsia" w:ascii="楷体" w:hAnsi="楷体" w:eastAsia="楷体" w:cs="Times New Roman"/>
          <w:color w:val="000000"/>
          <w:sz w:val="32"/>
          <w:szCs w:val="32"/>
        </w:rPr>
      </w:pPr>
      <w:r>
        <w:rPr>
          <w:rFonts w:hint="eastAsia" w:ascii="楷体" w:hAnsi="楷体" w:eastAsia="楷体" w:cs="Times New Roman"/>
          <w:color w:val="000000"/>
          <w:sz w:val="32"/>
          <w:szCs w:val="32"/>
        </w:rPr>
        <w:t>（二）</w:t>
      </w:r>
      <w:r>
        <w:rPr>
          <w:rFonts w:hint="eastAsia" w:ascii="楷体" w:hAnsi="楷体" w:eastAsia="楷体" w:cs="Times New Roman"/>
          <w:color w:val="000000"/>
          <w:sz w:val="32"/>
          <w:szCs w:val="32"/>
          <w:lang w:val="en-US" w:eastAsia="zh-CN"/>
        </w:rPr>
        <w:t>制定</w:t>
      </w:r>
      <w:r>
        <w:rPr>
          <w:rFonts w:hint="eastAsia" w:ascii="楷体" w:hAnsi="楷体" w:eastAsia="楷体" w:cs="Times New Roman"/>
          <w:color w:val="000000"/>
          <w:sz w:val="32"/>
          <w:szCs w:val="32"/>
        </w:rPr>
        <w:t>《</w:t>
      </w:r>
      <w:r>
        <w:rPr>
          <w:rFonts w:hint="eastAsia" w:ascii="楷体" w:hAnsi="楷体" w:eastAsia="楷体" w:cs="Times New Roman"/>
          <w:color w:val="000000"/>
          <w:sz w:val="32"/>
          <w:szCs w:val="32"/>
          <w:lang w:val="en-US" w:eastAsia="zh-CN"/>
        </w:rPr>
        <w:t>意见稿</w:t>
      </w:r>
      <w:r>
        <w:rPr>
          <w:rFonts w:hint="eastAsia" w:ascii="楷体" w:hAnsi="楷体" w:eastAsia="楷体" w:cs="Times New Roman"/>
          <w:color w:val="000000"/>
          <w:sz w:val="32"/>
          <w:szCs w:val="32"/>
        </w:rPr>
        <w:t>》的可行性</w:t>
      </w:r>
    </w:p>
    <w:p>
      <w:pPr>
        <w:spacing w:line="580" w:lineRule="exact"/>
        <w:ind w:firstLine="643" w:firstLineChars="200"/>
        <w:rPr>
          <w:rFonts w:ascii="仿宋_GB2312" w:hAnsi="仿宋_GB2312" w:eastAsia="仿宋_GB2312" w:cs="仿宋_GB2312"/>
          <w:sz w:val="32"/>
          <w:szCs w:val="32"/>
        </w:rPr>
      </w:pPr>
      <w:r>
        <w:rPr>
          <w:rFonts w:ascii="仿宋_GB2312" w:hAnsi="仿宋_GB2312" w:eastAsia="仿宋_GB2312" w:cs="仿宋_GB2312"/>
          <w:b/>
          <w:sz w:val="32"/>
          <w:szCs w:val="32"/>
        </w:rPr>
        <w:t>1.</w:t>
      </w:r>
      <w:r>
        <w:rPr>
          <w:rFonts w:hint="eastAsia" w:ascii="黑体" w:hAnsi="黑体" w:eastAsia="黑体"/>
          <w:color w:val="000000"/>
          <w:sz w:val="32"/>
          <w:szCs w:val="32"/>
        </w:rPr>
        <w:t>《</w:t>
      </w:r>
      <w:r>
        <w:rPr>
          <w:rFonts w:hint="eastAsia" w:ascii="仿宋_GB2312" w:hAnsi="仿宋" w:eastAsia="仿宋_GB2312" w:cs="楷体_GB2312"/>
          <w:color w:val="000000"/>
          <w:sz w:val="32"/>
          <w:szCs w:val="32"/>
          <w:lang w:val="en-US" w:eastAsia="zh-CN"/>
        </w:rPr>
        <w:t>意见稿</w:t>
      </w:r>
      <w:r>
        <w:rPr>
          <w:rFonts w:hint="eastAsia" w:ascii="黑体" w:hAnsi="黑体" w:eastAsia="黑体"/>
          <w:color w:val="000000"/>
          <w:sz w:val="32"/>
          <w:szCs w:val="32"/>
        </w:rPr>
        <w:t>》</w:t>
      </w:r>
      <w:r>
        <w:rPr>
          <w:rFonts w:hint="eastAsia" w:ascii="楷体" w:hAnsi="楷体" w:eastAsia="楷体" w:cs="楷体_GB2312"/>
          <w:bCs/>
          <w:color w:val="000000"/>
          <w:sz w:val="32"/>
          <w:szCs w:val="32"/>
          <w:lang w:val="en-US" w:eastAsia="zh-CN"/>
        </w:rPr>
        <w:t>制定</w:t>
      </w:r>
      <w:r>
        <w:rPr>
          <w:rFonts w:hint="eastAsia" w:ascii="仿宋_GB2312" w:hAnsi="仿宋_GB2312" w:eastAsia="仿宋_GB2312" w:cs="仿宋_GB2312"/>
          <w:sz w:val="32"/>
          <w:szCs w:val="32"/>
        </w:rPr>
        <w:t>有例可循。</w:t>
      </w:r>
      <w:r>
        <w:rPr>
          <w:rFonts w:hint="eastAsia" w:ascii="仿宋_GB2312" w:hAnsi="仿宋_GB2312" w:eastAsia="仿宋_GB2312" w:cs="仿宋_GB2312"/>
          <w:sz w:val="32"/>
          <w:szCs w:val="32"/>
        </w:rPr>
        <w:t>2007年市政府已经出台文件对相关问题进行了规定，此次</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rPr>
        <w:t>是对以前工作的延续，具备可行性。</w:t>
      </w:r>
    </w:p>
    <w:p>
      <w:pPr>
        <w:spacing w:line="580" w:lineRule="exact"/>
        <w:ind w:firstLine="643" w:firstLineChars="200"/>
        <w:rPr>
          <w:rFonts w:hint="eastAsia" w:ascii="仿宋_GB2312" w:hAnsi="仿宋" w:eastAsia="仿宋_GB2312" w:cs="楷体_GB2312"/>
          <w:b/>
          <w:bCs/>
          <w:color w:val="000000"/>
          <w:sz w:val="32"/>
          <w:szCs w:val="32"/>
        </w:rPr>
      </w:pPr>
      <w:r>
        <w:rPr>
          <w:rFonts w:ascii="仿宋_GB2312" w:hAnsi="仿宋_GB2312" w:eastAsia="仿宋_GB2312" w:cs="仿宋_GB2312"/>
          <w:b/>
          <w:sz w:val="32"/>
          <w:szCs w:val="32"/>
        </w:rPr>
        <w:t>2.</w:t>
      </w:r>
      <w:r>
        <w:rPr>
          <w:rFonts w:hint="eastAsia" w:ascii="黑体" w:hAnsi="黑体" w:eastAsia="黑体"/>
          <w:color w:val="000000"/>
          <w:sz w:val="32"/>
          <w:szCs w:val="32"/>
        </w:rPr>
        <w:t>《</w:t>
      </w:r>
      <w:r>
        <w:rPr>
          <w:rFonts w:hint="eastAsia" w:ascii="仿宋_GB2312" w:hAnsi="仿宋" w:eastAsia="仿宋_GB2312" w:cs="楷体_GB2312"/>
          <w:color w:val="000000"/>
          <w:sz w:val="32"/>
          <w:szCs w:val="32"/>
          <w:lang w:val="en-US" w:eastAsia="zh-CN"/>
        </w:rPr>
        <w:t>意见稿</w:t>
      </w:r>
      <w:r>
        <w:rPr>
          <w:rFonts w:hint="eastAsia" w:ascii="黑体" w:hAnsi="黑体" w:eastAsia="黑体"/>
          <w:color w:val="000000"/>
          <w:sz w:val="32"/>
          <w:szCs w:val="32"/>
        </w:rPr>
        <w:t>》</w:t>
      </w:r>
      <w:r>
        <w:rPr>
          <w:rFonts w:hint="eastAsia" w:ascii="楷体" w:hAnsi="楷体" w:eastAsia="楷体" w:cs="楷体_GB2312"/>
          <w:bCs/>
          <w:color w:val="000000"/>
          <w:sz w:val="32"/>
          <w:szCs w:val="32"/>
          <w:lang w:val="en-US" w:eastAsia="zh-CN"/>
        </w:rPr>
        <w:t>制定</w:t>
      </w:r>
      <w:r>
        <w:rPr>
          <w:rFonts w:hint="eastAsia" w:ascii="仿宋_GB2312" w:hAnsi="仿宋_GB2312" w:eastAsia="仿宋_GB2312" w:cs="仿宋_GB2312"/>
          <w:sz w:val="32"/>
          <w:szCs w:val="32"/>
        </w:rPr>
        <w:t>有实践经验可借鉴。</w:t>
      </w:r>
      <w:r>
        <w:rPr>
          <w:rFonts w:hint="eastAsia" w:ascii="仿宋_GB2312" w:hAnsi="仿宋_GB2312" w:eastAsia="仿宋_GB2312" w:cs="仿宋_GB2312"/>
          <w:sz w:val="32"/>
          <w:szCs w:val="32"/>
        </w:rPr>
        <w:t>周边城市</w:t>
      </w:r>
      <w:r>
        <w:rPr>
          <w:rFonts w:hint="eastAsia" w:ascii="仿宋_GB2312" w:hAnsi="仿宋_GB2312" w:eastAsia="仿宋_GB2312" w:cs="仿宋_GB2312"/>
          <w:sz w:val="32"/>
          <w:szCs w:val="32"/>
          <w:lang w:val="en-US" w:eastAsia="zh-CN"/>
        </w:rPr>
        <w:t>张家港、常熟等城市已经</w:t>
      </w:r>
      <w:r>
        <w:rPr>
          <w:rFonts w:hint="eastAsia" w:ascii="仿宋_GB2312" w:hAnsi="仿宋_GB2312" w:eastAsia="仿宋_GB2312" w:cs="仿宋_GB2312"/>
          <w:sz w:val="32"/>
          <w:szCs w:val="32"/>
        </w:rPr>
        <w:t>对相关问题进行了规定，</w:t>
      </w:r>
      <w:r>
        <w:rPr>
          <w:rFonts w:hint="eastAsia" w:ascii="仿宋_GB2312" w:hAnsi="仿宋" w:eastAsia="仿宋_GB2312" w:cs="楷体_GB2312"/>
          <w:color w:val="000000"/>
          <w:sz w:val="32"/>
          <w:szCs w:val="32"/>
        </w:rPr>
        <w:t>为我市</w:t>
      </w:r>
      <w:r>
        <w:rPr>
          <w:rFonts w:hint="eastAsia" w:ascii="黑体" w:hAnsi="黑体" w:eastAsia="黑体"/>
          <w:color w:val="000000"/>
          <w:sz w:val="32"/>
          <w:szCs w:val="32"/>
        </w:rPr>
        <w:t>《</w:t>
      </w:r>
      <w:r>
        <w:rPr>
          <w:rFonts w:hint="eastAsia" w:ascii="仿宋_GB2312" w:hAnsi="仿宋" w:eastAsia="仿宋_GB2312" w:cs="楷体_GB2312"/>
          <w:color w:val="000000"/>
          <w:sz w:val="32"/>
          <w:szCs w:val="32"/>
          <w:lang w:val="en-US" w:eastAsia="zh-CN"/>
        </w:rPr>
        <w:t>意见稿</w:t>
      </w:r>
      <w:r>
        <w:rPr>
          <w:rFonts w:hint="eastAsia" w:ascii="黑体" w:hAnsi="黑体" w:eastAsia="黑体"/>
          <w:color w:val="000000"/>
          <w:sz w:val="32"/>
          <w:szCs w:val="32"/>
        </w:rPr>
        <w:t>》</w:t>
      </w:r>
      <w:r>
        <w:rPr>
          <w:rFonts w:hint="eastAsia" w:ascii="仿宋_GB2312" w:hAnsi="仿宋" w:eastAsia="仿宋_GB2312" w:cs="楷体_GB2312"/>
          <w:color w:val="000000"/>
          <w:sz w:val="32"/>
          <w:szCs w:val="32"/>
        </w:rPr>
        <w:t>的</w:t>
      </w:r>
      <w:r>
        <w:rPr>
          <w:rFonts w:hint="eastAsia" w:ascii="仿宋_GB2312" w:hAnsi="仿宋" w:eastAsia="仿宋_GB2312" w:cs="楷体_GB2312"/>
          <w:color w:val="000000"/>
          <w:sz w:val="32"/>
          <w:szCs w:val="32"/>
          <w:lang w:val="en-US" w:eastAsia="zh-CN"/>
        </w:rPr>
        <w:t>制定</w:t>
      </w:r>
      <w:r>
        <w:rPr>
          <w:rFonts w:hint="eastAsia" w:ascii="仿宋_GB2312" w:hAnsi="仿宋" w:eastAsia="仿宋_GB2312" w:cs="楷体_GB2312"/>
          <w:color w:val="000000"/>
          <w:sz w:val="32"/>
          <w:szCs w:val="32"/>
        </w:rPr>
        <w:t>提供了参考。</w:t>
      </w:r>
    </w:p>
    <w:p>
      <w:pPr>
        <w:spacing w:line="580" w:lineRule="exact"/>
        <w:ind w:firstLine="643" w:firstLineChars="200"/>
        <w:rPr>
          <w:rFonts w:hint="eastAsia" w:ascii="黑体" w:hAnsi="黑体" w:eastAsia="黑体" w:cs="楷体_GB2312"/>
          <w:bCs/>
          <w:color w:val="000000"/>
          <w:sz w:val="32"/>
          <w:szCs w:val="32"/>
        </w:rPr>
      </w:pPr>
      <w:r>
        <w:rPr>
          <w:rFonts w:hint="eastAsia" w:ascii="黑体" w:hAnsi="黑体" w:eastAsia="黑体" w:cs="楷体_GB2312"/>
          <w:b/>
          <w:bCs/>
          <w:color w:val="000000"/>
          <w:sz w:val="32"/>
          <w:szCs w:val="32"/>
        </w:rPr>
        <w:t>二、</w:t>
      </w:r>
      <w:r>
        <w:rPr>
          <w:rFonts w:hint="eastAsia" w:ascii="黑体" w:hAnsi="黑体" w:eastAsia="黑体" w:cs="楷体_GB2312"/>
          <w:bCs/>
          <w:color w:val="000000"/>
          <w:sz w:val="32"/>
          <w:szCs w:val="32"/>
          <w:lang w:val="en-US" w:eastAsia="zh-CN"/>
        </w:rPr>
        <w:t>制定</w:t>
      </w:r>
      <w:r>
        <w:rPr>
          <w:rFonts w:hint="eastAsia" w:ascii="黑体" w:hAnsi="黑体" w:eastAsia="黑体" w:cs="楷体_GB2312"/>
          <w:bCs/>
          <w:color w:val="000000"/>
          <w:sz w:val="32"/>
          <w:szCs w:val="32"/>
        </w:rPr>
        <w:t>《</w:t>
      </w:r>
      <w:r>
        <w:rPr>
          <w:rFonts w:hint="eastAsia" w:ascii="黑体" w:hAnsi="黑体" w:eastAsia="黑体" w:cs="楷体_GB2312"/>
          <w:bCs/>
          <w:color w:val="000000"/>
          <w:sz w:val="32"/>
          <w:szCs w:val="32"/>
          <w:lang w:val="en-US" w:eastAsia="zh-CN"/>
        </w:rPr>
        <w:t>意见稿</w:t>
      </w:r>
      <w:r>
        <w:rPr>
          <w:rFonts w:hint="eastAsia" w:ascii="黑体" w:hAnsi="黑体" w:eastAsia="黑体" w:cs="楷体_GB2312"/>
          <w:bCs/>
          <w:color w:val="000000"/>
          <w:sz w:val="32"/>
          <w:szCs w:val="32"/>
        </w:rPr>
        <w:t>》</w:t>
      </w:r>
      <w:r>
        <w:rPr>
          <w:rFonts w:hint="eastAsia" w:ascii="黑体" w:hAnsi="黑体" w:eastAsia="黑体" w:cs="楷体_GB2312"/>
          <w:bCs/>
          <w:color w:val="000000"/>
          <w:sz w:val="32"/>
          <w:szCs w:val="32"/>
        </w:rPr>
        <w:t>的过程</w:t>
      </w:r>
    </w:p>
    <w:p>
      <w:pPr>
        <w:spacing w:line="580" w:lineRule="exact"/>
        <w:ind w:firstLine="640" w:firstLineChars="200"/>
        <w:rPr>
          <w:rFonts w:ascii="楷体" w:hAnsi="楷体" w:eastAsia="楷体" w:cs="楷体_GB2312"/>
          <w:bCs/>
          <w:color w:val="000000"/>
          <w:sz w:val="32"/>
          <w:szCs w:val="32"/>
        </w:rPr>
      </w:pPr>
      <w:r>
        <w:rPr>
          <w:rFonts w:hint="eastAsia" w:ascii="楷体" w:hAnsi="楷体" w:eastAsia="楷体" w:cs="楷体_GB2312"/>
          <w:bCs/>
          <w:color w:val="000000"/>
          <w:sz w:val="32"/>
          <w:szCs w:val="32"/>
        </w:rPr>
        <w:t>（一）开展修订前调研工作。</w:t>
      </w:r>
      <w:r>
        <w:rPr>
          <w:rFonts w:hint="eastAsia" w:ascii="仿宋_GB2312" w:hAnsi="仿宋" w:eastAsia="仿宋_GB2312" w:cs="楷体_GB2312"/>
          <w:color w:val="000000"/>
          <w:sz w:val="32"/>
          <w:szCs w:val="32"/>
        </w:rPr>
        <w:t>我局于20</w:t>
      </w:r>
      <w:r>
        <w:rPr>
          <w:rFonts w:hint="eastAsia" w:ascii="仿宋_GB2312" w:hAnsi="仿宋" w:eastAsia="仿宋_GB2312" w:cs="楷体_GB2312"/>
          <w:color w:val="000000"/>
          <w:sz w:val="32"/>
          <w:szCs w:val="32"/>
          <w:lang w:val="en-US" w:eastAsia="zh-CN"/>
        </w:rPr>
        <w:t>23</w:t>
      </w:r>
      <w:r>
        <w:rPr>
          <w:rFonts w:hint="eastAsia" w:ascii="仿宋_GB2312" w:hAnsi="仿宋" w:eastAsia="仿宋_GB2312" w:cs="楷体_GB2312"/>
          <w:color w:val="000000"/>
          <w:sz w:val="32"/>
          <w:szCs w:val="32"/>
        </w:rPr>
        <w:t>年组织开展</w:t>
      </w:r>
      <w:r>
        <w:rPr>
          <w:rFonts w:hint="eastAsia" w:ascii="楷体" w:hAnsi="楷体" w:eastAsia="楷体" w:cs="楷体_GB2312"/>
          <w:bCs/>
          <w:color w:val="000000"/>
          <w:sz w:val="32"/>
          <w:szCs w:val="32"/>
          <w:lang w:val="en-US" w:eastAsia="zh-CN"/>
        </w:rPr>
        <w:t>制定</w:t>
      </w:r>
      <w:r>
        <w:rPr>
          <w:rFonts w:hint="eastAsia" w:ascii="黑体" w:hAnsi="黑体" w:eastAsia="黑体"/>
          <w:color w:val="000000"/>
          <w:sz w:val="32"/>
          <w:szCs w:val="32"/>
        </w:rPr>
        <w:t>《</w:t>
      </w:r>
      <w:r>
        <w:rPr>
          <w:rFonts w:hint="eastAsia" w:ascii="仿宋_GB2312" w:hAnsi="仿宋" w:eastAsia="仿宋_GB2312" w:cs="楷体_GB2312"/>
          <w:color w:val="000000"/>
          <w:sz w:val="32"/>
          <w:szCs w:val="32"/>
          <w:lang w:val="en-US" w:eastAsia="zh-CN"/>
        </w:rPr>
        <w:t>征求意见稿</w:t>
      </w:r>
      <w:r>
        <w:rPr>
          <w:rFonts w:hint="eastAsia" w:ascii="仿宋_GB2312" w:hAnsi="仿宋" w:eastAsia="仿宋_GB2312" w:cs="楷体_GB2312"/>
          <w:color w:val="000000"/>
          <w:sz w:val="32"/>
          <w:szCs w:val="32"/>
        </w:rPr>
        <w:t>》</w:t>
      </w:r>
      <w:r>
        <w:rPr>
          <w:rFonts w:hint="eastAsia" w:ascii="仿宋_GB2312" w:hAnsi="仿宋" w:eastAsia="仿宋_GB2312" w:cs="楷体_GB2312"/>
          <w:color w:val="000000"/>
          <w:sz w:val="32"/>
          <w:szCs w:val="32"/>
          <w:lang w:val="en-US" w:eastAsia="zh-CN"/>
        </w:rPr>
        <w:t>制定</w:t>
      </w:r>
      <w:r>
        <w:rPr>
          <w:rFonts w:hint="eastAsia" w:ascii="仿宋_GB2312" w:hAnsi="仿宋" w:eastAsia="仿宋_GB2312" w:cs="楷体_GB2312"/>
          <w:color w:val="000000"/>
          <w:sz w:val="32"/>
          <w:szCs w:val="32"/>
        </w:rPr>
        <w:t>前调研工作。对</w:t>
      </w:r>
      <w:r>
        <w:rPr>
          <w:rFonts w:hint="eastAsia" w:ascii="仿宋_GB2312" w:hAnsi="仿宋" w:eastAsia="仿宋_GB2312" w:cs="楷体_GB2312"/>
          <w:color w:val="000000"/>
          <w:sz w:val="32"/>
          <w:szCs w:val="32"/>
          <w:lang w:val="en-US" w:eastAsia="zh-CN"/>
        </w:rPr>
        <w:t>9个板块</w:t>
      </w:r>
      <w:r>
        <w:rPr>
          <w:rFonts w:hint="eastAsia" w:ascii="仿宋_GB2312" w:hAnsi="仿宋" w:eastAsia="仿宋_GB2312" w:cs="楷体_GB2312"/>
          <w:color w:val="000000"/>
          <w:sz w:val="32"/>
          <w:szCs w:val="32"/>
        </w:rPr>
        <w:t>进行摸底调查，了解各</w:t>
      </w:r>
      <w:r>
        <w:rPr>
          <w:rFonts w:hint="eastAsia" w:ascii="仿宋_GB2312" w:hAnsi="仿宋" w:eastAsia="仿宋_GB2312" w:cs="楷体_GB2312"/>
          <w:color w:val="000000"/>
          <w:sz w:val="32"/>
          <w:szCs w:val="32"/>
          <w:lang w:val="en-US" w:eastAsia="zh-CN"/>
        </w:rPr>
        <w:t>板块</w:t>
      </w:r>
      <w:r>
        <w:rPr>
          <w:rFonts w:hint="eastAsia" w:ascii="仿宋_GB2312" w:hAnsi="仿宋" w:eastAsia="仿宋_GB2312" w:cs="楷体_GB2312"/>
          <w:color w:val="000000"/>
          <w:sz w:val="32"/>
          <w:szCs w:val="32"/>
        </w:rPr>
        <w:t>对</w:t>
      </w:r>
      <w:r>
        <w:rPr>
          <w:rFonts w:hint="eastAsia" w:ascii="仿宋_GB2312" w:hAnsi="仿宋" w:eastAsia="仿宋_GB2312" w:cs="楷体_GB2312"/>
          <w:color w:val="000000"/>
          <w:sz w:val="32"/>
          <w:szCs w:val="32"/>
          <w:lang w:val="en-US" w:eastAsia="zh-CN"/>
        </w:rPr>
        <w:t>制定</w:t>
      </w:r>
      <w:r>
        <w:rPr>
          <w:rFonts w:hint="eastAsia" w:ascii="仿宋_GB2312" w:hAnsi="仿宋" w:eastAsia="仿宋_GB2312" w:cs="楷体_GB2312"/>
          <w:color w:val="000000"/>
          <w:sz w:val="32"/>
          <w:szCs w:val="32"/>
        </w:rPr>
        <w:t>实施市容环卫管理区域范围</w:t>
      </w:r>
      <w:r>
        <w:rPr>
          <w:rFonts w:hint="eastAsia" w:ascii="仿宋_GB2312" w:hAnsi="仿宋" w:eastAsia="仿宋_GB2312" w:cs="楷体_GB2312"/>
          <w:color w:val="000000"/>
          <w:sz w:val="32"/>
          <w:szCs w:val="32"/>
          <w:lang w:eastAsia="zh-CN"/>
        </w:rPr>
        <w:t>、</w:t>
      </w:r>
      <w:r>
        <w:rPr>
          <w:rFonts w:hint="eastAsia" w:ascii="仿宋_GB2312" w:hAnsi="仿宋" w:eastAsia="仿宋_GB2312" w:cs="楷体_GB2312"/>
          <w:color w:val="000000"/>
          <w:sz w:val="32"/>
          <w:szCs w:val="32"/>
        </w:rPr>
        <w:t>主要道路（街道）、重点地区、景观</w:t>
      </w:r>
      <w:r>
        <w:rPr>
          <w:rFonts w:hint="eastAsia" w:ascii="仿宋_GB2312" w:hAnsi="仿宋" w:eastAsia="仿宋_GB2312" w:cs="楷体_GB2312"/>
          <w:color w:val="000000"/>
          <w:sz w:val="32"/>
          <w:szCs w:val="32"/>
          <w:lang w:val="en-US" w:eastAsia="zh-CN"/>
        </w:rPr>
        <w:t>区域</w:t>
      </w:r>
      <w:r>
        <w:rPr>
          <w:rFonts w:hint="eastAsia" w:ascii="仿宋_GB2312" w:hAnsi="仿宋" w:eastAsia="仿宋_GB2312" w:cs="楷体_GB2312"/>
          <w:color w:val="000000"/>
          <w:sz w:val="32"/>
          <w:szCs w:val="32"/>
        </w:rPr>
        <w:t>等诉求，并积极吸收采纳。</w:t>
      </w:r>
    </w:p>
    <w:p>
      <w:pPr>
        <w:spacing w:line="580" w:lineRule="exact"/>
        <w:ind w:firstLine="640" w:firstLineChars="200"/>
        <w:rPr>
          <w:rFonts w:hint="eastAsia" w:ascii="仿宋" w:hAnsi="仿宋" w:eastAsia="仿宋" w:cs="楷体_GB2312"/>
          <w:color w:val="000000"/>
          <w:sz w:val="32"/>
          <w:szCs w:val="32"/>
        </w:rPr>
      </w:pPr>
      <w:r>
        <w:rPr>
          <w:rFonts w:hint="eastAsia" w:ascii="楷体" w:hAnsi="楷体" w:eastAsia="楷体" w:cs="楷体_GB2312"/>
          <w:bCs/>
          <w:color w:val="000000"/>
          <w:sz w:val="32"/>
          <w:szCs w:val="32"/>
        </w:rPr>
        <w:t>（二）完成起草工作。</w:t>
      </w:r>
      <w:r>
        <w:rPr>
          <w:rFonts w:hint="eastAsia" w:ascii="仿宋_GB2312" w:hAnsi="仿宋" w:eastAsia="仿宋_GB2312" w:cs="楷体_GB2312"/>
          <w:color w:val="000000"/>
          <w:sz w:val="32"/>
          <w:szCs w:val="32"/>
        </w:rPr>
        <w:t>20</w:t>
      </w:r>
      <w:r>
        <w:rPr>
          <w:rFonts w:hint="eastAsia" w:ascii="仿宋_GB2312" w:hAnsi="仿宋" w:eastAsia="仿宋_GB2312" w:cs="楷体_GB2312"/>
          <w:color w:val="000000"/>
          <w:sz w:val="32"/>
          <w:szCs w:val="32"/>
          <w:lang w:val="en-US" w:eastAsia="zh-CN"/>
        </w:rPr>
        <w:t>24</w:t>
      </w:r>
      <w:r>
        <w:rPr>
          <w:rFonts w:hint="eastAsia" w:ascii="仿宋_GB2312" w:hAnsi="仿宋" w:eastAsia="仿宋_GB2312" w:cs="楷体_GB2312"/>
          <w:color w:val="000000"/>
          <w:sz w:val="32"/>
          <w:szCs w:val="32"/>
        </w:rPr>
        <w:t>年，我局对</w:t>
      </w:r>
      <w:r>
        <w:rPr>
          <w:rFonts w:hint="eastAsia" w:ascii="黑体" w:hAnsi="黑体" w:eastAsia="黑体"/>
          <w:color w:val="000000"/>
          <w:sz w:val="32"/>
          <w:szCs w:val="32"/>
        </w:rPr>
        <w:t>《</w:t>
      </w:r>
      <w:r>
        <w:rPr>
          <w:rFonts w:hint="eastAsia" w:ascii="仿宋_GB2312" w:hAnsi="仿宋" w:eastAsia="仿宋_GB2312" w:cs="楷体_GB2312"/>
          <w:color w:val="000000"/>
          <w:sz w:val="32"/>
          <w:szCs w:val="32"/>
          <w:lang w:val="en-US" w:eastAsia="zh-CN"/>
        </w:rPr>
        <w:t>征求意见稿</w:t>
      </w:r>
      <w:r>
        <w:rPr>
          <w:rFonts w:hint="eastAsia" w:ascii="仿宋_GB2312" w:hAnsi="仿宋" w:eastAsia="仿宋_GB2312" w:cs="楷体_GB2312"/>
          <w:color w:val="000000"/>
          <w:sz w:val="32"/>
          <w:szCs w:val="32"/>
        </w:rPr>
        <w:t>》进行起草，</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val="en-US" w:eastAsia="zh-CN"/>
        </w:rPr>
        <w:t>制定</w:t>
      </w:r>
      <w:r>
        <w:rPr>
          <w:rFonts w:hint="eastAsia" w:ascii="仿宋_GB2312" w:hAnsi="仿宋_GB2312" w:eastAsia="仿宋_GB2312" w:cs="仿宋_GB2312"/>
          <w:sz w:val="32"/>
          <w:szCs w:val="32"/>
        </w:rPr>
        <w:t>过程中，我们</w:t>
      </w:r>
      <w:r>
        <w:rPr>
          <w:rFonts w:hint="eastAsia" w:ascii="仿宋_GB2312" w:hAnsi="仿宋_GB2312" w:eastAsia="仿宋_GB2312" w:cs="仿宋_GB2312"/>
          <w:sz w:val="32"/>
          <w:szCs w:val="32"/>
          <w:lang w:val="en-US" w:eastAsia="zh-CN"/>
        </w:rPr>
        <w:t>两次开会</w:t>
      </w:r>
      <w:r>
        <w:rPr>
          <w:rFonts w:hint="eastAsia" w:ascii="仿宋_GB2312" w:hAnsi="仿宋_GB2312" w:eastAsia="仿宋_GB2312" w:cs="仿宋_GB2312"/>
          <w:sz w:val="32"/>
          <w:szCs w:val="32"/>
        </w:rPr>
        <w:t>广泛征求相关部门和各</w:t>
      </w:r>
      <w:r>
        <w:rPr>
          <w:rFonts w:hint="eastAsia" w:ascii="仿宋_GB2312" w:hAnsi="仿宋_GB2312" w:eastAsia="仿宋_GB2312" w:cs="仿宋_GB2312"/>
          <w:sz w:val="32"/>
          <w:szCs w:val="32"/>
          <w:lang w:val="en-US" w:eastAsia="zh-CN"/>
        </w:rPr>
        <w:t>板块</w:t>
      </w:r>
      <w:r>
        <w:rPr>
          <w:rFonts w:hint="eastAsia" w:ascii="仿宋_GB2312" w:hAnsi="仿宋_GB2312" w:eastAsia="仿宋_GB2312" w:cs="仿宋_GB2312"/>
          <w:sz w:val="32"/>
          <w:szCs w:val="32"/>
        </w:rPr>
        <w:t>意见建议，并体现在文稿中。202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通过OA系统及政府网站正式发布</w:t>
      </w:r>
      <w:r>
        <w:rPr>
          <w:rFonts w:hint="eastAsia" w:ascii="仿宋_GB2312" w:hAnsi="仿宋_GB2312" w:eastAsia="仿宋_GB2312" w:cs="仿宋_GB2312"/>
          <w:sz w:val="32"/>
          <w:szCs w:val="32"/>
        </w:rPr>
        <w:t>征求意见稿，公开征求社会公众意见建议</w:t>
      </w:r>
      <w:r>
        <w:rPr>
          <w:rFonts w:ascii="仿宋_GB2312" w:hAnsi="仿宋_GB2312" w:eastAsia="仿宋_GB2312" w:cs="仿宋_GB2312"/>
          <w:sz w:val="32"/>
          <w:szCs w:val="32"/>
        </w:rPr>
        <w:t>。</w:t>
      </w:r>
      <w:r>
        <w:rPr>
          <w:rFonts w:hint="eastAsia" w:ascii="仿宋" w:hAnsi="仿宋" w:eastAsia="仿宋" w:cs="楷体_GB2312"/>
          <w:color w:val="000000"/>
          <w:sz w:val="32"/>
          <w:szCs w:val="32"/>
        </w:rPr>
        <w:t xml:space="preserve"> </w:t>
      </w:r>
    </w:p>
    <w:p>
      <w:pPr>
        <w:spacing w:line="580" w:lineRule="exact"/>
        <w:ind w:firstLine="640" w:firstLineChars="200"/>
        <w:rPr>
          <w:rFonts w:hint="eastAsia" w:ascii="黑体" w:hAnsi="黑体" w:eastAsia="黑体" w:cs="楷体_GB2312"/>
          <w:bCs/>
          <w:color w:val="000000"/>
          <w:sz w:val="32"/>
          <w:szCs w:val="32"/>
        </w:rPr>
      </w:pPr>
      <w:r>
        <w:rPr>
          <w:rFonts w:hint="eastAsia" w:ascii="黑体" w:hAnsi="黑体" w:eastAsia="黑体" w:cs="楷体_GB2312"/>
          <w:bCs/>
          <w:color w:val="000000"/>
          <w:sz w:val="32"/>
          <w:szCs w:val="32"/>
        </w:rPr>
        <w:t>三、《</w:t>
      </w:r>
      <w:r>
        <w:rPr>
          <w:rFonts w:hint="eastAsia" w:ascii="黑体" w:hAnsi="黑体" w:eastAsia="黑体" w:cs="楷体_GB2312"/>
          <w:bCs/>
          <w:color w:val="000000"/>
          <w:sz w:val="32"/>
          <w:szCs w:val="32"/>
          <w:lang w:val="en-US" w:eastAsia="zh-CN"/>
        </w:rPr>
        <w:t>意见稿</w:t>
      </w:r>
      <w:r>
        <w:rPr>
          <w:rFonts w:hint="eastAsia" w:ascii="黑体" w:hAnsi="黑体" w:eastAsia="黑体" w:cs="楷体_GB2312"/>
          <w:bCs/>
          <w:color w:val="000000"/>
          <w:sz w:val="32"/>
          <w:szCs w:val="32"/>
        </w:rPr>
        <w:t>》</w:t>
      </w:r>
      <w:r>
        <w:rPr>
          <w:rFonts w:hint="eastAsia" w:ascii="黑体" w:hAnsi="黑体" w:eastAsia="黑体" w:cs="楷体_GB2312"/>
          <w:bCs/>
          <w:color w:val="000000"/>
          <w:sz w:val="32"/>
          <w:szCs w:val="32"/>
        </w:rPr>
        <w:t>的主要内容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u w:val="none"/>
          <w:lang w:val="en-US" w:eastAsia="zh-CN"/>
        </w:rPr>
      </w:pPr>
      <w:r>
        <w:rPr>
          <w:rFonts w:hint="eastAsia" w:ascii="仿宋_GB2312" w:hAnsi="仿宋" w:eastAsia="仿宋_GB2312" w:cs="楷体_GB2312"/>
          <w:color w:val="000000"/>
          <w:sz w:val="32"/>
          <w:szCs w:val="32"/>
        </w:rPr>
        <w:t>动态调整了部分实施市容环卫管理区域范围、主要道路</w:t>
      </w:r>
      <w:r>
        <w:rPr>
          <w:rFonts w:hint="eastAsia" w:ascii="仿宋_GB2312" w:hAnsi="仿宋" w:eastAsia="仿宋_GB2312" w:cs="楷体_GB2312"/>
          <w:color w:val="000000"/>
          <w:sz w:val="32"/>
          <w:szCs w:val="32"/>
          <w:lang w:eastAsia="zh-CN"/>
        </w:rPr>
        <w:t>（</w:t>
      </w:r>
      <w:r>
        <w:rPr>
          <w:rFonts w:hint="eastAsia" w:ascii="仿宋_GB2312" w:hAnsi="仿宋" w:eastAsia="仿宋_GB2312" w:cs="楷体_GB2312"/>
          <w:color w:val="000000"/>
          <w:sz w:val="32"/>
          <w:szCs w:val="32"/>
          <w:lang w:val="en-US" w:eastAsia="zh-CN"/>
        </w:rPr>
        <w:t>街道</w:t>
      </w:r>
      <w:r>
        <w:rPr>
          <w:rFonts w:hint="eastAsia" w:ascii="仿宋_GB2312" w:hAnsi="仿宋" w:eastAsia="仿宋_GB2312" w:cs="楷体_GB2312"/>
          <w:color w:val="000000"/>
          <w:sz w:val="32"/>
          <w:szCs w:val="32"/>
          <w:lang w:eastAsia="zh-CN"/>
        </w:rPr>
        <w:t>）、</w:t>
      </w:r>
      <w:r>
        <w:rPr>
          <w:rFonts w:hint="eastAsia" w:ascii="仿宋_GB2312" w:hAnsi="仿宋" w:eastAsia="仿宋_GB2312" w:cs="楷体_GB2312"/>
          <w:color w:val="000000"/>
          <w:sz w:val="32"/>
          <w:szCs w:val="32"/>
        </w:rPr>
        <w:t>重点地区</w:t>
      </w:r>
      <w:r>
        <w:rPr>
          <w:rFonts w:hint="eastAsia" w:ascii="仿宋_GB2312" w:hAnsi="仿宋" w:eastAsia="仿宋_GB2312" w:cs="楷体_GB2312"/>
          <w:color w:val="000000"/>
          <w:sz w:val="32"/>
          <w:szCs w:val="32"/>
          <w:lang w:val="en-US" w:eastAsia="zh-CN"/>
        </w:rPr>
        <w:t>和景观区域</w:t>
      </w:r>
      <w:r>
        <w:rPr>
          <w:rFonts w:hint="eastAsia" w:ascii="仿宋_GB2312" w:hAnsi="仿宋" w:eastAsia="仿宋_GB2312" w:cs="楷体_GB2312"/>
          <w:color w:val="000000"/>
          <w:sz w:val="32"/>
          <w:szCs w:val="32"/>
        </w:rPr>
        <w:t>，如为适应</w:t>
      </w:r>
      <w:r>
        <w:rPr>
          <w:rFonts w:hint="eastAsia" w:ascii="仿宋_GB2312" w:hAnsi="仿宋" w:eastAsia="仿宋_GB2312" w:cs="楷体_GB2312"/>
          <w:color w:val="000000"/>
          <w:sz w:val="32"/>
          <w:szCs w:val="32"/>
          <w:lang w:val="en-US" w:eastAsia="zh-CN"/>
        </w:rPr>
        <w:t>城市化发展</w:t>
      </w:r>
      <w:r>
        <w:rPr>
          <w:rFonts w:hint="eastAsia" w:ascii="仿宋_GB2312" w:hAnsi="仿宋" w:eastAsia="仿宋_GB2312" w:cs="楷体_GB2312"/>
          <w:color w:val="000000"/>
          <w:sz w:val="32"/>
          <w:szCs w:val="32"/>
        </w:rPr>
        <w:t>现状</w:t>
      </w:r>
      <w:r>
        <w:rPr>
          <w:rFonts w:hint="eastAsia" w:ascii="仿宋_GB2312" w:hAnsi="仿宋" w:eastAsia="仿宋_GB2312" w:cs="楷体_GB2312"/>
          <w:color w:val="000000"/>
          <w:sz w:val="32"/>
          <w:szCs w:val="32"/>
          <w:lang w:val="en-US" w:eastAsia="zh-CN"/>
        </w:rPr>
        <w:t>及城市管理需求</w:t>
      </w:r>
      <w:r>
        <w:rPr>
          <w:rFonts w:hint="eastAsia" w:ascii="仿宋_GB2312" w:hAnsi="仿宋" w:eastAsia="仿宋_GB2312" w:cs="楷体_GB2312"/>
          <w:color w:val="000000"/>
          <w:sz w:val="32"/>
          <w:szCs w:val="32"/>
        </w:rPr>
        <w:t>，将</w:t>
      </w:r>
      <w:r>
        <w:rPr>
          <w:rFonts w:hint="eastAsia" w:ascii="仿宋_GB2312" w:hAnsi="仿宋" w:eastAsia="仿宋_GB2312" w:cs="楷体_GB2312"/>
          <w:color w:val="000000"/>
          <w:sz w:val="32"/>
          <w:szCs w:val="32"/>
          <w:lang w:val="en-US" w:eastAsia="zh-CN"/>
        </w:rPr>
        <w:t>主要道路从原来的26条调整为117条，重点地区由</w:t>
      </w:r>
      <w:bookmarkStart w:id="0" w:name="_GoBack"/>
      <w:bookmarkEnd w:id="0"/>
      <w:r>
        <w:rPr>
          <w:rFonts w:hint="eastAsia" w:ascii="仿宋_GB2312" w:hAnsi="仿宋" w:eastAsia="仿宋_GB2312" w:cs="楷体_GB2312"/>
          <w:color w:val="000000"/>
          <w:sz w:val="32"/>
          <w:szCs w:val="32"/>
          <w:lang w:val="en-US" w:eastAsia="zh-CN"/>
        </w:rPr>
        <w:t>概括式的描述调整为列举式规定，景观区域由原来的7个调整为17个，</w:t>
      </w:r>
      <w:r>
        <w:rPr>
          <w:rFonts w:hint="eastAsia" w:ascii="仿宋_GB2312" w:hAnsi="仿宋" w:eastAsia="仿宋_GB2312" w:cs="楷体_GB2312"/>
          <w:color w:val="000000"/>
          <w:sz w:val="32"/>
          <w:szCs w:val="32"/>
        </w:rPr>
        <w:t>实施市容环卫管理区域范围</w:t>
      </w:r>
      <w:r>
        <w:rPr>
          <w:rFonts w:hint="eastAsia" w:ascii="仿宋_GB2312" w:hAnsi="仿宋" w:eastAsia="仿宋_GB2312" w:cs="楷体_GB2312"/>
          <w:color w:val="000000"/>
          <w:sz w:val="32"/>
          <w:szCs w:val="32"/>
          <w:lang w:eastAsia="zh-CN"/>
        </w:rPr>
        <w:t>、</w:t>
      </w:r>
      <w:r>
        <w:rPr>
          <w:rFonts w:hint="eastAsia" w:ascii="仿宋_GB2312" w:hAnsi="仿宋" w:eastAsia="仿宋_GB2312" w:cs="楷体_GB2312"/>
          <w:color w:val="000000"/>
          <w:sz w:val="32"/>
          <w:szCs w:val="32"/>
          <w:lang w:val="en-US" w:eastAsia="zh-CN"/>
        </w:rPr>
        <w:t>主要道路、重点地区和景观区域均明确了具体范围，实践上更具指导性，更容易理解。</w:t>
      </w:r>
    </w:p>
    <w:p>
      <w:pPr>
        <w:snapToGrid w:val="0"/>
        <w:spacing w:line="580" w:lineRule="exact"/>
        <w:ind w:firstLine="640" w:firstLineChars="200"/>
        <w:rPr>
          <w:rFonts w:ascii="仿宋_GB2312" w:eastAsia="仿宋_GB2312"/>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rect id="4097" o:spid="_x0000_s1025" o:spt="1"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3"/>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jk4YjgwZTQxMTE1ZmIzYjFmMmMyZmVlZmJhNjgyNWUifQ=="/>
  </w:docVars>
  <w:rsids>
    <w:rsidRoot w:val="00834D64"/>
    <w:rsid w:val="0001438A"/>
    <w:rsid w:val="000E6442"/>
    <w:rsid w:val="001D6700"/>
    <w:rsid w:val="00417EF6"/>
    <w:rsid w:val="0067009C"/>
    <w:rsid w:val="00767605"/>
    <w:rsid w:val="007A2E6A"/>
    <w:rsid w:val="00834D64"/>
    <w:rsid w:val="00917EE0"/>
    <w:rsid w:val="00A12F1C"/>
    <w:rsid w:val="00B0297A"/>
    <w:rsid w:val="00D05352"/>
    <w:rsid w:val="00D61250"/>
    <w:rsid w:val="00E70DB3"/>
    <w:rsid w:val="00EC4E0E"/>
    <w:rsid w:val="0BFF7CE5"/>
    <w:rsid w:val="10C76234"/>
    <w:rsid w:val="1B9A7413"/>
    <w:rsid w:val="1F4520C6"/>
    <w:rsid w:val="41AA074E"/>
    <w:rsid w:val="48B306AC"/>
    <w:rsid w:val="504B75A0"/>
    <w:rsid w:val="59853B23"/>
    <w:rsid w:val="60E455D3"/>
    <w:rsid w:val="72345C8F"/>
    <w:rsid w:val="728B49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autoRedefine/>
    <w:qFormat/>
    <w:uiPriority w:val="0"/>
    <w:pPr>
      <w:tabs>
        <w:tab w:val="center" w:pos="4153"/>
        <w:tab w:val="right" w:pos="8306"/>
      </w:tabs>
      <w:snapToGrid w:val="0"/>
      <w:jc w:val="left"/>
    </w:pPr>
    <w:rPr>
      <w:sz w:val="18"/>
      <w:szCs w:val="18"/>
    </w:rPr>
  </w:style>
  <w:style w:type="paragraph" w:styleId="4">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0"/>
    <w:rPr>
      <w:rFonts w:cs="Times New Roman"/>
      <w:kern w:val="2"/>
      <w:sz w:val="18"/>
      <w:szCs w:val="18"/>
    </w:rPr>
  </w:style>
  <w:style w:type="character" w:customStyle="1" w:styleId="8">
    <w:name w:val="页脚 Char"/>
    <w:basedOn w:val="6"/>
    <w:link w:val="3"/>
    <w:autoRedefine/>
    <w:qFormat/>
    <w:uiPriority w:val="0"/>
    <w:rPr>
      <w:rFonts w:cs="Times New Roman"/>
      <w:kern w:val="2"/>
      <w:sz w:val="18"/>
      <w:szCs w:val="18"/>
    </w:rPr>
  </w:style>
  <w:style w:type="character" w:customStyle="1" w:styleId="9">
    <w:name w:val="批注框文本 Char"/>
    <w:basedOn w:val="6"/>
    <w:link w:val="2"/>
    <w:autoRedefine/>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242</Words>
  <Characters>1382</Characters>
  <Lines>11</Lines>
  <Paragraphs>3</Paragraphs>
  <TotalTime>2</TotalTime>
  <ScaleCrop>false</ScaleCrop>
  <LinksUpToDate>false</LinksUpToDate>
  <CharactersWithSpaces>1621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2019-05-26T03:06:00Z</dcterms:created>
  <dc:creator>NTKO</dc:creator>
  <cp:lastModifiedBy>。</cp:lastModifiedBy>
  <cp:lastPrinted>2020-11-20T07:09:00Z</cp:lastPrinted>
  <dcterms:modified xsi:type="dcterms:W3CDTF">2024-02-28T08:52:55Z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849FBE37AB3A456A8FF540994EF909B2_12</vt:lpwstr>
  </property>
</Properties>
</file>