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3" w:rsidRDefault="00D212A3" w:rsidP="00D212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D212A3" w:rsidRPr="00B2712B" w:rsidRDefault="00D212A3" w:rsidP="00D212A3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期）</w:t>
      </w:r>
    </w:p>
    <w:p w:rsidR="00D212A3" w:rsidRPr="001B5A58" w:rsidRDefault="00D212A3" w:rsidP="00D212A3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月份（第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期）对全市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餐饮食品、食用农产品等进行了监督抽检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</w:t>
      </w:r>
      <w:r w:rsidR="00705E1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 w:rsidR="00705E16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67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 w:rsidR="00317F8C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90.54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D212A3" w:rsidRPr="001B5A58" w:rsidRDefault="00D212A3" w:rsidP="00D212A3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餐饮具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大肠菌群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</w:t>
      </w:r>
    </w:p>
    <w:p w:rsidR="00D212A3" w:rsidRPr="00D212A3" w:rsidRDefault="00D212A3" w:rsidP="00D212A3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本期抽检结论为不合格的产品，市食安办已移交相关部门依法进行调查处置。</w:t>
      </w:r>
    </w:p>
    <w:p w:rsidR="00D212A3" w:rsidRDefault="00D212A3" w:rsidP="00D212A3"/>
    <w:p w:rsidR="00D212A3" w:rsidRDefault="00D212A3" w:rsidP="00D212A3"/>
    <w:p w:rsidR="00D212A3" w:rsidRDefault="00D212A3" w:rsidP="00D212A3"/>
    <w:p w:rsidR="00D212A3" w:rsidRDefault="00D212A3" w:rsidP="00D212A3"/>
    <w:p w:rsidR="00D212A3" w:rsidRDefault="00D212A3" w:rsidP="00D212A3"/>
    <w:p w:rsidR="00D212A3" w:rsidRDefault="00D212A3" w:rsidP="00D212A3">
      <w:pPr>
        <w:rPr>
          <w:rFonts w:hint="eastAsia"/>
        </w:rPr>
      </w:pPr>
    </w:p>
    <w:p w:rsidR="00317F8C" w:rsidRDefault="00317F8C" w:rsidP="00D212A3"/>
    <w:p w:rsidR="00D212A3" w:rsidRDefault="00D212A3" w:rsidP="00D212A3"/>
    <w:p w:rsidR="00D212A3" w:rsidRDefault="00D212A3" w:rsidP="00D212A3"/>
    <w:p w:rsidR="00D212A3" w:rsidRDefault="00D212A3" w:rsidP="00D212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7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D212A3" w:rsidRPr="00B97AC4" w:rsidRDefault="00D212A3" w:rsidP="00D212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期）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D212A3" w:rsidRPr="00817BA4" w:rsidTr="00A62478">
        <w:trPr>
          <w:trHeight w:hRule="exact" w:val="482"/>
        </w:trPr>
        <w:tc>
          <w:tcPr>
            <w:tcW w:w="1575" w:type="dxa"/>
            <w:vAlign w:val="center"/>
          </w:tcPr>
          <w:p w:rsidR="00D212A3" w:rsidRPr="00817BA4" w:rsidRDefault="00D212A3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D212A3" w:rsidRPr="00817BA4" w:rsidRDefault="00D212A3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D212A3" w:rsidRPr="00817BA4" w:rsidRDefault="00D212A3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D212A3" w:rsidRPr="00817BA4" w:rsidRDefault="00D212A3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D212A3" w:rsidRPr="00817BA4" w:rsidRDefault="00D212A3" w:rsidP="00A62478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D212A3" w:rsidRPr="00817BA4" w:rsidTr="00D212A3">
        <w:trPr>
          <w:trHeight w:hRule="exact" w:val="997"/>
        </w:trPr>
        <w:tc>
          <w:tcPr>
            <w:tcW w:w="1575" w:type="dxa"/>
            <w:vAlign w:val="center"/>
          </w:tcPr>
          <w:p w:rsidR="00D212A3" w:rsidRPr="00817BA4" w:rsidRDefault="00D212A3" w:rsidP="00D212A3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D212A3" w:rsidRPr="00817BA4" w:rsidRDefault="00D212A3" w:rsidP="00D212A3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D212A3" w:rsidRDefault="00D212A3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D212A3" w:rsidRDefault="00D212A3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D212A3" w:rsidRPr="00EC361E" w:rsidRDefault="00D212A3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12A3" w:rsidRDefault="00D212A3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</w:t>
            </w:r>
            <w:r w:rsidR="00317F8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0.54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D212A3" w:rsidRPr="00817BA4" w:rsidTr="00D212A3">
        <w:trPr>
          <w:trHeight w:hRule="exact" w:val="998"/>
        </w:trPr>
        <w:tc>
          <w:tcPr>
            <w:tcW w:w="1575" w:type="dxa"/>
            <w:vAlign w:val="center"/>
          </w:tcPr>
          <w:p w:rsidR="00D212A3" w:rsidRPr="00817BA4" w:rsidRDefault="00D212A3" w:rsidP="00D212A3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D212A3" w:rsidRPr="00817BA4" w:rsidRDefault="00D212A3" w:rsidP="00D212A3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D212A3" w:rsidRDefault="00D212A3" w:rsidP="00A6247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餐饮食品</w:t>
            </w:r>
          </w:p>
        </w:tc>
        <w:tc>
          <w:tcPr>
            <w:tcW w:w="992" w:type="dxa"/>
            <w:vAlign w:val="center"/>
          </w:tcPr>
          <w:p w:rsidR="00D212A3" w:rsidRDefault="00317F8C" w:rsidP="00A6247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D212A3" w:rsidRPr="00EC361E" w:rsidRDefault="00D212A3" w:rsidP="00A6247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D212A3" w:rsidRDefault="00D212A3" w:rsidP="00A6247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212A3" w:rsidRPr="00817BA4" w:rsidTr="00A62478">
        <w:trPr>
          <w:trHeight w:hRule="exact" w:val="482"/>
        </w:trPr>
        <w:tc>
          <w:tcPr>
            <w:tcW w:w="1575" w:type="dxa"/>
            <w:vAlign w:val="center"/>
          </w:tcPr>
          <w:p w:rsidR="00D212A3" w:rsidRPr="00817BA4" w:rsidRDefault="00D212A3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212A3" w:rsidRDefault="00D212A3" w:rsidP="00A62478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D212A3" w:rsidRDefault="00317F8C" w:rsidP="00A62478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74</w:t>
            </w:r>
          </w:p>
        </w:tc>
        <w:tc>
          <w:tcPr>
            <w:tcW w:w="1560" w:type="dxa"/>
            <w:vAlign w:val="center"/>
          </w:tcPr>
          <w:p w:rsidR="00D212A3" w:rsidRPr="00817BA4" w:rsidRDefault="00D212A3" w:rsidP="00A62478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D212A3" w:rsidRPr="00817BA4" w:rsidRDefault="00D212A3" w:rsidP="00A62478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D212A3" w:rsidRDefault="00D212A3">
      <w:pPr>
        <w:sectPr w:rsidR="00D212A3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D212A3" w:rsidRPr="005519AB" w:rsidRDefault="00D212A3" w:rsidP="00D212A3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534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228"/>
        <w:gridCol w:w="1276"/>
        <w:gridCol w:w="1701"/>
        <w:gridCol w:w="2410"/>
        <w:gridCol w:w="850"/>
        <w:gridCol w:w="851"/>
        <w:gridCol w:w="425"/>
        <w:gridCol w:w="1134"/>
        <w:gridCol w:w="1134"/>
        <w:gridCol w:w="851"/>
        <w:gridCol w:w="992"/>
        <w:gridCol w:w="709"/>
        <w:gridCol w:w="1182"/>
      </w:tblGrid>
      <w:tr w:rsidR="00D212A3" w:rsidRPr="00817BA4" w:rsidTr="002547FB">
        <w:trPr>
          <w:cantSplit/>
          <w:trHeight w:hRule="exact" w:val="851"/>
          <w:jc w:val="center"/>
        </w:trPr>
        <w:tc>
          <w:tcPr>
            <w:tcW w:w="597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228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企业地址</w:t>
            </w:r>
          </w:p>
        </w:tc>
        <w:tc>
          <w:tcPr>
            <w:tcW w:w="1701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425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D212A3" w:rsidRPr="00BF49FC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1134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851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992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709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D212A3" w:rsidRPr="00817BA4" w:rsidRDefault="00D212A3" w:rsidP="00A6247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D212A3" w:rsidRPr="00817BA4" w:rsidTr="002547FB">
        <w:trPr>
          <w:cantSplit/>
          <w:trHeight w:val="1064"/>
          <w:jc w:val="center"/>
        </w:trPr>
        <w:tc>
          <w:tcPr>
            <w:tcW w:w="597" w:type="dxa"/>
            <w:vAlign w:val="center"/>
          </w:tcPr>
          <w:p w:rsidR="00D212A3" w:rsidRPr="003D4061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D212A3" w:rsidRPr="0058105D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212A3">
              <w:rPr>
                <w:rFonts w:ascii="宋体" w:hAnsi="宋体" w:cs="宋体" w:hint="eastAsia"/>
                <w:sz w:val="24"/>
              </w:rPr>
              <w:t>太仓经济开发区辛迪饮品店</w:t>
            </w:r>
          </w:p>
        </w:tc>
        <w:tc>
          <w:tcPr>
            <w:tcW w:w="2410" w:type="dxa"/>
            <w:vAlign w:val="center"/>
          </w:tcPr>
          <w:p w:rsidR="00D212A3" w:rsidRPr="002547FB" w:rsidRDefault="00D212A3" w:rsidP="00D212A3">
            <w:pPr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太仓市经济开发区上海东路188号万达广场步行街</w:t>
            </w:r>
          </w:p>
        </w:tc>
        <w:tc>
          <w:tcPr>
            <w:tcW w:w="850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公用器具</w:t>
            </w:r>
          </w:p>
        </w:tc>
        <w:tc>
          <w:tcPr>
            <w:tcW w:w="851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425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212A3" w:rsidRPr="0058105D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212A3" w:rsidRPr="0058105D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检出</w:t>
            </w:r>
          </w:p>
        </w:tc>
        <w:tc>
          <w:tcPr>
            <w:tcW w:w="992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不得检出</w:t>
            </w:r>
          </w:p>
        </w:tc>
        <w:tc>
          <w:tcPr>
            <w:tcW w:w="709" w:type="dxa"/>
            <w:vAlign w:val="center"/>
          </w:tcPr>
          <w:p w:rsidR="00D212A3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D212A3" w:rsidRPr="00F43E72" w:rsidRDefault="00D212A3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A65FC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  <w:tr w:rsidR="002547FB" w:rsidRPr="00817BA4" w:rsidTr="002547FB">
        <w:trPr>
          <w:cantSplit/>
          <w:trHeight w:val="1107"/>
          <w:jc w:val="center"/>
        </w:trPr>
        <w:tc>
          <w:tcPr>
            <w:tcW w:w="597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547FB" w:rsidRPr="002547FB" w:rsidRDefault="002547FB" w:rsidP="002547FB">
            <w:pPr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太仓市高新区金婷餐饮店</w:t>
            </w:r>
          </w:p>
        </w:tc>
        <w:tc>
          <w:tcPr>
            <w:tcW w:w="2410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太仓市城厢镇上海东路188-1号-025室</w:t>
            </w:r>
          </w:p>
        </w:tc>
        <w:tc>
          <w:tcPr>
            <w:tcW w:w="850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公用器具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425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检出</w:t>
            </w:r>
          </w:p>
        </w:tc>
        <w:tc>
          <w:tcPr>
            <w:tcW w:w="992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不得检出</w:t>
            </w:r>
          </w:p>
        </w:tc>
        <w:tc>
          <w:tcPr>
            <w:tcW w:w="709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2547FB" w:rsidRPr="00F43E72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A65FC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  <w:tr w:rsidR="002547FB" w:rsidRPr="00817BA4" w:rsidTr="002547FB">
        <w:trPr>
          <w:cantSplit/>
          <w:trHeight w:val="1137"/>
          <w:jc w:val="center"/>
        </w:trPr>
        <w:tc>
          <w:tcPr>
            <w:tcW w:w="597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太仓市城厢镇乌茶邦饮料店</w:t>
            </w:r>
          </w:p>
        </w:tc>
        <w:tc>
          <w:tcPr>
            <w:tcW w:w="2410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太仓市城厢镇人民南路96号南洋广场D1-1-10门面房</w:t>
            </w:r>
          </w:p>
        </w:tc>
        <w:tc>
          <w:tcPr>
            <w:tcW w:w="850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公用器具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425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检出</w:t>
            </w:r>
          </w:p>
        </w:tc>
        <w:tc>
          <w:tcPr>
            <w:tcW w:w="992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不得检出</w:t>
            </w:r>
          </w:p>
        </w:tc>
        <w:tc>
          <w:tcPr>
            <w:tcW w:w="709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2547FB" w:rsidRPr="00F43E72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A65FC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  <w:tr w:rsidR="002547FB" w:rsidRPr="00817BA4" w:rsidTr="002547FB">
        <w:trPr>
          <w:cantSplit/>
          <w:trHeight w:val="1111"/>
          <w:jc w:val="center"/>
        </w:trPr>
        <w:tc>
          <w:tcPr>
            <w:tcW w:w="597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太仓市城厢镇米糖咖啡店</w:t>
            </w:r>
          </w:p>
        </w:tc>
        <w:tc>
          <w:tcPr>
            <w:tcW w:w="2410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太仓市城厢镇人民南路95号华旭财富中心C103</w:t>
            </w:r>
          </w:p>
        </w:tc>
        <w:tc>
          <w:tcPr>
            <w:tcW w:w="850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公用器具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425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检出</w:t>
            </w:r>
          </w:p>
        </w:tc>
        <w:tc>
          <w:tcPr>
            <w:tcW w:w="992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不得检出</w:t>
            </w:r>
          </w:p>
        </w:tc>
        <w:tc>
          <w:tcPr>
            <w:tcW w:w="709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2547FB" w:rsidRPr="00F43E72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A65FC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  <w:tr w:rsidR="002547FB" w:rsidRPr="00817BA4" w:rsidTr="002547FB">
        <w:trPr>
          <w:cantSplit/>
          <w:trHeight w:val="1127"/>
          <w:jc w:val="center"/>
        </w:trPr>
        <w:tc>
          <w:tcPr>
            <w:tcW w:w="597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28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太仓市城厢镇悠米饮品店</w:t>
            </w:r>
          </w:p>
        </w:tc>
        <w:tc>
          <w:tcPr>
            <w:tcW w:w="2410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太仓市城厢镇人民南路95号华旭广场A116号</w:t>
            </w:r>
          </w:p>
        </w:tc>
        <w:tc>
          <w:tcPr>
            <w:tcW w:w="850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公用器具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425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检出</w:t>
            </w:r>
          </w:p>
        </w:tc>
        <w:tc>
          <w:tcPr>
            <w:tcW w:w="992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不得检出</w:t>
            </w:r>
          </w:p>
        </w:tc>
        <w:tc>
          <w:tcPr>
            <w:tcW w:w="709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2547FB" w:rsidRPr="00F43E72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A65FC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  <w:tr w:rsidR="002547FB" w:rsidRPr="00817BA4" w:rsidTr="002547FB">
        <w:trPr>
          <w:cantSplit/>
          <w:trHeight w:val="1127"/>
          <w:jc w:val="center"/>
        </w:trPr>
        <w:tc>
          <w:tcPr>
            <w:tcW w:w="597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太仓经济开发区盛轩台茶饮品店</w:t>
            </w:r>
          </w:p>
        </w:tc>
        <w:tc>
          <w:tcPr>
            <w:tcW w:w="2410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太仓市城厢镇上海东路77号2幢111室</w:t>
            </w:r>
          </w:p>
        </w:tc>
        <w:tc>
          <w:tcPr>
            <w:tcW w:w="850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公用器具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425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检出</w:t>
            </w:r>
          </w:p>
        </w:tc>
        <w:tc>
          <w:tcPr>
            <w:tcW w:w="992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不得检出</w:t>
            </w:r>
          </w:p>
        </w:tc>
        <w:tc>
          <w:tcPr>
            <w:tcW w:w="709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2547FB" w:rsidRPr="00F43E72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A65FC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  <w:tr w:rsidR="002547FB" w:rsidRPr="00817BA4" w:rsidTr="002547FB">
        <w:trPr>
          <w:cantSplit/>
          <w:trHeight w:val="1127"/>
          <w:jc w:val="center"/>
        </w:trPr>
        <w:tc>
          <w:tcPr>
            <w:tcW w:w="597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7</w:t>
            </w:r>
          </w:p>
        </w:tc>
        <w:tc>
          <w:tcPr>
            <w:tcW w:w="1228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太仓经济开发区如创于茶饮品店</w:t>
            </w:r>
          </w:p>
        </w:tc>
        <w:tc>
          <w:tcPr>
            <w:tcW w:w="2410" w:type="dxa"/>
            <w:vAlign w:val="center"/>
          </w:tcPr>
          <w:p w:rsidR="002547FB" w:rsidRPr="001D7C97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2547FB">
              <w:rPr>
                <w:rFonts w:ascii="宋体" w:hAnsi="宋体" w:cs="宋体" w:hint="eastAsia"/>
                <w:sz w:val="24"/>
              </w:rPr>
              <w:t>太仓市城厢镇上海东路77号五洋商务广场2幢208、209号</w:t>
            </w:r>
          </w:p>
        </w:tc>
        <w:tc>
          <w:tcPr>
            <w:tcW w:w="850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公用器具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425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2547FB" w:rsidRPr="0058105D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D7C97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851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检出</w:t>
            </w:r>
          </w:p>
        </w:tc>
        <w:tc>
          <w:tcPr>
            <w:tcW w:w="992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不得检出</w:t>
            </w:r>
          </w:p>
        </w:tc>
        <w:tc>
          <w:tcPr>
            <w:tcW w:w="709" w:type="dxa"/>
            <w:vAlign w:val="center"/>
          </w:tcPr>
          <w:p w:rsidR="002547FB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餐饮具</w:t>
            </w:r>
          </w:p>
        </w:tc>
        <w:tc>
          <w:tcPr>
            <w:tcW w:w="1182" w:type="dxa"/>
            <w:vAlign w:val="center"/>
          </w:tcPr>
          <w:p w:rsidR="002547FB" w:rsidRPr="00F43E72" w:rsidRDefault="002547FB" w:rsidP="00A62478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9A65FC">
              <w:rPr>
                <w:rFonts w:asciiTheme="minorEastAsia" w:hAnsiTheme="minorEastAsia" w:cs="宋体" w:hint="eastAsia"/>
                <w:szCs w:val="21"/>
              </w:rPr>
              <w:t>谱尼测试集团江苏有限公司</w:t>
            </w:r>
          </w:p>
        </w:tc>
      </w:tr>
    </w:tbl>
    <w:p w:rsidR="00D212A3" w:rsidRPr="007F3269" w:rsidRDefault="00D212A3" w:rsidP="00D212A3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D212A3" w:rsidRPr="00B24482" w:rsidRDefault="00D212A3" w:rsidP="00D212A3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D212A3" w:rsidRPr="00C82293" w:rsidRDefault="00D212A3" w:rsidP="00D212A3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D212A3" w:rsidRPr="00C82293" w:rsidRDefault="00D212A3" w:rsidP="00D212A3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FD0CB2" w:rsidRDefault="00D212A3" w:rsidP="00D212A3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8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27日</w:t>
      </w:r>
    </w:p>
    <w:sectPr w:rsidR="00FD0CB2" w:rsidSect="00D21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19" w:rsidRDefault="005B3319" w:rsidP="00705E16">
      <w:r>
        <w:separator/>
      </w:r>
    </w:p>
  </w:endnote>
  <w:endnote w:type="continuationSeparator" w:id="1">
    <w:p w:rsidR="005B3319" w:rsidRDefault="005B3319" w:rsidP="0070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19" w:rsidRDefault="005B3319" w:rsidP="00705E16">
      <w:r>
        <w:separator/>
      </w:r>
    </w:p>
  </w:footnote>
  <w:footnote w:type="continuationSeparator" w:id="1">
    <w:p w:rsidR="005B3319" w:rsidRDefault="005B3319" w:rsidP="0070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2A3"/>
    <w:rsid w:val="002547FB"/>
    <w:rsid w:val="002C1739"/>
    <w:rsid w:val="002D6802"/>
    <w:rsid w:val="00304027"/>
    <w:rsid w:val="00317F8C"/>
    <w:rsid w:val="005B0A93"/>
    <w:rsid w:val="005B3319"/>
    <w:rsid w:val="007037E5"/>
    <w:rsid w:val="00705E16"/>
    <w:rsid w:val="007515A8"/>
    <w:rsid w:val="00886F11"/>
    <w:rsid w:val="00A15FEA"/>
    <w:rsid w:val="00A75843"/>
    <w:rsid w:val="00B579C2"/>
    <w:rsid w:val="00BA51F6"/>
    <w:rsid w:val="00CD2CC7"/>
    <w:rsid w:val="00D212A3"/>
    <w:rsid w:val="00D5057E"/>
    <w:rsid w:val="00DD6DA1"/>
    <w:rsid w:val="00FD0CB2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212A3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70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705E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70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705E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206</Words>
  <Characters>1176</Characters>
  <Application>Microsoft Office Word</Application>
  <DocSecurity>0</DocSecurity>
  <Lines>9</Lines>
  <Paragraphs>2</Paragraphs>
  <ScaleCrop>false</ScaleCrop>
  <Company>Sky123.Org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2018-08-27T08:27:00Z</dcterms:created>
  <dcterms:modified xsi:type="dcterms:W3CDTF">2018-08-31T02:54:00Z</dcterms:modified>
</cp:coreProperties>
</file>