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太仓市</w:t>
      </w:r>
      <w:r>
        <w:rPr>
          <w:b/>
          <w:sz w:val="36"/>
          <w:szCs w:val="36"/>
        </w:rPr>
        <w:t>20</w:t>
      </w:r>
      <w:r>
        <w:rPr>
          <w:rFonts w:hint="eastAsia"/>
          <w:b/>
          <w:sz w:val="36"/>
          <w:szCs w:val="36"/>
        </w:rPr>
        <w:t>20年</w:t>
      </w:r>
      <w:r>
        <w:rPr>
          <w:b/>
          <w:sz w:val="36"/>
          <w:szCs w:val="36"/>
        </w:rPr>
        <w:t>5</w:t>
      </w:r>
      <w:r>
        <w:rPr>
          <w:rFonts w:hint="eastAsia"/>
          <w:b/>
          <w:sz w:val="36"/>
          <w:szCs w:val="36"/>
        </w:rPr>
        <w:t>月份食品安全抽检结果分析</w:t>
      </w:r>
    </w:p>
    <w:p>
      <w:pPr>
        <w:jc w:val="center"/>
        <w:rPr>
          <w:b/>
          <w:sz w:val="36"/>
          <w:szCs w:val="36"/>
        </w:rPr>
      </w:pPr>
      <w:r>
        <w:rPr>
          <w:rFonts w:hint="eastAsia"/>
          <w:b/>
          <w:sz w:val="36"/>
          <w:szCs w:val="36"/>
        </w:rPr>
        <w:t>（汇总）</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本期对全市</w:t>
      </w:r>
      <w:r>
        <w:rPr>
          <w:rFonts w:hint="eastAsia" w:ascii="仿宋_GB2312" w:hAnsi="黑体" w:eastAsia="仿宋_GB2312" w:cs="Arial"/>
          <w:sz w:val="32"/>
          <w:szCs w:val="32"/>
          <w:shd w:val="clear" w:color="auto" w:fill="FFFFFF"/>
        </w:rPr>
        <w:t>糕点（月饼）、</w:t>
      </w:r>
      <w:r>
        <w:rPr>
          <w:rFonts w:hint="eastAsia" w:ascii="仿宋_GB2312" w:hAnsi="黑体" w:eastAsia="仿宋_GB2312" w:cs="Arial"/>
          <w:sz w:val="32"/>
          <w:szCs w:val="32"/>
          <w:shd w:val="clear" w:color="auto" w:fill="FFFFFF"/>
        </w:rPr>
        <w:t>食用农产品、餐饮食品、食用油、豆制品、粮食加工品、饮料、调味品、食糖、蛋制品、冷冻饮品、蔬菜制品、方便食品、茶叶及相关制品等进行了监督抽检,共检测食品样品</w:t>
      </w:r>
      <w:r>
        <w:rPr>
          <w:rFonts w:hint="eastAsia" w:ascii="仿宋_GB2312" w:hAnsi="黑体" w:eastAsia="仿宋_GB2312" w:cs="Arial"/>
          <w:sz w:val="32"/>
          <w:szCs w:val="32"/>
          <w:shd w:val="clear" w:color="auto" w:fill="FFFFFF"/>
          <w:lang w:val="en-US" w:eastAsia="zh-CN"/>
        </w:rPr>
        <w:t>254</w:t>
      </w:r>
      <w:r>
        <w:rPr>
          <w:rFonts w:hint="eastAsia" w:ascii="仿宋_GB2312" w:hAnsi="黑体" w:eastAsia="仿宋_GB2312" w:cs="Arial"/>
          <w:sz w:val="32"/>
          <w:szCs w:val="32"/>
          <w:shd w:val="clear" w:color="auto" w:fill="FFFFFF"/>
        </w:rPr>
        <w:t>批，合格</w:t>
      </w:r>
      <w:r>
        <w:rPr>
          <w:rFonts w:hint="eastAsia" w:ascii="仿宋_GB2312" w:hAnsi="黑体" w:eastAsia="仿宋_GB2312" w:cs="Arial"/>
          <w:sz w:val="32"/>
          <w:szCs w:val="32"/>
          <w:shd w:val="clear" w:color="auto" w:fill="FFFFFF"/>
          <w:lang w:val="en-US" w:eastAsia="zh-CN"/>
        </w:rPr>
        <w:t>252</w:t>
      </w:r>
      <w:r>
        <w:rPr>
          <w:rFonts w:hint="eastAsia" w:ascii="仿宋_GB2312" w:hAnsi="黑体" w:eastAsia="仿宋_GB2312" w:cs="Arial"/>
          <w:sz w:val="32"/>
          <w:szCs w:val="32"/>
          <w:shd w:val="clear" w:color="auto" w:fill="FFFFFF"/>
        </w:rPr>
        <w:t>批</w:t>
      </w:r>
      <w:r>
        <w:rPr>
          <w:rFonts w:hint="eastAsia" w:ascii="仿宋_GB2312" w:hAnsi="黑体" w:eastAsia="仿宋_GB2312" w:cs="Arial"/>
          <w:sz w:val="32"/>
          <w:szCs w:val="32"/>
          <w:shd w:val="clear" w:color="auto" w:fill="FFFFFF"/>
        </w:rPr>
        <w:t>，合格率为</w:t>
      </w:r>
      <w:r>
        <w:rPr>
          <w:rFonts w:hint="eastAsia" w:ascii="仿宋_GB2312" w:hAnsi="黑体" w:eastAsia="仿宋_GB2312" w:cs="Arial"/>
          <w:sz w:val="32"/>
          <w:szCs w:val="32"/>
          <w:shd w:val="clear" w:color="auto" w:fill="FFFFFF"/>
          <w:lang w:val="en-US" w:eastAsia="zh-CN"/>
        </w:rPr>
        <w:t>99.2</w:t>
      </w:r>
      <w:r>
        <w:rPr>
          <w:rFonts w:hint="eastAsia" w:ascii="仿宋_GB2312" w:hAnsi="黑体" w:eastAsia="仿宋_GB2312" w:cs="Arial"/>
          <w:sz w:val="32"/>
          <w:szCs w:val="32"/>
          <w:shd w:val="clear" w:color="auto" w:fill="FFFFFF"/>
        </w:rPr>
        <w:t>%。</w:t>
      </w:r>
    </w:p>
    <w:p>
      <w:pPr>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本期抽样检验项目不合格样品具体情况如下：</w:t>
      </w:r>
    </w:p>
    <w:p>
      <w:pPr>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餐饮食品2批次，被抽样单位为太仓市佰斯特餐饮管理有限公司，不合格项目为大肠菌群。</w:t>
      </w:r>
    </w:p>
    <w:p>
      <w:pPr>
        <w:spacing w:line="560" w:lineRule="exact"/>
        <w:ind w:firstLine="640" w:firstLineChars="200"/>
        <w:rPr>
          <w:rFonts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附件：太仓市2020年5月份食品安全抽检结果公示（</w:t>
      </w:r>
      <w:r>
        <w:rPr>
          <w:rFonts w:hint="eastAsia" w:ascii="仿宋_GB2312" w:hAnsi="黑体" w:eastAsia="仿宋_GB2312" w:cs="Arial"/>
          <w:sz w:val="32"/>
          <w:szCs w:val="32"/>
          <w:shd w:val="clear" w:color="auto" w:fill="FFFFFF"/>
          <w:lang w:eastAsia="zh-CN"/>
        </w:rPr>
        <w:t>汇总</w:t>
      </w:r>
      <w:r>
        <w:rPr>
          <w:rFonts w:hint="eastAsia" w:ascii="仿宋_GB2312" w:hAnsi="黑体" w:eastAsia="仿宋_GB2312" w:cs="Arial"/>
          <w:sz w:val="32"/>
          <w:szCs w:val="32"/>
          <w:shd w:val="clear" w:color="auto" w:fill="FFFFFF"/>
        </w:rPr>
        <w:t>）</w:t>
      </w: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0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spacing w:line="500" w:lineRule="exact"/>
        <w:jc w:val="center"/>
        <w:rPr>
          <w:b/>
          <w:sz w:val="36"/>
          <w:szCs w:val="36"/>
        </w:rPr>
      </w:pPr>
      <w:r>
        <w:rPr>
          <w:rFonts w:hint="eastAsia"/>
          <w:b/>
          <w:sz w:val="36"/>
          <w:szCs w:val="36"/>
        </w:rPr>
        <w:t>太仓市</w:t>
      </w:r>
      <w:r>
        <w:rPr>
          <w:b/>
          <w:sz w:val="36"/>
          <w:szCs w:val="36"/>
        </w:rPr>
        <w:t>20</w:t>
      </w:r>
      <w:r>
        <w:rPr>
          <w:rFonts w:hint="eastAsia"/>
          <w:b/>
          <w:sz w:val="36"/>
          <w:szCs w:val="36"/>
        </w:rPr>
        <w:t>20年</w:t>
      </w:r>
      <w:r>
        <w:rPr>
          <w:b/>
          <w:sz w:val="36"/>
          <w:szCs w:val="36"/>
        </w:rPr>
        <w:t>5</w:t>
      </w:r>
      <w:r>
        <w:rPr>
          <w:rFonts w:hint="eastAsia"/>
          <w:b/>
          <w:sz w:val="36"/>
          <w:szCs w:val="36"/>
        </w:rPr>
        <w:t>月份食品安全抽检结果公示</w:t>
      </w:r>
    </w:p>
    <w:p>
      <w:pPr>
        <w:spacing w:line="500" w:lineRule="exact"/>
        <w:jc w:val="center"/>
        <w:rPr>
          <w:b/>
          <w:sz w:val="36"/>
          <w:szCs w:val="36"/>
        </w:rPr>
      </w:pPr>
      <w:r>
        <w:rPr>
          <w:rFonts w:hint="eastAsia"/>
          <w:b/>
          <w:sz w:val="36"/>
          <w:szCs w:val="36"/>
        </w:rPr>
        <w:t>（汇总）</w:t>
      </w:r>
    </w:p>
    <w:tbl>
      <w:tblPr>
        <w:tblStyle w:val="5"/>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市场监管局（生产）</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食用油、油脂及其制品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17</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豆制品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10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粮食加工品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调味品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方便食品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蔬菜制品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茶叶及相关制品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41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市场监管局（流通）</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kern w:val="0"/>
                <w:sz w:val="24"/>
                <w:lang w:eastAsia="zh-CN"/>
              </w:rPr>
            </w:pPr>
            <w:r>
              <w:rPr>
                <w:rFonts w:hint="eastAsia" w:ascii="宋体" w:hAnsi="宋体" w:eastAsia="宋体" w:cs="宋体"/>
                <w:kern w:val="0"/>
                <w:sz w:val="24"/>
              </w:rPr>
              <w:t>糕点</w:t>
            </w:r>
            <w:r>
              <w:rPr>
                <w:rFonts w:hint="eastAsia" w:ascii="宋体" w:hAnsi="宋体" w:eastAsia="宋体" w:cs="宋体"/>
                <w:kern w:val="0"/>
                <w:sz w:val="24"/>
                <w:lang w:eastAsia="zh-CN"/>
              </w:rPr>
              <w:t>（粽子）</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41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hint="default" w:ascii="宋体" w:hAnsi="宋体" w:eastAsia="宋体" w:cs="宋体"/>
                <w:b/>
                <w:bCs/>
                <w:kern w:val="0"/>
                <w:sz w:val="24"/>
                <w:lang w:val="en-US" w:eastAsia="zh-CN"/>
              </w:rPr>
            </w:pPr>
            <w:r>
              <w:rPr>
                <w:rFonts w:hint="eastAsia" w:ascii="宋体" w:hAnsi="宋体" w:eastAsia="宋体" w:cs="宋体"/>
                <w:b/>
                <w:bCs/>
                <w:kern w:val="0"/>
                <w:sz w:val="24"/>
                <w:lang w:val="en-US" w:eastAsia="zh-CN"/>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10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食糖</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7</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蛋制品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冷冻饮品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方便食品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kern w:val="0"/>
                <w:sz w:val="24"/>
              </w:rPr>
            </w:pPr>
            <w:r>
              <w:rPr>
                <w:rFonts w:hint="eastAsia" w:ascii="宋体" w:hAnsi="宋体" w:eastAsia="宋体" w:cs="宋体"/>
                <w:kern w:val="0"/>
                <w:sz w:val="24"/>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hAnsi="宋体" w:eastAsia="宋体" w:cs="宋体"/>
                <w:b/>
                <w:bCs/>
                <w:kern w:val="0"/>
                <w:sz w:val="24"/>
                <w:lang w:val="en-US" w:eastAsia="zh-CN"/>
              </w:rPr>
            </w:pPr>
            <w:r>
              <w:rPr>
                <w:rFonts w:hint="eastAsia" w:ascii="宋体" w:hAnsi="宋体" w:eastAsia="宋体" w:cs="宋体"/>
                <w:b/>
                <w:bCs/>
                <w:kern w:val="0"/>
                <w:sz w:val="24"/>
                <w:lang w:val="en-US" w:eastAsia="zh-CN"/>
              </w:rPr>
              <w:t>102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市场监管局（餐饮）</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bCs/>
                <w:kern w:val="0"/>
                <w:sz w:val="24"/>
              </w:rPr>
            </w:pPr>
            <w:r>
              <w:rPr>
                <w:rFonts w:hint="eastAsia" w:ascii="宋体" w:hAnsi="宋体" w:eastAsia="宋体" w:cs="宋体"/>
                <w:bCs/>
                <w:kern w:val="0"/>
                <w:sz w:val="24"/>
              </w:rPr>
              <w:t>餐饮食品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bCs/>
                <w:kern w:val="0"/>
                <w:sz w:val="24"/>
              </w:rPr>
            </w:pPr>
            <w:r>
              <w:rPr>
                <w:rFonts w:hint="eastAsia" w:ascii="宋体" w:hAnsi="宋体" w:eastAsia="宋体" w:cs="宋体"/>
                <w:bCs/>
                <w:kern w:val="0"/>
                <w:sz w:val="24"/>
              </w:rPr>
              <w:t>71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Cs/>
                <w:kern w:val="0"/>
                <w:sz w:val="24"/>
              </w:rPr>
            </w:pPr>
            <w:r>
              <w:rPr>
                <w:rFonts w:hint="eastAsia" w:ascii="宋体" w:hAnsi="宋体" w:eastAsia="宋体" w:cs="宋体"/>
                <w:bCs/>
                <w:kern w:val="0"/>
                <w:sz w:val="24"/>
              </w:rPr>
              <w:t>2</w:t>
            </w: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97.2%</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b/>
                <w:bCs/>
                <w:kern w:val="0"/>
                <w:sz w:val="24"/>
              </w:rPr>
            </w:pPr>
            <w:r>
              <w:rPr>
                <w:rFonts w:hint="eastAsia" w:ascii="宋体" w:hAnsi="宋体" w:eastAsia="宋体" w:cs="宋体"/>
                <w:b/>
                <w:bCs/>
                <w:kern w:val="0"/>
                <w:sz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b/>
                <w:bCs/>
                <w:kern w:val="0"/>
                <w:sz w:val="24"/>
              </w:rPr>
            </w:pPr>
            <w:r>
              <w:rPr>
                <w:rFonts w:hint="eastAsia" w:ascii="宋体" w:hAnsi="宋体" w:eastAsia="宋体" w:cs="宋体"/>
                <w:b/>
                <w:bCs/>
                <w:kern w:val="0"/>
                <w:sz w:val="24"/>
              </w:rPr>
              <w:t>71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2</w:t>
            </w: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jc w:val="center"/>
              <w:rPr>
                <w:rFonts w:ascii="宋体" w:hAnsi="宋体"/>
                <w:b/>
                <w:bCs/>
                <w:kern w:val="0"/>
                <w:sz w:val="24"/>
                <w:szCs w:val="24"/>
              </w:rPr>
            </w:pPr>
            <w:r>
              <w:rPr>
                <w:rFonts w:hint="eastAsia" w:ascii="宋体" w:hAnsi="宋体"/>
                <w:b/>
                <w:bCs/>
                <w:kern w:val="0"/>
                <w:sz w:val="24"/>
                <w:szCs w:val="24"/>
              </w:rPr>
              <w:t>农业农村局</w:t>
            </w:r>
          </w:p>
          <w:p>
            <w:pPr>
              <w:widowControl/>
              <w:spacing w:line="450" w:lineRule="atLeast"/>
              <w:jc w:val="center"/>
              <w:rPr>
                <w:rFonts w:ascii="宋体" w:hAnsi="宋体" w:eastAsia="宋体"/>
                <w:b/>
                <w:bCs/>
                <w:kern w:val="0"/>
                <w:sz w:val="24"/>
                <w:szCs w:val="24"/>
              </w:rPr>
            </w:pPr>
            <w:r>
              <w:rPr>
                <w:rFonts w:hint="eastAsia" w:ascii="宋体" w:hAnsi="宋体"/>
                <w:b/>
                <w:bCs/>
                <w:kern w:val="0"/>
                <w:sz w:val="24"/>
                <w:szCs w:val="24"/>
              </w:rPr>
              <w:t>（种养殖）</w:t>
            </w:r>
          </w:p>
          <w:p>
            <w:pPr>
              <w:widowControl/>
              <w:spacing w:line="450" w:lineRule="atLeast"/>
              <w:jc w:val="center"/>
              <w:rPr>
                <w:rFonts w:ascii="宋体" w:hAnsi="宋体" w:eastAsia="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sz w:val="24"/>
                <w:szCs w:val="24"/>
              </w:rPr>
            </w:pPr>
            <w:r>
              <w:rPr>
                <w:rFonts w:hint="eastAsia" w:ascii="宋体" w:hAnsi="宋体"/>
                <w:sz w:val="24"/>
                <w:szCs w:val="24"/>
              </w:rPr>
              <w:t>蔬菜</w:t>
            </w:r>
          </w:p>
        </w:tc>
        <w:tc>
          <w:tcPr>
            <w:tcW w:w="98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sz w:val="24"/>
                <w:szCs w:val="24"/>
              </w:rPr>
            </w:pPr>
            <w:r>
              <w:rPr>
                <w:rFonts w:hint="eastAsia" w:ascii="宋体" w:hAnsi="宋体"/>
                <w:sz w:val="24"/>
                <w:szCs w:val="24"/>
              </w:rPr>
              <w:t>35</w:t>
            </w:r>
          </w:p>
        </w:tc>
        <w:tc>
          <w:tcPr>
            <w:tcW w:w="1565" w:type="dxa"/>
            <w:tcBorders>
              <w:top w:val="single" w:color="auto" w:sz="4" w:space="0"/>
              <w:left w:val="single" w:color="auto" w:sz="4" w:space="0"/>
              <w:bottom w:val="single" w:color="auto" w:sz="4" w:space="0"/>
              <w:right w:val="single" w:color="auto" w:sz="4" w:space="0"/>
            </w:tcBorders>
            <w:vAlign w:val="bottom"/>
          </w:tcPr>
          <w:p>
            <w:pPr>
              <w:widowControl/>
              <w:spacing w:line="450" w:lineRule="atLeast"/>
              <w:jc w:val="center"/>
              <w:rPr>
                <w:rFonts w:ascii="宋体" w:hAnsi="宋体" w:eastAsia="宋体"/>
                <w:b/>
                <w:bCs/>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bottom"/>
          </w:tcPr>
          <w:p>
            <w:pPr>
              <w:widowControl/>
              <w:spacing w:line="450" w:lineRule="atLeast"/>
              <w:jc w:val="center"/>
              <w:rPr>
                <w:rFonts w:hint="eastAsia" w:ascii="宋体" w:hAnsi="宋体" w:eastAsia="宋体" w:cs="宋体"/>
                <w:b/>
                <w:bCs/>
                <w:kern w:val="0"/>
                <w:sz w:val="24"/>
              </w:rPr>
            </w:pPr>
            <w:r>
              <w:rPr>
                <w:rFonts w:hint="eastAsia" w:ascii="宋体" w:hAnsi="宋体"/>
                <w:sz w:val="24"/>
                <w:szCs w:val="24"/>
              </w:rPr>
              <w:t>猪肝</w:t>
            </w:r>
          </w:p>
        </w:tc>
        <w:tc>
          <w:tcPr>
            <w:tcW w:w="989" w:type="dxa"/>
            <w:tcBorders>
              <w:top w:val="single" w:color="auto" w:sz="4" w:space="0"/>
              <w:left w:val="single" w:color="auto" w:sz="4" w:space="0"/>
              <w:bottom w:val="single" w:color="auto" w:sz="4" w:space="0"/>
              <w:right w:val="single" w:color="auto" w:sz="4" w:space="0"/>
            </w:tcBorders>
            <w:vAlign w:val="bottom"/>
          </w:tcPr>
          <w:p>
            <w:pPr>
              <w:widowControl/>
              <w:spacing w:line="450" w:lineRule="atLeast"/>
              <w:jc w:val="center"/>
              <w:rPr>
                <w:rFonts w:hint="eastAsia" w:ascii="宋体" w:hAnsi="宋体" w:eastAsia="宋体" w:cs="宋体"/>
                <w:b/>
                <w:bCs/>
                <w:kern w:val="0"/>
                <w:sz w:val="24"/>
              </w:rPr>
            </w:pPr>
            <w:r>
              <w:rPr>
                <w:rFonts w:hint="eastAsia" w:ascii="宋体" w:hAnsi="宋体"/>
                <w:sz w:val="24"/>
                <w:szCs w:val="24"/>
              </w:rPr>
              <w:t>3</w:t>
            </w:r>
          </w:p>
        </w:tc>
        <w:tc>
          <w:tcPr>
            <w:tcW w:w="1565" w:type="dxa"/>
            <w:tcBorders>
              <w:top w:val="single" w:color="auto" w:sz="4" w:space="0"/>
              <w:left w:val="single" w:color="auto" w:sz="4" w:space="0"/>
              <w:bottom w:val="single" w:color="auto" w:sz="4" w:space="0"/>
              <w:right w:val="single" w:color="auto" w:sz="4" w:space="0"/>
            </w:tcBorders>
            <w:vAlign w:val="bottom"/>
          </w:tcPr>
          <w:p>
            <w:pPr>
              <w:widowControl/>
              <w:spacing w:line="450" w:lineRule="atLeast"/>
              <w:jc w:val="center"/>
              <w:rPr>
                <w:rFonts w:hint="eastAsia"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bottom"/>
          </w:tcPr>
          <w:p>
            <w:pPr>
              <w:widowControl/>
              <w:spacing w:line="450" w:lineRule="atLeast"/>
              <w:jc w:val="center"/>
              <w:rPr>
                <w:rFonts w:hint="eastAsia" w:ascii="宋体" w:hAnsi="宋体" w:eastAsia="宋体" w:cs="宋体"/>
                <w:b/>
                <w:bCs/>
                <w:kern w:val="0"/>
                <w:sz w:val="24"/>
              </w:rPr>
            </w:pPr>
            <w:r>
              <w:rPr>
                <w:rFonts w:hint="eastAsia" w:ascii="宋体" w:hAnsi="宋体"/>
                <w:sz w:val="24"/>
                <w:szCs w:val="24"/>
              </w:rPr>
              <w:t>猪肉</w:t>
            </w:r>
          </w:p>
        </w:tc>
        <w:tc>
          <w:tcPr>
            <w:tcW w:w="989" w:type="dxa"/>
            <w:tcBorders>
              <w:top w:val="single" w:color="auto" w:sz="4" w:space="0"/>
              <w:left w:val="single" w:color="auto" w:sz="4" w:space="0"/>
              <w:bottom w:val="single" w:color="auto" w:sz="4" w:space="0"/>
              <w:right w:val="single" w:color="auto" w:sz="4" w:space="0"/>
            </w:tcBorders>
            <w:vAlign w:val="bottom"/>
          </w:tcPr>
          <w:p>
            <w:pPr>
              <w:widowControl/>
              <w:spacing w:line="450" w:lineRule="atLeast"/>
              <w:jc w:val="center"/>
              <w:rPr>
                <w:rFonts w:hint="eastAsia" w:ascii="宋体" w:hAnsi="宋体" w:eastAsia="宋体" w:cs="宋体"/>
                <w:b/>
                <w:bCs/>
                <w:kern w:val="0"/>
                <w:sz w:val="24"/>
              </w:rPr>
            </w:pPr>
            <w:r>
              <w:rPr>
                <w:rFonts w:hint="eastAsia" w:ascii="宋体" w:hAnsi="宋体"/>
                <w:sz w:val="24"/>
                <w:szCs w:val="24"/>
              </w:rPr>
              <w:t>2</w:t>
            </w:r>
          </w:p>
        </w:tc>
        <w:tc>
          <w:tcPr>
            <w:tcW w:w="1565" w:type="dxa"/>
            <w:tcBorders>
              <w:top w:val="single" w:color="auto" w:sz="4" w:space="0"/>
              <w:left w:val="single" w:color="auto" w:sz="4" w:space="0"/>
              <w:bottom w:val="single" w:color="auto" w:sz="4" w:space="0"/>
              <w:right w:val="single" w:color="auto" w:sz="4" w:space="0"/>
            </w:tcBorders>
            <w:vAlign w:val="bottom"/>
          </w:tcPr>
          <w:p>
            <w:pPr>
              <w:widowControl/>
              <w:spacing w:line="450" w:lineRule="atLeast"/>
              <w:jc w:val="center"/>
              <w:rPr>
                <w:rFonts w:hint="eastAsia"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b/>
                <w:bCs/>
                <w:kern w:val="0"/>
                <w:sz w:val="24"/>
              </w:rPr>
            </w:pPr>
            <w:r>
              <w:rPr>
                <w:rFonts w:hint="eastAsia" w:ascii="宋体" w:hAnsi="宋体"/>
                <w:b/>
                <w:bCs/>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b/>
                <w:bCs/>
                <w:kern w:val="0"/>
                <w:sz w:val="24"/>
              </w:rPr>
            </w:pPr>
            <w:r>
              <w:rPr>
                <w:rFonts w:hint="eastAsia" w:ascii="宋体" w:hAnsi="宋体"/>
                <w:b/>
                <w:bCs/>
                <w:sz w:val="24"/>
                <w:szCs w:val="24"/>
              </w:rPr>
              <w:t>40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b/>
                <w:bCs/>
                <w:kern w:val="0"/>
                <w:sz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eastAsia="宋体" w:cs="宋体"/>
                <w:b/>
                <w:bCs/>
                <w:kern w:val="0"/>
                <w:sz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r>
              <w:rPr>
                <w:rFonts w:hint="eastAsia" w:ascii="宋体" w:hAnsi="宋体" w:eastAsia="宋体" w:cs="宋体"/>
                <w:b/>
                <w:bCs/>
                <w:kern w:val="0"/>
                <w:sz w:val="24"/>
              </w:rPr>
              <w:t>总计</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hAnsi="宋体" w:eastAsia="宋体" w:cs="宋体"/>
                <w:b/>
                <w:bCs/>
                <w:kern w:val="0"/>
                <w:sz w:val="24"/>
              </w:rPr>
            </w:pP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hAnsi="宋体" w:eastAsia="宋体" w:cs="宋体"/>
                <w:b/>
                <w:bCs/>
                <w:kern w:val="0"/>
                <w:sz w:val="24"/>
                <w:lang w:val="en-US" w:eastAsia="zh-CN"/>
              </w:rPr>
            </w:pPr>
            <w:r>
              <w:rPr>
                <w:rFonts w:hint="eastAsia" w:ascii="宋体" w:hAnsi="宋体" w:eastAsia="宋体" w:cs="宋体"/>
                <w:b/>
                <w:bCs/>
                <w:kern w:val="0"/>
                <w:sz w:val="24"/>
                <w:lang w:val="en-US" w:eastAsia="zh-CN"/>
              </w:rPr>
              <w:t>254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2</w:t>
            </w:r>
          </w:p>
        </w:tc>
        <w:tc>
          <w:tcPr>
            <w:tcW w:w="1135" w:type="dxa"/>
            <w:tcBorders>
              <w:left w:val="single" w:color="auto" w:sz="4" w:space="0"/>
              <w:bottom w:val="single" w:color="auto" w:sz="4" w:space="0"/>
              <w:right w:val="single" w:color="auto" w:sz="8" w:space="0"/>
            </w:tcBorders>
            <w:vAlign w:val="center"/>
          </w:tcPr>
          <w:p>
            <w:pPr>
              <w:widowControl/>
              <w:spacing w:line="450" w:lineRule="atLeast"/>
              <w:jc w:val="center"/>
              <w:rPr>
                <w:rFonts w:hint="default" w:ascii="宋体" w:hAnsi="宋体" w:eastAsia="宋体" w:cs="宋体"/>
                <w:b/>
                <w:bCs/>
                <w:kern w:val="0"/>
                <w:sz w:val="24"/>
                <w:lang w:val="en-US" w:eastAsia="zh-CN"/>
              </w:rPr>
            </w:pPr>
            <w:r>
              <w:rPr>
                <w:rFonts w:hint="eastAsia" w:ascii="宋体" w:hAnsi="宋体" w:eastAsia="宋体" w:cs="宋体"/>
                <w:b/>
                <w:bCs/>
                <w:kern w:val="0"/>
                <w:sz w:val="24"/>
                <w:lang w:val="en-US" w:eastAsia="zh-CN"/>
              </w:rPr>
              <w:t>99.2%</w:t>
            </w:r>
          </w:p>
        </w:tc>
      </w:tr>
    </w:tbl>
    <w:p>
      <w:r>
        <w:rPr>
          <w:rFonts w:hint="eastAsia"/>
        </w:rPr>
        <w:t>公示产品合格信息仅指本次抽检标称的生产企业相关产品的生产日期</w:t>
      </w:r>
      <w:r>
        <w:t>/</w:t>
      </w:r>
      <w:r>
        <w:rPr>
          <w:rFonts w:hint="eastAsia"/>
        </w:rPr>
        <w:t>批号和所检项目。</w:t>
      </w:r>
    </w:p>
    <w:p>
      <w:pPr>
        <w:rPr>
          <w:color w:val="000000"/>
          <w:kern w:val="0"/>
          <w:sz w:val="24"/>
        </w:rPr>
      </w:pPr>
      <w:r>
        <w:rPr>
          <w:rFonts w:hint="eastAsia"/>
        </w:rPr>
        <w:t>检</w:t>
      </w:r>
      <w:r>
        <w:rPr>
          <w:rFonts w:hint="eastAsia"/>
          <w:color w:val="000000"/>
          <w:kern w:val="0"/>
          <w:sz w:val="24"/>
        </w:rPr>
        <w:t>测合格批次详情见以下网址：</w:t>
      </w:r>
    </w:p>
    <w:p>
      <w:pPr>
        <w:rPr>
          <w:color w:val="000000"/>
          <w:kern w:val="0"/>
          <w:sz w:val="24"/>
        </w:rPr>
        <w:sectPr>
          <w:pgSz w:w="11906" w:h="16838"/>
          <w:pgMar w:top="1440" w:right="1800" w:bottom="1440" w:left="1800" w:header="851" w:footer="992" w:gutter="0"/>
          <w:cols w:space="425" w:num="1"/>
          <w:docGrid w:type="lines" w:linePitch="312" w:charSpace="0"/>
        </w:sectPr>
      </w:pPr>
      <w:r>
        <w:fldChar w:fldCharType="begin"/>
      </w:r>
      <w:r>
        <w:instrText xml:space="preserve"> HYPERLINK "http://www.taicang.gov.cn/site_publicinfo/003002/003002006/keyNote.html" </w:instrText>
      </w:r>
      <w:r>
        <w:fldChar w:fldCharType="separate"/>
      </w:r>
      <w:r>
        <w:rPr>
          <w:rStyle w:val="7"/>
          <w:kern w:val="0"/>
          <w:sz w:val="24"/>
        </w:rPr>
        <w:t>http://www.taicang.gov.cn/site_publicinfo/003002/003002006/keyNote.html</w:t>
      </w:r>
      <w:r>
        <w:rPr>
          <w:rStyle w:val="7"/>
          <w:kern w:val="0"/>
          <w:sz w:val="24"/>
        </w:rPr>
        <w:fldChar w:fldCharType="end"/>
      </w:r>
      <w:r>
        <w:rPr>
          <w:rFonts w:hint="eastAsia"/>
          <w:color w:val="000000"/>
          <w:kern w:val="0"/>
          <w:sz w:val="24"/>
        </w:rPr>
        <w:t>,</w:t>
      </w:r>
    </w:p>
    <w:p>
      <w:pPr>
        <w:jc w:val="center"/>
        <w:rPr>
          <w:b/>
          <w:bCs/>
          <w:sz w:val="36"/>
          <w:szCs w:val="36"/>
        </w:rPr>
      </w:pPr>
      <w:r>
        <w:rPr>
          <w:rFonts w:hint="eastAsia" w:ascii="宋体" w:hAnsi="宋体"/>
          <w:b/>
          <w:bCs/>
          <w:sz w:val="36"/>
          <w:szCs w:val="36"/>
        </w:rPr>
        <w:t>不合格食品信息汇总表</w:t>
      </w:r>
    </w:p>
    <w:tbl>
      <w:tblPr>
        <w:tblStyle w:val="5"/>
        <w:tblW w:w="146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1"/>
        <w:gridCol w:w="1276"/>
        <w:gridCol w:w="1276"/>
        <w:gridCol w:w="1670"/>
        <w:gridCol w:w="1306"/>
        <w:gridCol w:w="1134"/>
        <w:gridCol w:w="851"/>
        <w:gridCol w:w="1134"/>
        <w:gridCol w:w="1276"/>
        <w:gridCol w:w="850"/>
        <w:gridCol w:w="992"/>
        <w:gridCol w:w="1103"/>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宋体" w:eastAsia="仿宋_GB2312" w:cs="宋体"/>
                <w:b/>
                <w:bCs/>
                <w:sz w:val="24"/>
                <w:szCs w:val="24"/>
              </w:rPr>
            </w:pPr>
            <w:r>
              <w:rPr>
                <w:rFonts w:hint="eastAsia" w:ascii="仿宋_GB2312" w:hAnsi="宋体" w:eastAsia="仿宋_GB2312" w:cs="宋体"/>
                <w:b/>
                <w:bCs/>
                <w:sz w:val="24"/>
                <w:szCs w:val="24"/>
              </w:rPr>
              <w:t>序号</w:t>
            </w:r>
          </w:p>
        </w:tc>
        <w:tc>
          <w:tcPr>
            <w:tcW w:w="127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标称生产</w:t>
            </w:r>
          </w:p>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企业名称</w:t>
            </w:r>
          </w:p>
        </w:tc>
        <w:tc>
          <w:tcPr>
            <w:tcW w:w="127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标称生产企业地址</w:t>
            </w:r>
          </w:p>
        </w:tc>
        <w:tc>
          <w:tcPr>
            <w:tcW w:w="167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被抽样</w:t>
            </w:r>
          </w:p>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单位名称</w:t>
            </w:r>
          </w:p>
        </w:tc>
        <w:tc>
          <w:tcPr>
            <w:tcW w:w="130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b/>
                <w:bCs/>
                <w:sz w:val="24"/>
                <w:szCs w:val="24"/>
              </w:rPr>
            </w:pPr>
            <w:r>
              <w:rPr>
                <w:rFonts w:hint="eastAsia" w:ascii="仿宋_GB2312" w:hAnsi="宋体" w:eastAsia="仿宋_GB2312" w:cs="宋体"/>
                <w:b/>
                <w:bCs/>
                <w:sz w:val="24"/>
                <w:szCs w:val="24"/>
              </w:rPr>
              <w:t>被抽样</w:t>
            </w:r>
          </w:p>
          <w:p>
            <w:pPr>
              <w:spacing w:line="320" w:lineRule="exact"/>
              <w:jc w:val="center"/>
              <w:rPr>
                <w:rFonts w:ascii="仿宋_GB2312" w:hAnsi="宋体" w:eastAsia="仿宋_GB2312" w:cs="宋体"/>
                <w:b/>
                <w:bCs/>
                <w:sz w:val="24"/>
                <w:szCs w:val="24"/>
              </w:rPr>
            </w:pPr>
            <w:r>
              <w:rPr>
                <w:rFonts w:hint="eastAsia" w:ascii="仿宋_GB2312" w:hAnsi="宋体" w:eastAsia="仿宋_GB2312" w:cs="宋体"/>
                <w:b/>
                <w:bCs/>
                <w:sz w:val="24"/>
                <w:szCs w:val="24"/>
              </w:rPr>
              <w:t>单位地址</w:t>
            </w:r>
          </w:p>
        </w:tc>
        <w:tc>
          <w:tcPr>
            <w:tcW w:w="113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食品</w:t>
            </w:r>
          </w:p>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名称</w:t>
            </w:r>
          </w:p>
        </w:tc>
        <w:tc>
          <w:tcPr>
            <w:tcW w:w="85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规格</w:t>
            </w:r>
          </w:p>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型号</w:t>
            </w:r>
          </w:p>
        </w:tc>
        <w:tc>
          <w:tcPr>
            <w:tcW w:w="113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b/>
                <w:bCs/>
                <w:sz w:val="24"/>
                <w:szCs w:val="24"/>
              </w:rPr>
            </w:pPr>
            <w:r>
              <w:rPr>
                <w:rFonts w:hint="eastAsia" w:ascii="仿宋_GB2312" w:hAnsi="宋体" w:eastAsia="仿宋_GB2312" w:cs="宋体"/>
                <w:b/>
                <w:bCs/>
                <w:sz w:val="24"/>
                <w:szCs w:val="24"/>
              </w:rPr>
              <w:t>生产日期/批号</w:t>
            </w:r>
          </w:p>
        </w:tc>
        <w:tc>
          <w:tcPr>
            <w:tcW w:w="127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不合格</w:t>
            </w:r>
          </w:p>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项目</w:t>
            </w:r>
          </w:p>
        </w:tc>
        <w:tc>
          <w:tcPr>
            <w:tcW w:w="85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b/>
                <w:bCs/>
                <w:sz w:val="24"/>
                <w:szCs w:val="24"/>
              </w:rPr>
            </w:pPr>
            <w:r>
              <w:rPr>
                <w:rFonts w:hint="eastAsia" w:ascii="仿宋_GB2312" w:hAnsi="宋体" w:eastAsia="仿宋_GB2312" w:cs="宋体"/>
                <w:b/>
                <w:bCs/>
                <w:sz w:val="24"/>
                <w:szCs w:val="24"/>
              </w:rPr>
              <w:t>检测</w:t>
            </w:r>
          </w:p>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结果</w:t>
            </w:r>
          </w:p>
        </w:tc>
        <w:tc>
          <w:tcPr>
            <w:tcW w:w="992"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标准值</w:t>
            </w:r>
          </w:p>
        </w:tc>
        <w:tc>
          <w:tcPr>
            <w:tcW w:w="1103"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b/>
                <w:bCs/>
                <w:sz w:val="24"/>
                <w:szCs w:val="24"/>
              </w:rPr>
            </w:pPr>
            <w:r>
              <w:rPr>
                <w:rFonts w:hint="eastAsia" w:ascii="仿宋_GB2312" w:hAnsi="宋体" w:eastAsia="仿宋_GB2312" w:cs="宋体"/>
                <w:b/>
                <w:bCs/>
                <w:sz w:val="24"/>
                <w:szCs w:val="24"/>
              </w:rPr>
              <w:t>分类</w:t>
            </w:r>
          </w:p>
        </w:tc>
        <w:tc>
          <w:tcPr>
            <w:tcW w:w="128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Calibri" w:eastAsia="仿宋_GB2312"/>
                <w:b/>
                <w:bCs/>
                <w:sz w:val="24"/>
                <w:szCs w:val="24"/>
              </w:rPr>
            </w:pPr>
            <w:r>
              <w:rPr>
                <w:rFonts w:hint="eastAsia" w:ascii="仿宋_GB2312" w:hAnsi="宋体" w:eastAsia="仿宋_GB2312" w:cs="宋体"/>
                <w:b/>
                <w:bCs/>
                <w:sz w:val="24"/>
                <w:szCs w:val="24"/>
              </w:rPr>
              <w:t>检验机构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98"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1</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w:t>
            </w:r>
          </w:p>
        </w:tc>
        <w:tc>
          <w:tcPr>
            <w:tcW w:w="1276" w:type="dxa"/>
            <w:tcBorders>
              <w:top w:val="single" w:color="000000" w:sz="4" w:space="0"/>
              <w:left w:val="nil"/>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w:t>
            </w:r>
          </w:p>
        </w:tc>
        <w:tc>
          <w:tcPr>
            <w:tcW w:w="1670"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sz w:val="24"/>
                <w:szCs w:val="24"/>
              </w:rPr>
            </w:pPr>
            <w:r>
              <w:rPr>
                <w:rFonts w:hint="eastAsia" w:ascii="仿宋_GB2312" w:hAnsi="宋体" w:eastAsia="仿宋_GB2312" w:cs="宋体"/>
                <w:sz w:val="24"/>
                <w:szCs w:val="24"/>
              </w:rPr>
              <w:t>太仓市佰斯特餐饮管理有限公司</w:t>
            </w:r>
          </w:p>
        </w:tc>
        <w:tc>
          <w:tcPr>
            <w:tcW w:w="130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sz w:val="24"/>
                <w:szCs w:val="24"/>
              </w:rPr>
            </w:pPr>
            <w:r>
              <w:rPr>
                <w:rFonts w:hint="eastAsia" w:ascii="仿宋_GB2312" w:hAnsi="宋体" w:eastAsia="仿宋_GB2312" w:cs="宋体"/>
                <w:sz w:val="24"/>
                <w:szCs w:val="24"/>
              </w:rPr>
              <w:t>/</w:t>
            </w:r>
          </w:p>
        </w:tc>
        <w:tc>
          <w:tcPr>
            <w:tcW w:w="113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sz w:val="24"/>
                <w:szCs w:val="24"/>
              </w:rPr>
            </w:pPr>
            <w:r>
              <w:rPr>
                <w:rFonts w:hint="eastAsia" w:ascii="仿宋_GB2312" w:hAnsi="宋体" w:eastAsia="仿宋_GB2312" w:cs="宋体"/>
                <w:sz w:val="24"/>
                <w:szCs w:val="24"/>
              </w:rPr>
              <w:t>黄瓜腐竹</w:t>
            </w:r>
          </w:p>
        </w:tc>
        <w:tc>
          <w:tcPr>
            <w:tcW w:w="85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sz w:val="24"/>
                <w:szCs w:val="24"/>
              </w:rPr>
            </w:pPr>
            <w:r>
              <w:rPr>
                <w:rFonts w:hint="eastAsia" w:ascii="仿宋_GB2312" w:hAnsi="宋体" w:eastAsia="仿宋_GB2312" w:cs="宋体"/>
                <w:sz w:val="24"/>
                <w:szCs w:val="24"/>
              </w:rPr>
              <w:t>散装称重</w:t>
            </w:r>
          </w:p>
        </w:tc>
        <w:tc>
          <w:tcPr>
            <w:tcW w:w="1134"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sz w:val="24"/>
                <w:szCs w:val="24"/>
              </w:rPr>
            </w:pPr>
            <w:r>
              <w:rPr>
                <w:rFonts w:ascii="仿宋_GB2312" w:hAnsi="宋体" w:eastAsia="仿宋_GB2312" w:cs="宋体"/>
                <w:sz w:val="24"/>
                <w:szCs w:val="24"/>
              </w:rPr>
              <w:t>2020/5/13</w:t>
            </w:r>
          </w:p>
        </w:tc>
        <w:tc>
          <w:tcPr>
            <w:tcW w:w="127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_GB2312" w:hAnsi="宋体" w:eastAsia="仿宋_GB2312" w:cs="宋体"/>
                <w:sz w:val="24"/>
                <w:szCs w:val="24"/>
              </w:rPr>
            </w:pPr>
            <w:r>
              <w:rPr>
                <w:rFonts w:hint="eastAsia" w:ascii="仿宋_GB2312" w:hAnsi="宋体" w:eastAsia="仿宋_GB2312" w:cs="宋体"/>
                <w:sz w:val="24"/>
                <w:szCs w:val="24"/>
              </w:rPr>
              <w:t>大肠菌群</w:t>
            </w:r>
          </w:p>
        </w:tc>
        <w:tc>
          <w:tcPr>
            <w:tcW w:w="850" w:type="dxa"/>
            <w:tcBorders>
              <w:top w:val="single" w:color="000000" w:sz="4" w:space="0"/>
              <w:left w:val="nil"/>
              <w:bottom w:val="single" w:color="000000" w:sz="4" w:space="0"/>
              <w:right w:val="single" w:color="000000" w:sz="4" w:space="0"/>
            </w:tcBorders>
            <w:vAlign w:val="center"/>
          </w:tcPr>
          <w:p>
            <w:pPr>
              <w:jc w:val="center"/>
              <w:rPr>
                <w:rFonts w:ascii="仿宋_GB2312" w:hAnsi="宋体" w:eastAsia="仿宋_GB2312" w:cs="宋体"/>
                <w:sz w:val="24"/>
                <w:szCs w:val="24"/>
              </w:rPr>
            </w:pPr>
            <w:r>
              <w:rPr>
                <w:rFonts w:ascii="仿宋_GB2312" w:hAnsi="宋体" w:eastAsia="仿宋_GB2312" w:cs="宋体"/>
                <w:sz w:val="24"/>
                <w:szCs w:val="24"/>
              </w:rPr>
              <w:t>430</w:t>
            </w:r>
          </w:p>
        </w:tc>
        <w:tc>
          <w:tcPr>
            <w:tcW w:w="992" w:type="dxa"/>
            <w:tcBorders>
              <w:top w:val="single" w:color="000000" w:sz="4" w:space="0"/>
              <w:left w:val="nil"/>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≤90</w:t>
            </w:r>
          </w:p>
        </w:tc>
        <w:tc>
          <w:tcPr>
            <w:tcW w:w="1103"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餐饮</w:t>
            </w:r>
          </w:p>
          <w:p>
            <w:pPr>
              <w:jc w:val="center"/>
              <w:rPr>
                <w:rFonts w:ascii="仿宋_GB2312" w:hAnsi="宋体" w:eastAsia="仿宋_GB2312" w:cs="宋体"/>
                <w:sz w:val="24"/>
                <w:szCs w:val="24"/>
              </w:rPr>
            </w:pPr>
            <w:r>
              <w:rPr>
                <w:rFonts w:hint="eastAsia" w:ascii="仿宋_GB2312" w:hAnsi="宋体" w:eastAsia="仿宋_GB2312" w:cs="宋体"/>
                <w:sz w:val="24"/>
                <w:szCs w:val="24"/>
              </w:rPr>
              <w:t>食品</w:t>
            </w:r>
          </w:p>
        </w:tc>
        <w:tc>
          <w:tcPr>
            <w:tcW w:w="1284" w:type="dxa"/>
            <w:tcBorders>
              <w:top w:val="single" w:color="000000" w:sz="4" w:space="0"/>
              <w:left w:val="nil"/>
              <w:bottom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谱尼测试集团江苏有限公司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98" w:hRule="atLeast"/>
          <w:jc w:val="center"/>
        </w:trPr>
        <w:tc>
          <w:tcPr>
            <w:tcW w:w="5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2</w:t>
            </w:r>
          </w:p>
        </w:tc>
        <w:tc>
          <w:tcPr>
            <w:tcW w:w="12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w:t>
            </w:r>
          </w:p>
        </w:tc>
        <w:tc>
          <w:tcPr>
            <w:tcW w:w="1276"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w:t>
            </w:r>
          </w:p>
        </w:tc>
        <w:tc>
          <w:tcPr>
            <w:tcW w:w="1670"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太仓市佰斯特餐饮管理有限公司</w:t>
            </w:r>
          </w:p>
        </w:tc>
        <w:tc>
          <w:tcPr>
            <w:tcW w:w="1306"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w:t>
            </w:r>
          </w:p>
        </w:tc>
        <w:tc>
          <w:tcPr>
            <w:tcW w:w="1134"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米饭</w:t>
            </w:r>
          </w:p>
        </w:tc>
        <w:tc>
          <w:tcPr>
            <w:tcW w:w="851"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散装称重</w:t>
            </w:r>
          </w:p>
        </w:tc>
        <w:tc>
          <w:tcPr>
            <w:tcW w:w="1134"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仿宋_GB2312" w:hAnsi="宋体" w:eastAsia="仿宋_GB2312" w:cs="宋体"/>
                <w:sz w:val="24"/>
                <w:szCs w:val="24"/>
              </w:rPr>
            </w:pPr>
            <w:r>
              <w:rPr>
                <w:rFonts w:ascii="仿宋_GB2312" w:hAnsi="宋体" w:eastAsia="仿宋_GB2312" w:cs="宋体"/>
                <w:sz w:val="24"/>
                <w:szCs w:val="24"/>
              </w:rPr>
              <w:t>2020/5/13</w:t>
            </w:r>
          </w:p>
        </w:tc>
        <w:tc>
          <w:tcPr>
            <w:tcW w:w="1276" w:type="dxa"/>
            <w:tcBorders>
              <w:top w:val="single" w:color="000000" w:sz="4" w:space="0"/>
              <w:left w:val="nil"/>
              <w:bottom w:val="single" w:color="000000" w:sz="4" w:space="0"/>
              <w:right w:val="single" w:color="000000" w:sz="4" w:space="0"/>
            </w:tcBorders>
            <w:vAlign w:val="center"/>
          </w:tcPr>
          <w:p>
            <w:pPr>
              <w:spacing w:line="32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大肠菌群</w:t>
            </w:r>
          </w:p>
        </w:tc>
        <w:tc>
          <w:tcPr>
            <w:tcW w:w="850"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930</w:t>
            </w:r>
          </w:p>
        </w:tc>
        <w:tc>
          <w:tcPr>
            <w:tcW w:w="992"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≤90</w:t>
            </w:r>
          </w:p>
        </w:tc>
        <w:tc>
          <w:tcPr>
            <w:tcW w:w="1103"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餐饮</w:t>
            </w:r>
          </w:p>
          <w:p>
            <w:pPr>
              <w:jc w:val="center"/>
              <w:rPr>
                <w:rFonts w:hint="eastAsia" w:ascii="仿宋_GB2312" w:hAnsi="宋体" w:eastAsia="仿宋_GB2312" w:cs="宋体"/>
                <w:sz w:val="24"/>
                <w:szCs w:val="24"/>
              </w:rPr>
            </w:pPr>
            <w:bookmarkStart w:id="0" w:name="_GoBack"/>
            <w:bookmarkEnd w:id="0"/>
            <w:r>
              <w:rPr>
                <w:rFonts w:hint="eastAsia" w:ascii="仿宋_GB2312" w:hAnsi="宋体" w:eastAsia="仿宋_GB2312" w:cs="宋体"/>
                <w:sz w:val="24"/>
                <w:szCs w:val="24"/>
              </w:rPr>
              <w:t>食品</w:t>
            </w:r>
          </w:p>
        </w:tc>
        <w:tc>
          <w:tcPr>
            <w:tcW w:w="1284" w:type="dxa"/>
            <w:tcBorders>
              <w:top w:val="single" w:color="000000" w:sz="4" w:space="0"/>
              <w:left w:val="nil"/>
              <w:bottom w:val="single" w:color="000000" w:sz="4" w:space="0"/>
              <w:right w:val="single" w:color="000000" w:sz="4" w:space="0"/>
            </w:tcBorders>
            <w:vAlign w:val="center"/>
          </w:tcPr>
          <w:p>
            <w:pPr>
              <w:jc w:val="center"/>
              <w:rPr>
                <w:rFonts w:hint="eastAsia" w:ascii="仿宋_GB2312" w:hAnsi="宋体" w:eastAsia="仿宋_GB2312" w:cs="宋体"/>
                <w:sz w:val="24"/>
                <w:szCs w:val="24"/>
              </w:rPr>
            </w:pPr>
            <w:r>
              <w:rPr>
                <w:rFonts w:hint="eastAsia" w:ascii="仿宋_GB2312" w:hAnsi="宋体" w:eastAsia="仿宋_GB2312" w:cs="宋体"/>
                <w:sz w:val="24"/>
                <w:szCs w:val="24"/>
              </w:rPr>
              <w:t>谱尼测试集团江苏有限公司</w:t>
            </w:r>
          </w:p>
        </w:tc>
      </w:tr>
    </w:tbl>
    <w:p>
      <w:pPr>
        <w:rPr>
          <w:rFonts w:ascii="Calibri" w:hAnsi="Calibri" w:cs="Times New Roman"/>
          <w:szCs w:val="21"/>
        </w:rPr>
      </w:pPr>
      <w:r>
        <w:rPr>
          <w:rFonts w:hint="eastAsia" w:ascii="宋体" w:hAnsi="宋体"/>
          <w:kern w:val="0"/>
          <w:sz w:val="24"/>
          <w:szCs w:val="24"/>
        </w:rPr>
        <w:t>以上抽检结论为不合格的产品，已移交相关部门依法进行调查处置。</w:t>
      </w:r>
    </w:p>
    <w:p>
      <w:pPr>
        <w:rPr>
          <w:rFonts w:ascii="宋体" w:hAnsi="宋体"/>
          <w:sz w:val="24"/>
          <w:szCs w:val="24"/>
        </w:rPr>
      </w:pPr>
      <w:r>
        <w:t xml:space="preserve">                                                                                  </w:t>
      </w:r>
      <w:r>
        <w:rPr>
          <w:rFonts w:hint="eastAsia"/>
        </w:rPr>
        <w:t xml:space="preserve">        </w:t>
      </w:r>
      <w:r>
        <w:t xml:space="preserve"> </w:t>
      </w:r>
      <w:r>
        <w:rPr>
          <w:rFonts w:hint="eastAsia"/>
        </w:rPr>
        <w:t xml:space="preserve">       </w:t>
      </w:r>
      <w:r>
        <w:rPr>
          <w:rFonts w:hint="eastAsia" w:ascii="仿宋_GB2312" w:eastAsia="仿宋_GB2312"/>
          <w:sz w:val="32"/>
          <w:szCs w:val="32"/>
        </w:rPr>
        <w:t xml:space="preserve"> </w:t>
      </w:r>
      <w:r>
        <w:rPr>
          <w:rFonts w:hint="eastAsia" w:ascii="宋体" w:hAnsi="宋体"/>
          <w:sz w:val="24"/>
          <w:szCs w:val="24"/>
        </w:rPr>
        <w:t>太仓市食品安全委员会办公室</w:t>
      </w:r>
    </w:p>
    <w:p>
      <w:pPr>
        <w:ind w:firstLine="7440" w:firstLineChars="3100"/>
        <w:rPr>
          <w:rFonts w:hint="eastAsia" w:ascii="宋体" w:hAnsi="宋体"/>
          <w:sz w:val="24"/>
          <w:szCs w:val="24"/>
        </w:rPr>
      </w:pPr>
      <w:r>
        <w:rPr>
          <w:rFonts w:hint="eastAsia" w:ascii="宋体" w:hAnsi="宋体"/>
          <w:sz w:val="24"/>
          <w:szCs w:val="24"/>
        </w:rPr>
        <w:t xml:space="preserve">                            太仓市市场监督管理局</w:t>
      </w:r>
    </w:p>
    <w:p>
      <w:pPr>
        <w:ind w:firstLine="7440" w:firstLineChars="3100"/>
        <w:rPr>
          <w:rFonts w:hint="eastAsia" w:ascii="宋体" w:hAnsi="宋体"/>
          <w:sz w:val="24"/>
          <w:szCs w:val="24"/>
        </w:rPr>
      </w:pPr>
      <w:r>
        <w:rPr>
          <w:rFonts w:hint="eastAsia" w:ascii="宋体" w:hAnsi="宋体"/>
          <w:sz w:val="24"/>
          <w:szCs w:val="24"/>
        </w:rPr>
        <w:t xml:space="preserve">                               2020年5月2</w:t>
      </w:r>
      <w:r>
        <w:rPr>
          <w:rFonts w:hint="eastAsia" w:ascii="宋体" w:hAnsi="宋体"/>
          <w:sz w:val="24"/>
          <w:szCs w:val="24"/>
          <w:lang w:val="en-US" w:eastAsia="zh-CN"/>
        </w:rPr>
        <w:t>4</w:t>
      </w:r>
      <w:r>
        <w:rPr>
          <w:rFonts w:hint="eastAsia" w:ascii="宋体" w:hAnsi="宋体"/>
          <w:sz w:val="24"/>
          <w:szCs w:val="24"/>
        </w:rPr>
        <w:t>日</w:t>
      </w:r>
    </w:p>
    <w:p>
      <w:pPr>
        <w:rPr>
          <w:rFonts w:hint="eastAsia" w:ascii="Calibri" w:hAnsi="Calibri"/>
          <w:szCs w:val="21"/>
        </w:rPr>
      </w:pPr>
      <w:r>
        <w:t xml:space="preserve"> </w:t>
      </w:r>
    </w:p>
    <w:p>
      <w:pPr>
        <w:rPr>
          <w:color w:val="000000"/>
          <w:kern w:val="0"/>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310C"/>
    <w:rsid w:val="00037A91"/>
    <w:rsid w:val="000B26CD"/>
    <w:rsid w:val="000C25D8"/>
    <w:rsid w:val="000E24FE"/>
    <w:rsid w:val="00120649"/>
    <w:rsid w:val="001820EC"/>
    <w:rsid w:val="00197AEB"/>
    <w:rsid w:val="002D5318"/>
    <w:rsid w:val="00326AC6"/>
    <w:rsid w:val="0034519F"/>
    <w:rsid w:val="00347F53"/>
    <w:rsid w:val="00353D1D"/>
    <w:rsid w:val="003A1A53"/>
    <w:rsid w:val="004E4668"/>
    <w:rsid w:val="0054220A"/>
    <w:rsid w:val="005453F0"/>
    <w:rsid w:val="00557A57"/>
    <w:rsid w:val="005E19C8"/>
    <w:rsid w:val="00653C68"/>
    <w:rsid w:val="00663426"/>
    <w:rsid w:val="006A62F0"/>
    <w:rsid w:val="006F4C59"/>
    <w:rsid w:val="00701242"/>
    <w:rsid w:val="007347F6"/>
    <w:rsid w:val="0074564F"/>
    <w:rsid w:val="008701A1"/>
    <w:rsid w:val="009C02E4"/>
    <w:rsid w:val="009E4F14"/>
    <w:rsid w:val="00A47B4E"/>
    <w:rsid w:val="00A654F8"/>
    <w:rsid w:val="00A67F79"/>
    <w:rsid w:val="00AC7A8C"/>
    <w:rsid w:val="00B34B90"/>
    <w:rsid w:val="00B402FC"/>
    <w:rsid w:val="00B558CF"/>
    <w:rsid w:val="00B80FF1"/>
    <w:rsid w:val="00B94FC8"/>
    <w:rsid w:val="00BB5B21"/>
    <w:rsid w:val="00BB7088"/>
    <w:rsid w:val="00BD2ACD"/>
    <w:rsid w:val="00BF391F"/>
    <w:rsid w:val="00C362A1"/>
    <w:rsid w:val="00CE2312"/>
    <w:rsid w:val="00D04A75"/>
    <w:rsid w:val="00D80E2B"/>
    <w:rsid w:val="00D8438B"/>
    <w:rsid w:val="00E73505"/>
    <w:rsid w:val="00EB5BD3"/>
    <w:rsid w:val="00EC5A30"/>
    <w:rsid w:val="00F10417"/>
    <w:rsid w:val="00F34362"/>
    <w:rsid w:val="00F6310C"/>
    <w:rsid w:val="02624804"/>
    <w:rsid w:val="09950C8E"/>
    <w:rsid w:val="1BD55D3F"/>
    <w:rsid w:val="26DB3275"/>
    <w:rsid w:val="29A444A9"/>
    <w:rsid w:val="2C9D5732"/>
    <w:rsid w:val="2D4417F2"/>
    <w:rsid w:val="2ECF6C39"/>
    <w:rsid w:val="381E55C6"/>
    <w:rsid w:val="45AE65E6"/>
    <w:rsid w:val="474A546E"/>
    <w:rsid w:val="477671C1"/>
    <w:rsid w:val="76114125"/>
    <w:rsid w:val="7D26680C"/>
    <w:rsid w:val="7DFF71AF"/>
    <w:rsid w:val="7FA640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themeColor="hyperlink"/>
      <w:u w:val="single"/>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15"/>
    <w:basedOn w:val="6"/>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201</Words>
  <Characters>1152</Characters>
  <Lines>9</Lines>
  <Paragraphs>2</Paragraphs>
  <TotalTime>7</TotalTime>
  <ScaleCrop>false</ScaleCrop>
  <LinksUpToDate>false</LinksUpToDate>
  <CharactersWithSpaces>1351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2020-02-17T05:43:00Z</dcterms:created>
  <dc:creator>Sky123.Org</dc:creator>
  <cp:lastModifiedBy>潘婷</cp:lastModifiedBy>
  <dcterms:modified xsi:type="dcterms:W3CDTF">2020-06-24T02:05:53Z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