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2EE8A2">
      <w:pPr>
        <w:tabs>
          <w:tab w:val="right" w:pos="8306"/>
        </w:tabs>
        <w:autoSpaceDE w:val="0"/>
        <w:spacing w:line="580" w:lineRule="exact"/>
        <w:jc w:val="left"/>
        <w:rPr>
          <w:rFonts w:hint="default" w:ascii="Times New Roman" w:hAnsi="Times New Roman" w:eastAsia="黑体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  <w:highlight w:val="none"/>
          <w:lang w:val="en-US" w:eastAsia="zh-CN"/>
        </w:rPr>
        <w:t>2：</w:t>
      </w:r>
    </w:p>
    <w:p w14:paraId="2A6A636C">
      <w:pPr>
        <w:tabs>
          <w:tab w:val="right" w:pos="8306"/>
        </w:tabs>
        <w:autoSpaceDE w:val="0"/>
        <w:spacing w:line="580" w:lineRule="exact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</w:pPr>
    </w:p>
    <w:p w14:paraId="6437FC49">
      <w:pPr>
        <w:tabs>
          <w:tab w:val="right" w:pos="8306"/>
        </w:tabs>
        <w:autoSpaceDE w:val="0"/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32"/>
          <w:highlight w:val="none"/>
        </w:rPr>
        <w:t>太仓市网络餐饮执法监管“一件事”事项清单</w:t>
      </w:r>
    </w:p>
    <w:p w14:paraId="7C911ECF">
      <w:pPr>
        <w:tabs>
          <w:tab w:val="right" w:pos="8306"/>
        </w:tabs>
        <w:autoSpaceDE w:val="0"/>
        <w:spacing w:line="580" w:lineRule="exact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</w:pPr>
    </w:p>
    <w:tbl>
      <w:tblPr>
        <w:tblStyle w:val="4"/>
        <w:tblW w:w="136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4252"/>
        <w:gridCol w:w="1984"/>
        <w:gridCol w:w="3402"/>
        <w:gridCol w:w="1984"/>
      </w:tblGrid>
      <w:tr w14:paraId="14A6A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4" w:type="dxa"/>
            <w:noWrap w:val="0"/>
            <w:vAlign w:val="center"/>
          </w:tcPr>
          <w:p w14:paraId="6EF76EF6"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highlight w:val="none"/>
              </w:rPr>
              <w:t>牵头实施部门</w:t>
            </w:r>
          </w:p>
        </w:tc>
        <w:tc>
          <w:tcPr>
            <w:tcW w:w="4252" w:type="dxa"/>
            <w:noWrap w:val="0"/>
            <w:vAlign w:val="center"/>
          </w:tcPr>
          <w:p w14:paraId="38E57E4A"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highlight w:val="none"/>
              </w:rPr>
              <w:t>检查事项名称</w:t>
            </w:r>
          </w:p>
        </w:tc>
        <w:tc>
          <w:tcPr>
            <w:tcW w:w="1984" w:type="dxa"/>
            <w:noWrap w:val="0"/>
            <w:vAlign w:val="center"/>
          </w:tcPr>
          <w:p w14:paraId="698B87A3"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highlight w:val="none"/>
              </w:rPr>
              <w:t>检查实施</w:t>
            </w:r>
          </w:p>
          <w:p w14:paraId="1E768FBA"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highlight w:val="none"/>
              </w:rPr>
              <w:t>内部条线</w:t>
            </w:r>
          </w:p>
        </w:tc>
        <w:tc>
          <w:tcPr>
            <w:tcW w:w="3402" w:type="dxa"/>
            <w:noWrap w:val="0"/>
            <w:vAlign w:val="center"/>
          </w:tcPr>
          <w:p w14:paraId="393E4BE4"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highlight w:val="none"/>
              </w:rPr>
              <w:t>涉及处罚事项</w:t>
            </w:r>
          </w:p>
        </w:tc>
        <w:tc>
          <w:tcPr>
            <w:tcW w:w="1984" w:type="dxa"/>
            <w:noWrap w:val="0"/>
            <w:vAlign w:val="center"/>
          </w:tcPr>
          <w:p w14:paraId="298B4831"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highlight w:val="none"/>
              </w:rPr>
              <w:t>处罚实施</w:t>
            </w:r>
          </w:p>
          <w:p w14:paraId="4A367A1E"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部门</w:t>
            </w:r>
          </w:p>
        </w:tc>
      </w:tr>
      <w:tr w14:paraId="391EE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4" w:type="dxa"/>
            <w:vMerge w:val="restart"/>
            <w:noWrap w:val="0"/>
            <w:vAlign w:val="center"/>
          </w:tcPr>
          <w:p w14:paraId="15591DE5"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</w:rPr>
              <w:t>市</w:t>
            </w: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市场监管局</w:t>
            </w:r>
          </w:p>
        </w:tc>
        <w:tc>
          <w:tcPr>
            <w:tcW w:w="4252" w:type="dxa"/>
            <w:noWrap w:val="0"/>
            <w:vAlign w:val="center"/>
          </w:tcPr>
          <w:p w14:paraId="75C56C00"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</w:rPr>
              <w:t>对</w:t>
            </w: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网络餐饮单位食品安全</w:t>
            </w: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</w:rPr>
              <w:t>的行政检查</w:t>
            </w:r>
          </w:p>
        </w:tc>
        <w:tc>
          <w:tcPr>
            <w:tcW w:w="1984" w:type="dxa"/>
            <w:noWrap w:val="0"/>
            <w:vAlign w:val="center"/>
          </w:tcPr>
          <w:p w14:paraId="48494CDE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食品</w:t>
            </w: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val="en-US" w:eastAsia="zh-CN"/>
              </w:rPr>
              <w:t>安全监管</w:t>
            </w: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科</w:t>
            </w:r>
          </w:p>
        </w:tc>
        <w:tc>
          <w:tcPr>
            <w:tcW w:w="3402" w:type="dxa"/>
            <w:noWrap w:val="0"/>
            <w:vAlign w:val="center"/>
          </w:tcPr>
          <w:p w14:paraId="13F98849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未经许可或未备案从事餐饮服务等违法行为</w:t>
            </w:r>
          </w:p>
        </w:tc>
        <w:tc>
          <w:tcPr>
            <w:tcW w:w="1984" w:type="dxa"/>
            <w:vMerge w:val="restart"/>
            <w:noWrap w:val="0"/>
            <w:vAlign w:val="center"/>
          </w:tcPr>
          <w:p w14:paraId="682B58AD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各市场监管分局</w:t>
            </w:r>
          </w:p>
        </w:tc>
      </w:tr>
      <w:tr w14:paraId="04EF2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4" w:type="dxa"/>
            <w:vMerge w:val="continue"/>
            <w:noWrap w:val="0"/>
            <w:vAlign w:val="center"/>
          </w:tcPr>
          <w:p w14:paraId="2F66F45C"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</w:rPr>
            </w:pPr>
          </w:p>
        </w:tc>
        <w:tc>
          <w:tcPr>
            <w:tcW w:w="4252" w:type="dxa"/>
            <w:noWrap w:val="0"/>
            <w:vAlign w:val="center"/>
          </w:tcPr>
          <w:p w14:paraId="6356F409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</w:rPr>
              <w:t>对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网络餐饮单位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Cs w:val="24"/>
                <w:highlight w:val="none"/>
                <w:lang w:val="en-US" w:eastAsia="zh-CN"/>
              </w:rPr>
              <w:t>价格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Cs w:val="24"/>
                <w:highlight w:val="none"/>
              </w:rPr>
              <w:t>的行政检查</w:t>
            </w:r>
          </w:p>
        </w:tc>
        <w:tc>
          <w:tcPr>
            <w:tcW w:w="1984" w:type="dxa"/>
            <w:noWrap w:val="0"/>
            <w:vAlign w:val="center"/>
          </w:tcPr>
          <w:p w14:paraId="4553FCDB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val="en-US" w:eastAsia="zh-CN"/>
              </w:rPr>
              <w:t>价格监监督与反不正当竞争科</w:t>
            </w:r>
          </w:p>
        </w:tc>
        <w:tc>
          <w:tcPr>
            <w:tcW w:w="3402" w:type="dxa"/>
            <w:noWrap w:val="0"/>
            <w:vAlign w:val="center"/>
          </w:tcPr>
          <w:p w14:paraId="35DC68FB"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</w:rPr>
              <w:t>违反明码标价规定、价格欺诈等违法行为</w:t>
            </w:r>
          </w:p>
        </w:tc>
        <w:tc>
          <w:tcPr>
            <w:tcW w:w="1984" w:type="dxa"/>
            <w:vMerge w:val="continue"/>
            <w:noWrap w:val="0"/>
            <w:vAlign w:val="center"/>
          </w:tcPr>
          <w:p w14:paraId="18D4C60D"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</w:rPr>
            </w:pPr>
          </w:p>
        </w:tc>
      </w:tr>
      <w:tr w14:paraId="178D6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4" w:type="dxa"/>
            <w:vMerge w:val="continue"/>
            <w:noWrap w:val="0"/>
            <w:vAlign w:val="center"/>
          </w:tcPr>
          <w:p w14:paraId="7469EBC7"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</w:rPr>
            </w:pPr>
          </w:p>
        </w:tc>
        <w:tc>
          <w:tcPr>
            <w:tcW w:w="4252" w:type="dxa"/>
            <w:noWrap w:val="0"/>
            <w:vAlign w:val="center"/>
          </w:tcPr>
          <w:p w14:paraId="4316C01E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Cs w:val="24"/>
                <w:highlight w:val="none"/>
              </w:rPr>
              <w:t>对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网络餐饮单位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Cs w:val="24"/>
                <w:highlight w:val="none"/>
                <w:lang w:val="en-US" w:eastAsia="zh-CN"/>
              </w:rPr>
              <w:t>计量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Cs w:val="24"/>
                <w:highlight w:val="none"/>
              </w:rPr>
              <w:t>的行政检查</w:t>
            </w:r>
          </w:p>
        </w:tc>
        <w:tc>
          <w:tcPr>
            <w:tcW w:w="1984" w:type="dxa"/>
            <w:noWrap w:val="0"/>
            <w:vAlign w:val="center"/>
          </w:tcPr>
          <w:p w14:paraId="6BDAE168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val="en-US" w:eastAsia="zh-CN"/>
              </w:rPr>
              <w:t>标准和计量科</w:t>
            </w:r>
          </w:p>
        </w:tc>
        <w:tc>
          <w:tcPr>
            <w:tcW w:w="3402" w:type="dxa"/>
            <w:noWrap w:val="0"/>
            <w:vAlign w:val="center"/>
          </w:tcPr>
          <w:p w14:paraId="76BE17ED"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</w:rPr>
              <w:t>使用检定不合格、破坏计量器具及其铅（签）封、破坏计量器具准确度、计量作弊等违法行为</w:t>
            </w:r>
          </w:p>
        </w:tc>
        <w:tc>
          <w:tcPr>
            <w:tcW w:w="1984" w:type="dxa"/>
            <w:vMerge w:val="continue"/>
            <w:noWrap w:val="0"/>
            <w:vAlign w:val="center"/>
          </w:tcPr>
          <w:p w14:paraId="6B2023AA"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</w:rPr>
            </w:pPr>
          </w:p>
        </w:tc>
      </w:tr>
      <w:tr w14:paraId="2E05C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4" w:type="dxa"/>
            <w:vMerge w:val="restart"/>
            <w:noWrap w:val="0"/>
            <w:vAlign w:val="center"/>
          </w:tcPr>
          <w:p w14:paraId="21DB1639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市城管局</w:t>
            </w:r>
          </w:p>
        </w:tc>
        <w:tc>
          <w:tcPr>
            <w:tcW w:w="4252" w:type="dxa"/>
            <w:noWrap w:val="0"/>
            <w:vAlign w:val="center"/>
          </w:tcPr>
          <w:p w14:paraId="7F00C91E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对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网络餐饮单位</w:t>
            </w: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垃圾分类的行政检查</w:t>
            </w:r>
          </w:p>
        </w:tc>
        <w:tc>
          <w:tcPr>
            <w:tcW w:w="1984" w:type="dxa"/>
            <w:noWrap w:val="0"/>
            <w:vAlign w:val="center"/>
          </w:tcPr>
          <w:p w14:paraId="153D5DC4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市城管局</w:t>
            </w:r>
          </w:p>
        </w:tc>
        <w:tc>
          <w:tcPr>
            <w:tcW w:w="3402" w:type="dxa"/>
            <w:noWrap w:val="0"/>
            <w:vAlign w:val="center"/>
          </w:tcPr>
          <w:p w14:paraId="1077FF78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未按规定</w:t>
            </w: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</w:rPr>
              <w:t>分类投放生活垃圾</w:t>
            </w: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等违法行为</w:t>
            </w:r>
          </w:p>
        </w:tc>
        <w:tc>
          <w:tcPr>
            <w:tcW w:w="1984" w:type="dxa"/>
            <w:noWrap w:val="0"/>
            <w:vAlign w:val="center"/>
          </w:tcPr>
          <w:p w14:paraId="67D56DBA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市城管局</w:t>
            </w:r>
          </w:p>
        </w:tc>
      </w:tr>
      <w:tr w14:paraId="6831D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4" w:type="dxa"/>
            <w:vMerge w:val="continue"/>
            <w:noWrap w:val="0"/>
            <w:vAlign w:val="center"/>
          </w:tcPr>
          <w:p w14:paraId="4D6A1F90"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</w:pPr>
          </w:p>
        </w:tc>
        <w:tc>
          <w:tcPr>
            <w:tcW w:w="4252" w:type="dxa"/>
            <w:noWrap w:val="0"/>
            <w:vAlign w:val="center"/>
          </w:tcPr>
          <w:p w14:paraId="40B52E2D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对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网络餐饮单位</w:t>
            </w: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市容环卫责任的行政检查</w:t>
            </w:r>
          </w:p>
        </w:tc>
        <w:tc>
          <w:tcPr>
            <w:tcW w:w="1984" w:type="dxa"/>
            <w:noWrap w:val="0"/>
            <w:vAlign w:val="center"/>
          </w:tcPr>
          <w:p w14:paraId="7E13D524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属地综合行政执法局</w:t>
            </w:r>
          </w:p>
        </w:tc>
        <w:tc>
          <w:tcPr>
            <w:tcW w:w="3402" w:type="dxa"/>
            <w:noWrap w:val="0"/>
            <w:vAlign w:val="center"/>
          </w:tcPr>
          <w:p w14:paraId="47D87B65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</w:rPr>
              <w:t>市容环卫责任人不履行市容环卫责任的</w:t>
            </w: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违法行为</w:t>
            </w:r>
          </w:p>
        </w:tc>
        <w:tc>
          <w:tcPr>
            <w:tcW w:w="1984" w:type="dxa"/>
            <w:noWrap w:val="0"/>
            <w:vAlign w:val="center"/>
          </w:tcPr>
          <w:p w14:paraId="744790C4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属地综合行政执法局</w:t>
            </w:r>
          </w:p>
        </w:tc>
      </w:tr>
      <w:tr w14:paraId="4136D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4" w:type="dxa"/>
            <w:noWrap w:val="0"/>
            <w:vAlign w:val="center"/>
          </w:tcPr>
          <w:p w14:paraId="6FDDC9C3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市商务局</w:t>
            </w:r>
          </w:p>
        </w:tc>
        <w:tc>
          <w:tcPr>
            <w:tcW w:w="4252" w:type="dxa"/>
            <w:noWrap w:val="0"/>
            <w:vAlign w:val="center"/>
          </w:tcPr>
          <w:p w14:paraId="2AE21112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val="en-US" w:eastAsia="zh-CN"/>
              </w:rPr>
              <w:t>指导督促企业落实安全生产主体责任</w:t>
            </w:r>
          </w:p>
        </w:tc>
        <w:tc>
          <w:tcPr>
            <w:tcW w:w="1984" w:type="dxa"/>
            <w:noWrap w:val="0"/>
            <w:vAlign w:val="center"/>
          </w:tcPr>
          <w:p w14:paraId="4D20403A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val="en-US" w:eastAsia="zh-CN"/>
              </w:rPr>
              <w:t>商贸运行科</w:t>
            </w:r>
          </w:p>
        </w:tc>
        <w:tc>
          <w:tcPr>
            <w:tcW w:w="3402" w:type="dxa"/>
            <w:noWrap w:val="0"/>
            <w:vAlign w:val="center"/>
          </w:tcPr>
          <w:p w14:paraId="0D2CD3F5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val="en-US" w:eastAsia="zh-CN"/>
              </w:rPr>
              <w:t>/</w:t>
            </w:r>
          </w:p>
        </w:tc>
        <w:tc>
          <w:tcPr>
            <w:tcW w:w="1984" w:type="dxa"/>
            <w:noWrap w:val="0"/>
            <w:vAlign w:val="center"/>
          </w:tcPr>
          <w:p w14:paraId="10E94F9A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val="en-US" w:eastAsia="zh-CN"/>
              </w:rPr>
              <w:t>/</w:t>
            </w:r>
          </w:p>
        </w:tc>
      </w:tr>
      <w:tr w14:paraId="38D06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4" w:type="dxa"/>
            <w:noWrap w:val="0"/>
            <w:vAlign w:val="center"/>
          </w:tcPr>
          <w:p w14:paraId="31DA47A8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eastAsia="zh-CN"/>
              </w:rPr>
              <w:t>市卫健委</w:t>
            </w:r>
          </w:p>
        </w:tc>
        <w:tc>
          <w:tcPr>
            <w:tcW w:w="4252" w:type="dxa"/>
            <w:noWrap w:val="0"/>
            <w:vAlign w:val="center"/>
          </w:tcPr>
          <w:p w14:paraId="71B63EC8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</w:rPr>
              <w:t>病媒生物防制</w:t>
            </w: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val="en-US" w:eastAsia="zh-CN"/>
              </w:rPr>
              <w:t>工作技术指导</w:t>
            </w:r>
          </w:p>
        </w:tc>
        <w:tc>
          <w:tcPr>
            <w:tcW w:w="1984" w:type="dxa"/>
            <w:noWrap w:val="0"/>
            <w:vAlign w:val="center"/>
          </w:tcPr>
          <w:p w14:paraId="452CCCC8"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</w:rPr>
              <w:t>健康促进科</w:t>
            </w:r>
          </w:p>
        </w:tc>
        <w:tc>
          <w:tcPr>
            <w:tcW w:w="3402" w:type="dxa"/>
            <w:noWrap w:val="0"/>
            <w:vAlign w:val="center"/>
          </w:tcPr>
          <w:p w14:paraId="66E5F998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val="en-US" w:eastAsia="zh-CN"/>
              </w:rPr>
              <w:t>/</w:t>
            </w:r>
          </w:p>
        </w:tc>
        <w:tc>
          <w:tcPr>
            <w:tcW w:w="1984" w:type="dxa"/>
            <w:noWrap w:val="0"/>
            <w:vAlign w:val="center"/>
          </w:tcPr>
          <w:p w14:paraId="5ADDE3B4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kern w:val="0"/>
                <w:szCs w:val="24"/>
                <w:highlight w:val="none"/>
                <w:lang w:val="en-US" w:eastAsia="zh-CN"/>
              </w:rPr>
              <w:t>/</w:t>
            </w:r>
          </w:p>
        </w:tc>
      </w:tr>
    </w:tbl>
    <w:p w14:paraId="153C7B2D">
      <w:bookmarkStart w:id="0" w:name="_GoBack"/>
      <w:bookmarkEnd w:id="0"/>
    </w:p>
    <w:sectPr>
      <w:pgSz w:w="16838" w:h="11906" w:orient="landscape"/>
      <w:pgMar w:top="1474" w:right="2098" w:bottom="1474" w:left="1984" w:header="851" w:footer="1531" w:gutter="113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0169E3"/>
    <w:rsid w:val="167C5099"/>
    <w:rsid w:val="7123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2023-09-20T00:44:00Z</dcterms:created>
  <dc:creator>gy</dc:creator>
  <cp:lastModifiedBy>顾宝宝</cp:lastModifiedBy>
  <dcterms:modified xsi:type="dcterms:W3CDTF">2024-12-30T06:38:50Z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FEBA4C82CDCB42F99626BFBA01820B00_12</vt:lpwstr>
  </property>
  <property fmtid="{D5CDD505-2E9C-101B-9397-08002B2CF9AE}" pid="4" name="KSOTemplateDocerSaveRecord">
    <vt:lpwstr>eyJoZGlkIjoiNGZhZmY0NDU5YzFkNWE1Y2YwNmRlMDA1ZDNhYmZlODQiLCJ1c2VySWQiOiIxMTI0NTk4MzY2In0=</vt:lpwstr>
  </property>
</Properties>
</file>