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/>
        <w:jc w:val="both"/>
        <w:textAlignment w:val="auto"/>
        <w:outlineLvl w:val="9"/>
        <w:rPr>
          <w:rFonts w:hint="default" w:ascii="黑体" w:hAnsi="黑体" w:eastAsia="黑体" w:cs="黑体"/>
          <w:spacing w:val="0"/>
          <w:w w:val="1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pacing w:val="0"/>
          <w:w w:val="100"/>
          <w:kern w:val="0"/>
          <w:sz w:val="32"/>
          <w:szCs w:val="32"/>
          <w:u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spacing w:val="0"/>
          <w:w w:val="100"/>
          <w:kern w:val="0"/>
          <w:sz w:val="44"/>
          <w:szCs w:val="44"/>
          <w:u w:val="none"/>
          <w:lang w:val="en-US" w:eastAsia="zh-CN"/>
        </w:rPr>
      </w:pPr>
    </w:p>
    <w:p>
      <w:pPr>
        <w:pStyle w:val="8"/>
        <w:jc w:val="center"/>
        <w:rPr>
          <w:rFonts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</w:t>
      </w:r>
      <w:r>
        <w:rPr>
          <w:rFonts w:ascii="方正小标宋简体" w:hAnsi="方正小标宋简体" w:eastAsia="方正小标宋简体" w:cs="方正小标宋简体"/>
          <w:sz w:val="44"/>
          <w:szCs w:val="44"/>
          <w:highlight w:val="none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太仓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市医疗保障经办政务服务</w:t>
      </w:r>
    </w:p>
    <w:p>
      <w:pPr>
        <w:pStyle w:val="8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练兵比武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决赛竞赛指南</w:t>
      </w:r>
    </w:p>
    <w:p>
      <w:pPr>
        <w:pStyle w:val="8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为全面提升全市各级医保经办机构政务服务水平和能力，进一步提高全市参保群众获得感，根据《关于举办2022年度苏州市医疗保障经办政务服务练兵比武活动的通知》(苏医保办〔2022〕40号）、《关于印发&lt;太仓市医疗保障局“担当作为能力提升”系列活动实施方案&gt;的通知》(太医保办〔2022〕2号)、《关于开展2023-2024年度全国医保经办系统练兵比武活动的通知》(医保中心〔2023〕2号)、《关于开展全省医保经办系统练兵比武活动的通知》（苏医保办函〔2023〕49号）相关要求，决定开展2023年度太仓市医疗保障经办政务服务业务技能大赛，现将竞赛指南发布如下：</w:t>
      </w:r>
    </w:p>
    <w:p>
      <w:pPr>
        <w:pStyle w:val="8"/>
        <w:ind w:firstLine="640"/>
        <w:rPr>
          <w:highlight w:val="none"/>
        </w:rPr>
      </w:pPr>
      <w:r>
        <w:rPr>
          <w:rFonts w:hint="eastAsia" w:ascii="黑体" w:hAnsi="黑体" w:eastAsia="黑体" w:cs="黑体"/>
          <w:highlight w:val="none"/>
        </w:rPr>
        <w:t>一、竞赛目的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深度聚焦医保领域的法律法规和政策要求，严格对标医保经办政务服务《清单和办事指南》《操作指引》《服务规范》《文明用语》等各类标准规范，重点考察提升经办服务窗口干部职工的政策理解能力、解决问题能力、沟通协调能力、平台运用能力和日常服务能力。</w:t>
      </w:r>
    </w:p>
    <w:p>
      <w:pPr>
        <w:pStyle w:val="8"/>
        <w:ind w:firstLine="640"/>
        <w:rPr>
          <w:highlight w:val="none"/>
        </w:rPr>
      </w:pPr>
      <w:r>
        <w:rPr>
          <w:rFonts w:hint="eastAsia" w:ascii="黑体" w:hAnsi="黑体" w:eastAsia="黑体" w:cs="黑体"/>
          <w:highlight w:val="none"/>
        </w:rPr>
        <w:t>二、竞赛组织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highlight w:val="none"/>
        </w:rPr>
      </w:pPr>
      <w:r>
        <w:rPr>
          <w:rFonts w:hint="eastAsia" w:ascii="楷体_GB2312" w:hAnsi="楷体_GB2312" w:eastAsia="楷体_GB2312" w:cs="楷体_GB2312"/>
          <w:highlight w:val="none"/>
        </w:rPr>
        <w:t>（一）主办单位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highlight w:val="none"/>
        </w:rPr>
      </w:pPr>
      <w:r>
        <w:rPr>
          <w:rFonts w:hint="eastAsia"/>
          <w:highlight w:val="none"/>
        </w:rPr>
        <w:t>太仓市医疗保障局。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highlight w:val="none"/>
        </w:rPr>
      </w:pPr>
      <w:r>
        <w:rPr>
          <w:rFonts w:hint="eastAsia" w:ascii="楷体_GB2312" w:hAnsi="楷体_GB2312" w:eastAsia="楷体_GB2312" w:cs="楷体_GB2312"/>
          <w:highlight w:val="none"/>
        </w:rPr>
        <w:t>（二）承办单位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highlight w:val="none"/>
        </w:rPr>
      </w:pPr>
      <w:r>
        <w:rPr>
          <w:rFonts w:hint="eastAsia"/>
          <w:highlight w:val="none"/>
        </w:rPr>
        <w:t>中国农业银行</w:t>
      </w:r>
      <w:r>
        <w:rPr>
          <w:rFonts w:hint="eastAsia"/>
          <w:highlight w:val="none"/>
          <w:lang w:val="en-US" w:eastAsia="zh-CN"/>
        </w:rPr>
        <w:t>太仓支行</w:t>
      </w:r>
      <w:r>
        <w:rPr>
          <w:rFonts w:hint="eastAsia"/>
          <w:highlight w:val="none"/>
        </w:rPr>
        <w:t>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highlight w:val="none"/>
        </w:rPr>
      </w:pPr>
      <w:r>
        <w:rPr>
          <w:rFonts w:hint="eastAsia" w:ascii="楷体_GB2312" w:hAnsi="楷体_GB2312" w:eastAsia="楷体_GB2312" w:cs="楷体_GB2312"/>
          <w:highlight w:val="none"/>
        </w:rPr>
        <w:t>（三）参赛单位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 xml:space="preserve">1. </w:t>
      </w:r>
      <w:r>
        <w:rPr>
          <w:rFonts w:hint="eastAsia"/>
          <w:highlight w:val="none"/>
          <w:lang w:val="en-US" w:eastAsia="zh-CN"/>
        </w:rPr>
        <w:t>医保中心</w:t>
      </w:r>
      <w:r>
        <w:rPr>
          <w:rFonts w:hint="eastAsia"/>
          <w:highlight w:val="none"/>
        </w:rPr>
        <w:t>经办医保业务的工作人员，包括第三方派驻人员（商保公司及银行）。</w:t>
      </w:r>
    </w:p>
    <w:p>
      <w:pPr>
        <w:pStyle w:val="8"/>
        <w:ind w:firstLine="640"/>
        <w:rPr>
          <w:rFonts w:hint="eastAsia"/>
          <w:highlight w:val="none"/>
        </w:rPr>
      </w:pPr>
      <w:r>
        <w:rPr>
          <w:rFonts w:hint="eastAsia"/>
          <w:highlight w:val="none"/>
        </w:rPr>
        <w:t>2. 各</w:t>
      </w:r>
      <w:r>
        <w:rPr>
          <w:rFonts w:hint="eastAsia"/>
          <w:highlight w:val="none"/>
          <w:lang w:val="en-US" w:eastAsia="zh-CN"/>
        </w:rPr>
        <w:t>区</w:t>
      </w:r>
      <w:r>
        <w:rPr>
          <w:rFonts w:hint="eastAsia"/>
          <w:highlight w:val="none"/>
        </w:rPr>
        <w:t>镇</w:t>
      </w:r>
      <w:r>
        <w:rPr>
          <w:rFonts w:hint="eastAsia"/>
          <w:highlight w:val="none"/>
          <w:lang w:val="en-US" w:eastAsia="zh-CN"/>
        </w:rPr>
        <w:t>行政</w:t>
      </w:r>
      <w:r>
        <w:rPr>
          <w:rFonts w:hint="eastAsia"/>
          <w:highlight w:val="none"/>
        </w:rPr>
        <w:t>审批局（</w:t>
      </w:r>
      <w:r>
        <w:rPr>
          <w:rFonts w:hint="eastAsia"/>
          <w:highlight w:val="none"/>
          <w:lang w:val="en-US" w:eastAsia="zh-CN"/>
        </w:rPr>
        <w:t>便</w:t>
      </w:r>
      <w:r>
        <w:rPr>
          <w:rFonts w:hint="eastAsia"/>
          <w:highlight w:val="none"/>
        </w:rPr>
        <w:t>民服务中心）经办医保业务的工作人员。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right="0" w:rightChars="0" w:firstLine="640" w:firstLineChars="200"/>
        <w:jc w:val="left"/>
        <w:textAlignment w:val="auto"/>
        <w:outlineLvl w:val="9"/>
        <w:rPr>
          <w:rFonts w:hint="default" w:eastAsia="仿宋_GB2312"/>
          <w:highlight w:val="none"/>
          <w:lang w:val="en-US" w:eastAsia="zh-CN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24"/>
          <w:highlight w:val="none"/>
          <w:lang w:val="en-US" w:eastAsia="zh-CN" w:bidi="ar-SA"/>
        </w:rPr>
        <w:t>3. 各区</w:t>
      </w:r>
      <w:r>
        <w:rPr>
          <w:rFonts w:hint="eastAsia" w:ascii="仿宋_GB2312" w:hAnsi="仿宋_GB2312" w:eastAsia="仿宋_GB2312" w:cs="仿宋_GB2312"/>
          <w:snapToGrid/>
          <w:kern w:val="0"/>
          <w:sz w:val="32"/>
          <w:szCs w:val="32"/>
          <w:u w:val="none"/>
          <w:lang w:val="en-US" w:eastAsia="zh-CN" w:bidi="ar-SA"/>
        </w:rPr>
        <w:t>镇村社区经办医保业务的工作人员。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  <w:lang w:val="en-US" w:eastAsia="zh-CN"/>
        </w:rPr>
        <w:t>4</w:t>
      </w:r>
      <w:r>
        <w:rPr>
          <w:rFonts w:hint="eastAsia"/>
          <w:highlight w:val="none"/>
        </w:rPr>
        <w:t>. 金融机构（中国农业银行、中国建设银行、太仓农村商业银行、苏州银行、中国人保财、中国人寿）经办医保业务的工作人员。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  <w:lang w:val="en-US" w:eastAsia="zh-CN"/>
        </w:rPr>
        <w:t>5</w:t>
      </w:r>
      <w:r>
        <w:rPr>
          <w:rFonts w:hint="eastAsia"/>
          <w:highlight w:val="none"/>
        </w:rPr>
        <w:t>. 商保公司（中国人保健</w:t>
      </w:r>
      <w:r>
        <w:rPr>
          <w:rFonts w:hint="eastAsia"/>
          <w:highlight w:val="none"/>
          <w:lang w:val="en-US" w:eastAsia="zh-CN"/>
        </w:rPr>
        <w:t>康</w:t>
      </w:r>
      <w:r>
        <w:rPr>
          <w:rFonts w:hint="eastAsia"/>
          <w:highlight w:val="none"/>
        </w:rPr>
        <w:t>）经办医保业务的工作人员。</w:t>
      </w:r>
    </w:p>
    <w:p>
      <w:pPr>
        <w:pStyle w:val="8"/>
        <w:ind w:firstLine="640"/>
        <w:rPr>
          <w:color w:val="auto"/>
          <w:highlight w:val="none"/>
        </w:rPr>
      </w:pPr>
      <w:r>
        <w:rPr>
          <w:rFonts w:hint="eastAsia" w:ascii="黑体" w:hAnsi="黑体" w:eastAsia="黑体" w:cs="黑体"/>
          <w:color w:val="auto"/>
          <w:highlight w:val="none"/>
        </w:rPr>
        <w:t>三、竞赛时间与地点</w:t>
      </w:r>
    </w:p>
    <w:p>
      <w:pPr>
        <w:pStyle w:val="8"/>
        <w:ind w:firstLine="640"/>
        <w:rPr>
          <w:rFonts w:ascii="楷体_GB2312" w:hAnsi="楷体_GB2312" w:eastAsia="楷体_GB2312" w:cs="楷体_GB2312"/>
          <w:color w:val="auto"/>
          <w:highlight w:val="none"/>
        </w:rPr>
      </w:pPr>
      <w:r>
        <w:rPr>
          <w:rFonts w:hint="eastAsia" w:ascii="楷体_GB2312" w:hAnsi="楷体_GB2312" w:eastAsia="楷体_GB2312" w:cs="楷体_GB2312"/>
          <w:color w:val="auto"/>
          <w:highlight w:val="none"/>
        </w:rPr>
        <w:t>（一）理论与实务测试</w:t>
      </w:r>
    </w:p>
    <w:p>
      <w:pPr>
        <w:pStyle w:val="8"/>
        <w:ind w:firstLine="64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</w:rPr>
        <w:t>时间：</w:t>
      </w:r>
      <w:r>
        <w:rPr>
          <w:rFonts w:hint="eastAsia"/>
          <w:color w:val="auto"/>
          <w:highlight w:val="none"/>
          <w:lang w:val="en-US" w:eastAsia="zh-CN"/>
        </w:rPr>
        <w:t>2023年11月15日</w:t>
      </w:r>
      <w:r>
        <w:rPr>
          <w:rFonts w:hint="eastAsia"/>
          <w:color w:val="auto"/>
          <w:highlight w:val="none"/>
        </w:rPr>
        <w:t>上午9:</w:t>
      </w:r>
      <w:r>
        <w:rPr>
          <w:rFonts w:hint="eastAsia"/>
          <w:color w:val="auto"/>
          <w:highlight w:val="none"/>
          <w:lang w:val="en-US" w:eastAsia="zh-CN"/>
        </w:rPr>
        <w:t>30-10:30</w:t>
      </w:r>
    </w:p>
    <w:p>
      <w:pPr>
        <w:pStyle w:val="8"/>
        <w:ind w:firstLine="640"/>
        <w:rPr>
          <w:rFonts w:hint="default" w:eastAsia="仿宋_GB2312"/>
          <w:highlight w:val="none"/>
          <w:lang w:val="en-US" w:eastAsia="zh-CN"/>
        </w:rPr>
      </w:pPr>
      <w:r>
        <w:rPr>
          <w:rFonts w:hint="eastAsia"/>
          <w:highlight w:val="none"/>
        </w:rPr>
        <w:t>地点：工人文化宫</w:t>
      </w:r>
      <w:r>
        <w:rPr>
          <w:rFonts w:hint="eastAsia"/>
          <w:highlight w:val="none"/>
          <w:lang w:val="en-US" w:eastAsia="zh-CN"/>
        </w:rPr>
        <w:t>4</w:t>
      </w:r>
      <w:r>
        <w:rPr>
          <w:rFonts w:hint="eastAsia"/>
          <w:highlight w:val="none"/>
        </w:rPr>
        <w:t>楼</w:t>
      </w:r>
      <w:r>
        <w:rPr>
          <w:rFonts w:hint="eastAsia"/>
          <w:highlight w:val="none"/>
          <w:lang w:val="en-US" w:eastAsia="zh-CN"/>
        </w:rPr>
        <w:t>401教室（太仓市十八港路29号，西门进，电梯上4楼）</w:t>
      </w:r>
    </w:p>
    <w:p>
      <w:pPr>
        <w:pStyle w:val="8"/>
        <w:ind w:firstLine="640"/>
        <w:rPr>
          <w:rFonts w:ascii="楷体_GB2312" w:hAnsi="楷体_GB2312" w:eastAsia="楷体_GB2312" w:cs="楷体_GB2312"/>
          <w:highlight w:val="none"/>
        </w:rPr>
      </w:pPr>
      <w:r>
        <w:rPr>
          <w:rFonts w:hint="eastAsia" w:ascii="楷体_GB2312" w:hAnsi="楷体_GB2312" w:eastAsia="楷体_GB2312" w:cs="楷体_GB2312"/>
          <w:highlight w:val="none"/>
        </w:rPr>
        <w:t>（二）现场竞赛</w:t>
      </w:r>
    </w:p>
    <w:p>
      <w:pPr>
        <w:pStyle w:val="8"/>
        <w:ind w:firstLine="640"/>
        <w:rPr>
          <w:rFonts w:hint="default" w:eastAsia="仿宋_GB2312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</w:rPr>
        <w:t>时间：</w:t>
      </w:r>
      <w:r>
        <w:rPr>
          <w:rFonts w:hint="eastAsia"/>
          <w:color w:val="auto"/>
          <w:highlight w:val="none"/>
          <w:lang w:val="en-US" w:eastAsia="zh-CN"/>
        </w:rPr>
        <w:t>2023年11月15日</w:t>
      </w:r>
      <w:r>
        <w:rPr>
          <w:rFonts w:hint="eastAsia"/>
          <w:color w:val="auto"/>
          <w:highlight w:val="none"/>
        </w:rPr>
        <w:t>下午</w:t>
      </w:r>
      <w:r>
        <w:rPr>
          <w:color w:val="auto"/>
          <w:highlight w:val="none"/>
        </w:rPr>
        <w:t>1</w:t>
      </w:r>
      <w:r>
        <w:rPr>
          <w:rFonts w:hint="eastAsia"/>
          <w:color w:val="auto"/>
          <w:highlight w:val="none"/>
          <w:lang w:val="en-US" w:eastAsia="zh-CN"/>
        </w:rPr>
        <w:t>3</w:t>
      </w:r>
      <w:r>
        <w:rPr>
          <w:rFonts w:hint="eastAsia"/>
          <w:color w:val="auto"/>
          <w:highlight w:val="none"/>
        </w:rPr>
        <w:t>:</w:t>
      </w:r>
      <w:r>
        <w:rPr>
          <w:color w:val="auto"/>
          <w:highlight w:val="none"/>
        </w:rPr>
        <w:t>3</w:t>
      </w:r>
      <w:r>
        <w:rPr>
          <w:rFonts w:hint="eastAsia"/>
          <w:color w:val="auto"/>
          <w:highlight w:val="none"/>
        </w:rPr>
        <w:t>0</w:t>
      </w:r>
      <w:r>
        <w:rPr>
          <w:rFonts w:hint="eastAsia"/>
          <w:color w:val="auto"/>
          <w:highlight w:val="none"/>
          <w:lang w:val="en-US" w:eastAsia="zh-CN"/>
        </w:rPr>
        <w:t>-17:00</w:t>
      </w:r>
    </w:p>
    <w:p>
      <w:pPr>
        <w:pStyle w:val="8"/>
        <w:ind w:firstLine="640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</w:rPr>
        <w:t>地点：工人文化宫2楼</w:t>
      </w:r>
      <w:r>
        <w:rPr>
          <w:rFonts w:hint="eastAsia"/>
          <w:color w:val="auto"/>
          <w:highlight w:val="none"/>
          <w:lang w:val="en-US" w:eastAsia="zh-CN"/>
        </w:rPr>
        <w:t>演艺</w:t>
      </w:r>
      <w:r>
        <w:rPr>
          <w:rFonts w:hint="eastAsia"/>
          <w:color w:val="auto"/>
          <w:highlight w:val="none"/>
        </w:rPr>
        <w:t>厅</w:t>
      </w:r>
      <w:r>
        <w:rPr>
          <w:rFonts w:hint="eastAsia"/>
          <w:highlight w:val="none"/>
          <w:lang w:eastAsia="zh-CN"/>
        </w:rPr>
        <w:t>（</w:t>
      </w:r>
      <w:r>
        <w:rPr>
          <w:rFonts w:hint="eastAsia"/>
          <w:highlight w:val="none"/>
          <w:lang w:val="en-US" w:eastAsia="zh-CN"/>
        </w:rPr>
        <w:t>太仓市十八港路29号，东门进，社保中心进门右手边的电梯上2楼</w:t>
      </w:r>
      <w:r>
        <w:rPr>
          <w:rFonts w:hint="eastAsia"/>
          <w:highlight w:val="none"/>
          <w:lang w:eastAsia="zh-CN"/>
        </w:rPr>
        <w:t>）</w:t>
      </w:r>
    </w:p>
    <w:p>
      <w:pPr>
        <w:pStyle w:val="8"/>
        <w:ind w:firstLine="640"/>
        <w:rPr>
          <w:rFonts w:ascii="黑体" w:hAnsi="黑体" w:eastAsia="黑体" w:cs="黑体"/>
          <w:highlight w:val="none"/>
        </w:rPr>
      </w:pPr>
      <w:r>
        <w:rPr>
          <w:rFonts w:hint="eastAsia" w:ascii="黑体" w:hAnsi="黑体" w:eastAsia="黑体" w:cs="黑体"/>
          <w:highlight w:val="none"/>
        </w:rPr>
        <w:t>四、竞赛形式与流程</w:t>
      </w:r>
    </w:p>
    <w:p>
      <w:pPr>
        <w:pStyle w:val="8"/>
        <w:ind w:firstLine="640" w:firstLineChars="200"/>
        <w:rPr>
          <w:highlight w:val="none"/>
        </w:rPr>
      </w:pPr>
      <w:r>
        <w:rPr>
          <w:rFonts w:hint="eastAsia" w:ascii="楷体_GB2312" w:hAnsi="楷体_GB2312" w:eastAsia="楷体_GB2312" w:cs="楷体_GB2312"/>
          <w:highlight w:val="none"/>
        </w:rPr>
        <w:t>（一）理论与实务测试</w:t>
      </w:r>
    </w:p>
    <w:p>
      <w:pPr>
        <w:pStyle w:val="8"/>
        <w:ind w:firstLine="643" w:firstLineChars="200"/>
        <w:rPr>
          <w:rFonts w:hint="default" w:eastAsia="仿宋_GB2312"/>
          <w:color w:val="auto"/>
          <w:highlight w:val="none"/>
          <w:lang w:val="en-US" w:eastAsia="zh-CN"/>
        </w:rPr>
      </w:pPr>
      <w:r>
        <w:rPr>
          <w:rFonts w:hint="eastAsia"/>
          <w:b/>
          <w:bCs/>
          <w:color w:val="auto"/>
          <w:highlight w:val="none"/>
        </w:rPr>
        <w:t>1.</w:t>
      </w:r>
      <w:r>
        <w:rPr>
          <w:rFonts w:hint="eastAsia"/>
          <w:b/>
          <w:bCs/>
          <w:color w:val="auto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highlight w:val="none"/>
        </w:rPr>
        <w:t>报到抽签：上午</w:t>
      </w:r>
      <w:r>
        <w:rPr>
          <w:rFonts w:hint="eastAsia"/>
          <w:b/>
          <w:bCs/>
          <w:color w:val="auto"/>
          <w:highlight w:val="none"/>
          <w:lang w:val="en-US" w:eastAsia="zh-CN"/>
        </w:rPr>
        <w:t>9</w:t>
      </w:r>
      <w:r>
        <w:rPr>
          <w:rFonts w:hint="eastAsia"/>
          <w:b/>
          <w:bCs/>
          <w:color w:val="auto"/>
          <w:highlight w:val="none"/>
        </w:rPr>
        <w:t>:</w:t>
      </w:r>
      <w:r>
        <w:rPr>
          <w:rFonts w:hint="eastAsia"/>
          <w:b/>
          <w:bCs/>
          <w:color w:val="auto"/>
          <w:highlight w:val="none"/>
          <w:lang w:val="en-US" w:eastAsia="zh-CN"/>
        </w:rPr>
        <w:t>10-9:25</w:t>
      </w:r>
    </w:p>
    <w:p>
      <w:pPr>
        <w:pStyle w:val="8"/>
        <w:ind w:firstLine="64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各</w:t>
      </w:r>
      <w:r>
        <w:rPr>
          <w:rFonts w:hint="eastAsia"/>
          <w:color w:val="auto"/>
          <w:highlight w:val="none"/>
          <w:lang w:val="en-US" w:eastAsia="zh-CN"/>
        </w:rPr>
        <w:t>参赛成员</w:t>
      </w:r>
      <w:r>
        <w:rPr>
          <w:rFonts w:hint="eastAsia"/>
          <w:color w:val="auto"/>
          <w:highlight w:val="none"/>
        </w:rPr>
        <w:t>到齐在</w:t>
      </w:r>
      <w:r>
        <w:rPr>
          <w:rFonts w:hint="eastAsia"/>
          <w:color w:val="auto"/>
          <w:highlight w:val="none"/>
          <w:lang w:val="en-US" w:eastAsia="zh-CN"/>
        </w:rPr>
        <w:t>4</w:t>
      </w:r>
      <w:r>
        <w:rPr>
          <w:rFonts w:hint="eastAsia"/>
          <w:color w:val="auto"/>
          <w:highlight w:val="none"/>
        </w:rPr>
        <w:t>楼签到处</w:t>
      </w:r>
      <w:r>
        <w:rPr>
          <w:rFonts w:hint="eastAsia"/>
          <w:color w:val="auto"/>
          <w:highlight w:val="none"/>
          <w:lang w:eastAsia="zh-CN"/>
        </w:rPr>
        <w:t>（</w:t>
      </w:r>
      <w:r>
        <w:rPr>
          <w:rFonts w:hint="eastAsia"/>
          <w:color w:val="auto"/>
          <w:highlight w:val="none"/>
          <w:lang w:val="en-US" w:eastAsia="zh-CN"/>
        </w:rPr>
        <w:t>电梯口</w:t>
      </w:r>
      <w:r>
        <w:rPr>
          <w:rFonts w:hint="eastAsia"/>
          <w:color w:val="auto"/>
          <w:highlight w:val="none"/>
          <w:lang w:eastAsia="zh-CN"/>
        </w:rPr>
        <w:t>）</w:t>
      </w:r>
      <w:r>
        <w:rPr>
          <w:rFonts w:hint="eastAsia"/>
          <w:color w:val="auto"/>
          <w:highlight w:val="none"/>
        </w:rPr>
        <w:t>签到后，各参赛选手抽取“理论与实务测试”的考场号、座位号。</w:t>
      </w:r>
    </w:p>
    <w:p>
      <w:pPr>
        <w:pStyle w:val="8"/>
        <w:ind w:firstLine="64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各代表队领队集中抽取“现场竞赛”团体赛团体座位号。队内选手座位号根据“理论与实务测试”成绩由低到高按1-4号依次排座。</w:t>
      </w:r>
    </w:p>
    <w:p>
      <w:pPr>
        <w:pStyle w:val="8"/>
        <w:ind w:firstLine="640" w:firstLineChars="200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个人赛前12名选手的座位号根据“理论与实务测试”成绩由高到低按1-12号依次排座，不再进行座位号抽签。</w:t>
      </w:r>
    </w:p>
    <w:p>
      <w:pPr>
        <w:pStyle w:val="8"/>
        <w:ind w:firstLine="643" w:firstLineChars="200"/>
        <w:rPr>
          <w:rFonts w:hint="eastAsia"/>
          <w:b/>
          <w:bCs/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</w:rPr>
        <w:t>2.</w:t>
      </w:r>
      <w:r>
        <w:rPr>
          <w:rFonts w:hint="eastAsia"/>
          <w:b/>
          <w:bCs/>
          <w:color w:val="auto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highlight w:val="none"/>
        </w:rPr>
        <w:t>理论与实务笔试：上午9:</w:t>
      </w:r>
      <w:r>
        <w:rPr>
          <w:rFonts w:hint="eastAsia"/>
          <w:b/>
          <w:bCs/>
          <w:color w:val="auto"/>
          <w:highlight w:val="none"/>
          <w:lang w:val="en-US" w:eastAsia="zh-CN"/>
        </w:rPr>
        <w:t>3</w:t>
      </w:r>
      <w:r>
        <w:rPr>
          <w:rFonts w:hint="eastAsia"/>
          <w:b/>
          <w:bCs/>
          <w:color w:val="auto"/>
          <w:highlight w:val="none"/>
        </w:rPr>
        <w:t>0</w:t>
      </w:r>
    </w:p>
    <w:p>
      <w:pPr>
        <w:pStyle w:val="8"/>
        <w:ind w:firstLine="640" w:firstLineChars="200"/>
        <w:rPr>
          <w:rFonts w:hint="eastAsia"/>
          <w:color w:val="auto"/>
          <w:highlight w:val="none"/>
        </w:rPr>
      </w:pPr>
      <w:r>
        <w:rPr>
          <w:rFonts w:hint="eastAsia"/>
          <w:highlight w:val="none"/>
        </w:rPr>
        <w:t>参赛选手至</w:t>
      </w:r>
      <w:r>
        <w:rPr>
          <w:rFonts w:hint="eastAsia"/>
          <w:highlight w:val="none"/>
          <w:lang w:val="en-US" w:eastAsia="zh-CN"/>
        </w:rPr>
        <w:t>401教室</w:t>
      </w:r>
      <w:r>
        <w:rPr>
          <w:rFonts w:hint="eastAsia"/>
          <w:highlight w:val="none"/>
        </w:rPr>
        <w:t>参加笔试测试。笔试共</w:t>
      </w:r>
      <w:r>
        <w:rPr>
          <w:rFonts w:hint="eastAsia"/>
          <w:highlight w:val="none"/>
          <w:lang w:val="en-US" w:eastAsia="zh-CN"/>
        </w:rPr>
        <w:t>54</w:t>
      </w:r>
      <w:r>
        <w:rPr>
          <w:rFonts w:hint="eastAsia"/>
          <w:highlight w:val="none"/>
        </w:rPr>
        <w:t>题，满分</w:t>
      </w:r>
      <w:r>
        <w:rPr>
          <w:color w:val="auto"/>
          <w:highlight w:val="none"/>
        </w:rPr>
        <w:t>10</w:t>
      </w:r>
      <w:r>
        <w:rPr>
          <w:rFonts w:hint="eastAsia"/>
          <w:color w:val="auto"/>
          <w:highlight w:val="none"/>
        </w:rPr>
        <w:t>0分，考试时间</w:t>
      </w:r>
      <w:r>
        <w:rPr>
          <w:rFonts w:hint="eastAsia"/>
          <w:color w:val="auto"/>
          <w:highlight w:val="none"/>
          <w:lang w:val="en-US" w:eastAsia="zh-CN"/>
        </w:rPr>
        <w:t>60</w:t>
      </w:r>
      <w:r>
        <w:rPr>
          <w:rFonts w:hint="eastAsia"/>
          <w:color w:val="auto"/>
          <w:highlight w:val="none"/>
        </w:rPr>
        <w:t>分钟。</w:t>
      </w:r>
    </w:p>
    <w:p>
      <w:pPr>
        <w:pStyle w:val="8"/>
        <w:ind w:firstLine="643" w:firstLineChars="200"/>
        <w:rPr>
          <w:rFonts w:hint="eastAsia"/>
          <w:b/>
          <w:bCs/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3</w:t>
      </w:r>
      <w:r>
        <w:rPr>
          <w:rFonts w:hint="eastAsia"/>
          <w:b/>
          <w:bCs/>
          <w:color w:val="auto"/>
          <w:highlight w:val="none"/>
        </w:rPr>
        <w:t>.</w:t>
      </w:r>
      <w:r>
        <w:rPr>
          <w:rFonts w:hint="eastAsia"/>
          <w:b/>
          <w:bCs/>
          <w:color w:val="auto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highlight w:val="none"/>
        </w:rPr>
        <w:t>理论与实务测试成绩公示：上午11:30</w:t>
      </w:r>
    </w:p>
    <w:p>
      <w:pPr>
        <w:pStyle w:val="8"/>
        <w:ind w:firstLine="640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公示地点为工人文化宫2楼</w:t>
      </w:r>
      <w:r>
        <w:rPr>
          <w:rFonts w:hint="eastAsia"/>
          <w:color w:val="auto"/>
          <w:highlight w:val="none"/>
          <w:lang w:val="en-US" w:eastAsia="zh-CN"/>
        </w:rPr>
        <w:t>演艺</w:t>
      </w:r>
      <w:r>
        <w:rPr>
          <w:rFonts w:hint="eastAsia"/>
          <w:color w:val="auto"/>
          <w:highlight w:val="none"/>
        </w:rPr>
        <w:t>厅</w:t>
      </w:r>
      <w:r>
        <w:rPr>
          <w:rFonts w:hint="eastAsia"/>
          <w:color w:val="auto"/>
          <w:highlight w:val="none"/>
          <w:lang w:val="en-US" w:eastAsia="zh-CN"/>
        </w:rPr>
        <w:t>门外</w:t>
      </w:r>
      <w:r>
        <w:rPr>
          <w:rFonts w:hint="eastAsia"/>
          <w:color w:val="auto"/>
          <w:highlight w:val="none"/>
        </w:rPr>
        <w:t>。</w:t>
      </w:r>
    </w:p>
    <w:p>
      <w:pPr>
        <w:pStyle w:val="8"/>
        <w:ind w:firstLine="640"/>
        <w:rPr>
          <w:rFonts w:hint="eastAsia"/>
          <w:b/>
          <w:bCs/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4</w:t>
      </w:r>
      <w:r>
        <w:rPr>
          <w:rFonts w:hint="eastAsia"/>
          <w:b/>
          <w:bCs/>
          <w:color w:val="auto"/>
          <w:highlight w:val="none"/>
        </w:rPr>
        <w:t>.</w:t>
      </w:r>
      <w:r>
        <w:rPr>
          <w:rFonts w:hint="eastAsia"/>
          <w:b/>
          <w:bCs/>
          <w:color w:val="auto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highlight w:val="none"/>
        </w:rPr>
        <w:t>午餐及午休：11:30</w:t>
      </w:r>
    </w:p>
    <w:p>
      <w:pPr>
        <w:pStyle w:val="8"/>
        <w:ind w:firstLine="64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各</w:t>
      </w:r>
      <w:r>
        <w:rPr>
          <w:rFonts w:hint="eastAsia"/>
          <w:color w:val="auto"/>
          <w:highlight w:val="none"/>
          <w:lang w:val="en-US" w:eastAsia="zh-CN"/>
        </w:rPr>
        <w:t>参赛成员在上午签到时领取饭票，中午</w:t>
      </w:r>
      <w:r>
        <w:rPr>
          <w:rFonts w:hint="eastAsia"/>
          <w:color w:val="auto"/>
          <w:highlight w:val="none"/>
        </w:rPr>
        <w:t>在</w:t>
      </w:r>
      <w:r>
        <w:rPr>
          <w:color w:val="auto"/>
          <w:highlight w:val="none"/>
        </w:rPr>
        <w:t>4楼用餐</w:t>
      </w:r>
      <w:r>
        <w:rPr>
          <w:rFonts w:hint="eastAsia"/>
          <w:color w:val="auto"/>
          <w:highlight w:val="none"/>
          <w:lang w:eastAsia="zh-CN"/>
        </w:rPr>
        <w:t>，</w:t>
      </w:r>
      <w:r>
        <w:rPr>
          <w:rFonts w:hint="eastAsia"/>
          <w:color w:val="auto"/>
          <w:highlight w:val="none"/>
          <w:lang w:val="en-US" w:eastAsia="zh-CN"/>
        </w:rPr>
        <w:t>午休在四楼401教室休息</w:t>
      </w:r>
      <w:r>
        <w:rPr>
          <w:color w:val="auto"/>
          <w:highlight w:val="none"/>
        </w:rPr>
        <w:t>。</w:t>
      </w:r>
    </w:p>
    <w:p>
      <w:pPr>
        <w:pStyle w:val="8"/>
        <w:ind w:firstLine="640"/>
        <w:rPr>
          <w:color w:val="auto"/>
          <w:highlight w:val="none"/>
        </w:rPr>
      </w:pPr>
      <w:r>
        <w:rPr>
          <w:rFonts w:hint="eastAsia" w:ascii="楷体_GB2312" w:hAnsi="楷体_GB2312" w:eastAsia="楷体_GB2312" w:cs="楷体_GB2312"/>
          <w:color w:val="auto"/>
          <w:highlight w:val="none"/>
        </w:rPr>
        <w:t>（二）现场竞赛</w:t>
      </w:r>
    </w:p>
    <w:p>
      <w:pPr>
        <w:pStyle w:val="8"/>
        <w:ind w:firstLine="643" w:firstLineChars="200"/>
        <w:rPr>
          <w:rFonts w:hint="default" w:eastAsia="仿宋_GB2312"/>
          <w:color w:val="auto"/>
          <w:highlight w:val="none"/>
          <w:lang w:val="en-US" w:eastAsia="zh-CN"/>
        </w:rPr>
      </w:pPr>
      <w:r>
        <w:rPr>
          <w:rFonts w:hint="eastAsia"/>
          <w:b/>
          <w:bCs/>
          <w:color w:val="auto"/>
          <w:highlight w:val="none"/>
        </w:rPr>
        <w:t>1.</w:t>
      </w:r>
      <w:r>
        <w:rPr>
          <w:rFonts w:hint="eastAsia"/>
          <w:b/>
          <w:bCs/>
          <w:color w:val="auto"/>
          <w:highlight w:val="none"/>
          <w:lang w:val="en-US" w:eastAsia="zh-CN"/>
        </w:rPr>
        <w:t xml:space="preserve"> 人员到场</w:t>
      </w:r>
      <w:r>
        <w:rPr>
          <w:rFonts w:hint="eastAsia"/>
          <w:b/>
          <w:bCs/>
          <w:color w:val="auto"/>
          <w:highlight w:val="none"/>
        </w:rPr>
        <w:t>：1</w:t>
      </w:r>
      <w:r>
        <w:rPr>
          <w:rFonts w:hint="eastAsia"/>
          <w:b/>
          <w:bCs/>
          <w:color w:val="auto"/>
          <w:highlight w:val="none"/>
          <w:lang w:val="en-US" w:eastAsia="zh-CN"/>
        </w:rPr>
        <w:t>3</w:t>
      </w:r>
      <w:r>
        <w:rPr>
          <w:rFonts w:hint="eastAsia"/>
          <w:b/>
          <w:bCs/>
          <w:color w:val="auto"/>
          <w:highlight w:val="none"/>
        </w:rPr>
        <w:t>:</w:t>
      </w:r>
      <w:r>
        <w:rPr>
          <w:rFonts w:hint="eastAsia"/>
          <w:b/>
          <w:bCs/>
          <w:color w:val="auto"/>
          <w:highlight w:val="none"/>
          <w:lang w:val="en-US" w:eastAsia="zh-CN"/>
        </w:rPr>
        <w:t>00-13:15</w:t>
      </w:r>
    </w:p>
    <w:p>
      <w:pPr>
        <w:pStyle w:val="8"/>
        <w:ind w:firstLine="640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  <w:lang w:val="en-US" w:eastAsia="zh-CN"/>
        </w:rPr>
        <w:t>（1）参赛人员</w:t>
      </w:r>
      <w:r>
        <w:rPr>
          <w:rFonts w:hint="eastAsia"/>
          <w:color w:val="auto"/>
          <w:highlight w:val="none"/>
        </w:rPr>
        <w:t>由引导员带领参赛选手至</w:t>
      </w:r>
      <w:r>
        <w:rPr>
          <w:color w:val="auto"/>
          <w:highlight w:val="none"/>
        </w:rPr>
        <w:t>2</w:t>
      </w:r>
      <w:r>
        <w:rPr>
          <w:rFonts w:hint="eastAsia"/>
          <w:color w:val="auto"/>
          <w:highlight w:val="none"/>
        </w:rPr>
        <w:t>楼</w:t>
      </w:r>
      <w:r>
        <w:rPr>
          <w:rFonts w:hint="eastAsia"/>
          <w:color w:val="auto"/>
          <w:highlight w:val="none"/>
          <w:lang w:val="en-US" w:eastAsia="zh-CN"/>
        </w:rPr>
        <w:t>演艺</w:t>
      </w:r>
      <w:r>
        <w:rPr>
          <w:rFonts w:hint="eastAsia"/>
          <w:color w:val="auto"/>
          <w:highlight w:val="none"/>
        </w:rPr>
        <w:t>厅候场。</w:t>
      </w:r>
    </w:p>
    <w:p>
      <w:pPr>
        <w:pStyle w:val="8"/>
        <w:ind w:firstLine="64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（2）各单位代表队分管领导及观赛嘉宾至</w:t>
      </w:r>
      <w:r>
        <w:rPr>
          <w:rFonts w:hint="eastAsia"/>
          <w:color w:val="auto"/>
          <w:highlight w:val="none"/>
        </w:rPr>
        <w:t>工人文化宫2楼</w:t>
      </w:r>
      <w:r>
        <w:rPr>
          <w:rFonts w:hint="eastAsia"/>
          <w:color w:val="auto"/>
          <w:highlight w:val="none"/>
          <w:lang w:val="en-US" w:eastAsia="zh-CN"/>
        </w:rPr>
        <w:t>演艺</w:t>
      </w:r>
      <w:r>
        <w:rPr>
          <w:rFonts w:hint="eastAsia"/>
          <w:color w:val="auto"/>
          <w:highlight w:val="none"/>
        </w:rPr>
        <w:t>厅</w:t>
      </w:r>
      <w:r>
        <w:rPr>
          <w:rFonts w:hint="eastAsia"/>
          <w:color w:val="auto"/>
          <w:highlight w:val="none"/>
          <w:lang w:val="en-US" w:eastAsia="zh-CN"/>
        </w:rPr>
        <w:t>观赛。</w:t>
      </w:r>
    </w:p>
    <w:p>
      <w:pPr>
        <w:pStyle w:val="8"/>
        <w:ind w:firstLine="640"/>
        <w:rPr>
          <w:rFonts w:hint="eastAsia"/>
          <w:b/>
          <w:bCs/>
          <w:color w:val="auto"/>
          <w:highlight w:val="none"/>
          <w:lang w:val="en-US" w:eastAsia="zh-CN"/>
        </w:rPr>
      </w:pPr>
      <w:r>
        <w:rPr>
          <w:rFonts w:hint="eastAsia"/>
          <w:b/>
          <w:bCs/>
          <w:color w:val="auto"/>
          <w:highlight w:val="none"/>
        </w:rPr>
        <w:t>2.</w:t>
      </w:r>
      <w:r>
        <w:rPr>
          <w:rFonts w:hint="eastAsia"/>
          <w:b/>
          <w:bCs/>
          <w:color w:val="auto"/>
          <w:highlight w:val="none"/>
          <w:lang w:val="en-US" w:eastAsia="zh-CN"/>
        </w:rPr>
        <w:t xml:space="preserve"> 活动开场：13:30-14:00</w:t>
      </w:r>
    </w:p>
    <w:p>
      <w:pPr>
        <w:pStyle w:val="8"/>
        <w:ind w:firstLine="640" w:firstLineChars="20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医保部门及农行领导作发言致辞，主持人介绍比赛规则。</w:t>
      </w:r>
    </w:p>
    <w:p>
      <w:pPr>
        <w:pStyle w:val="8"/>
        <w:ind w:firstLine="640"/>
        <w:rPr>
          <w:rFonts w:hint="eastAsia"/>
          <w:b/>
          <w:bCs/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3</w:t>
      </w:r>
      <w:r>
        <w:rPr>
          <w:rFonts w:hint="eastAsia"/>
          <w:b/>
          <w:bCs/>
          <w:color w:val="auto"/>
          <w:highlight w:val="none"/>
        </w:rPr>
        <w:t>.</w:t>
      </w:r>
      <w:r>
        <w:rPr>
          <w:rFonts w:hint="eastAsia"/>
          <w:b/>
          <w:bCs/>
          <w:color w:val="auto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highlight w:val="none"/>
        </w:rPr>
        <w:t>团队答题：</w:t>
      </w:r>
      <w:r>
        <w:rPr>
          <w:rFonts w:hint="eastAsia"/>
          <w:b/>
          <w:bCs/>
          <w:color w:val="auto"/>
          <w:highlight w:val="none"/>
          <w:lang w:val="en-US" w:eastAsia="zh-CN"/>
        </w:rPr>
        <w:t>14</w:t>
      </w:r>
      <w:r>
        <w:rPr>
          <w:rFonts w:hint="eastAsia"/>
          <w:b/>
          <w:bCs/>
          <w:color w:val="auto"/>
          <w:highlight w:val="none"/>
        </w:rPr>
        <w:t>:00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color w:val="auto"/>
          <w:highlight w:val="none"/>
        </w:rPr>
        <w:t>各代表队通过必答题、抢答题、风险题三个环节进行现场竞技答题，所获累计得分纳</w:t>
      </w:r>
      <w:r>
        <w:rPr>
          <w:rFonts w:hint="eastAsia"/>
          <w:highlight w:val="none"/>
        </w:rPr>
        <w:t>入团体总分，决出团体一、二、三等奖和优秀奖。</w:t>
      </w:r>
    </w:p>
    <w:p>
      <w:pPr>
        <w:pStyle w:val="8"/>
        <w:ind w:firstLine="643" w:firstLineChars="200"/>
        <w:rPr>
          <w:rFonts w:hint="eastAsia"/>
          <w:b/>
          <w:bCs/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4</w:t>
      </w:r>
      <w:r>
        <w:rPr>
          <w:rFonts w:hint="eastAsia"/>
          <w:b/>
          <w:bCs/>
          <w:color w:val="auto"/>
          <w:highlight w:val="none"/>
        </w:rPr>
        <w:t>.</w:t>
      </w:r>
      <w:r>
        <w:rPr>
          <w:rFonts w:hint="eastAsia"/>
          <w:b/>
          <w:bCs/>
          <w:color w:val="auto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highlight w:val="none"/>
        </w:rPr>
        <w:t>个人答题：</w:t>
      </w:r>
      <w:r>
        <w:rPr>
          <w:rFonts w:hint="eastAsia"/>
          <w:b/>
          <w:bCs/>
          <w:color w:val="auto"/>
          <w:highlight w:val="none"/>
          <w:lang w:val="en-US" w:eastAsia="zh-CN"/>
        </w:rPr>
        <w:t>15</w:t>
      </w:r>
      <w:r>
        <w:rPr>
          <w:rFonts w:hint="eastAsia"/>
          <w:b/>
          <w:bCs/>
          <w:color w:val="auto"/>
          <w:highlight w:val="none"/>
        </w:rPr>
        <w:t>:40</w:t>
      </w:r>
    </w:p>
    <w:p>
      <w:pPr>
        <w:pStyle w:val="8"/>
        <w:ind w:firstLine="640" w:firstLineChars="200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各参赛选手通过抢答形式进行答题，共12道题，决出个人一、二、三等奖和优秀奖。</w:t>
      </w:r>
    </w:p>
    <w:p>
      <w:pPr>
        <w:pStyle w:val="8"/>
        <w:ind w:firstLine="643" w:firstLineChars="200"/>
        <w:rPr>
          <w:rFonts w:hint="eastAsia"/>
          <w:b/>
          <w:bCs/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5</w:t>
      </w:r>
      <w:r>
        <w:rPr>
          <w:rFonts w:hint="eastAsia"/>
          <w:b/>
          <w:bCs/>
          <w:color w:val="auto"/>
          <w:highlight w:val="none"/>
        </w:rPr>
        <w:t>.</w:t>
      </w:r>
      <w:r>
        <w:rPr>
          <w:rFonts w:hint="eastAsia"/>
          <w:b/>
          <w:bCs/>
          <w:color w:val="auto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highlight w:val="none"/>
        </w:rPr>
        <w:t>颁奖及合影：</w:t>
      </w:r>
      <w:r>
        <w:rPr>
          <w:rFonts w:hint="eastAsia"/>
          <w:b/>
          <w:bCs/>
          <w:color w:val="auto"/>
          <w:highlight w:val="none"/>
          <w:lang w:val="en-US" w:eastAsia="zh-CN"/>
        </w:rPr>
        <w:t>16</w:t>
      </w:r>
      <w:r>
        <w:rPr>
          <w:rFonts w:hint="eastAsia"/>
          <w:b/>
          <w:bCs/>
          <w:color w:val="auto"/>
          <w:highlight w:val="none"/>
        </w:rPr>
        <w:t>:20</w:t>
      </w:r>
    </w:p>
    <w:p>
      <w:pPr>
        <w:pStyle w:val="8"/>
        <w:ind w:firstLine="640" w:firstLineChars="200"/>
        <w:rPr>
          <w:rFonts w:hint="eastAsia"/>
          <w:highlight w:val="none"/>
        </w:rPr>
      </w:pPr>
      <w:r>
        <w:rPr>
          <w:rFonts w:hint="eastAsia"/>
          <w:color w:val="auto"/>
          <w:highlight w:val="none"/>
        </w:rPr>
        <w:t>颁奖嘉宾为各获奖团队、个人颁</w:t>
      </w:r>
      <w:r>
        <w:rPr>
          <w:rFonts w:hint="eastAsia"/>
          <w:highlight w:val="none"/>
        </w:rPr>
        <w:t>奖并合影留念。</w:t>
      </w:r>
    </w:p>
    <w:p>
      <w:pPr>
        <w:pStyle w:val="8"/>
        <w:ind w:firstLine="640" w:firstLineChars="200"/>
        <w:rPr>
          <w:rFonts w:hint="eastAsia" w:ascii="黑体" w:hAnsi="黑体" w:eastAsia="黑体" w:cs="黑体"/>
          <w:highlight w:val="none"/>
        </w:rPr>
      </w:pPr>
      <w:r>
        <w:rPr>
          <w:rFonts w:hint="eastAsia" w:ascii="黑体" w:hAnsi="黑体" w:eastAsia="黑体" w:cs="黑体"/>
          <w:highlight w:val="none"/>
        </w:rPr>
        <w:t>五、竞赛规则</w:t>
      </w:r>
    </w:p>
    <w:p>
      <w:pPr>
        <w:pStyle w:val="8"/>
        <w:ind w:firstLine="640" w:firstLineChars="200"/>
        <w:rPr>
          <w:highlight w:val="none"/>
        </w:rPr>
      </w:pPr>
      <w:r>
        <w:rPr>
          <w:rFonts w:hint="eastAsia" w:ascii="楷体_GB2312" w:hAnsi="楷体_GB2312" w:eastAsia="楷体_GB2312" w:cs="楷体_GB2312"/>
          <w:highlight w:val="none"/>
        </w:rPr>
        <w:t>（一）理论与实务测试</w:t>
      </w:r>
    </w:p>
    <w:p>
      <w:pPr>
        <w:pStyle w:val="8"/>
        <w:ind w:firstLine="643" w:firstLineChars="200"/>
        <w:rPr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1.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考试题型</w:t>
      </w:r>
    </w:p>
    <w:p>
      <w:pPr>
        <w:pStyle w:val="8"/>
        <w:ind w:firstLine="640" w:firstLineChars="200"/>
        <w:rPr>
          <w:highlight w:val="none"/>
        </w:rPr>
      </w:pPr>
      <w:r>
        <w:rPr>
          <w:rFonts w:hint="eastAsia"/>
          <w:highlight w:val="none"/>
        </w:rPr>
        <w:t>理论与实务笔试试题类型为单选题（</w:t>
      </w:r>
      <w:r>
        <w:rPr>
          <w:rFonts w:hint="eastAsia"/>
          <w:highlight w:val="none"/>
          <w:lang w:val="en-US" w:eastAsia="zh-CN"/>
        </w:rPr>
        <w:t>30</w:t>
      </w:r>
      <w:r>
        <w:rPr>
          <w:rFonts w:hint="eastAsia"/>
          <w:highlight w:val="none"/>
        </w:rPr>
        <w:t>题，1分/题）、多选题（</w:t>
      </w:r>
      <w:r>
        <w:rPr>
          <w:rFonts w:hint="eastAsia"/>
          <w:highlight w:val="none"/>
          <w:lang w:val="en-US" w:eastAsia="zh-CN"/>
        </w:rPr>
        <w:t>10</w:t>
      </w:r>
      <w:r>
        <w:rPr>
          <w:rFonts w:hint="eastAsia"/>
          <w:highlight w:val="none"/>
        </w:rPr>
        <w:t>题，</w:t>
      </w:r>
      <w:r>
        <w:rPr>
          <w:rFonts w:hint="eastAsia"/>
          <w:highlight w:val="none"/>
          <w:lang w:val="en-US" w:eastAsia="zh-CN"/>
        </w:rPr>
        <w:t>2</w:t>
      </w:r>
      <w:r>
        <w:rPr>
          <w:rFonts w:hint="eastAsia"/>
          <w:highlight w:val="none"/>
        </w:rPr>
        <w:t>分/</w:t>
      </w:r>
      <w:r>
        <w:rPr>
          <w:rFonts w:hint="eastAsia"/>
          <w:color w:val="auto"/>
          <w:highlight w:val="none"/>
        </w:rPr>
        <w:t>题）、判断题（</w:t>
      </w:r>
      <w:r>
        <w:rPr>
          <w:rFonts w:hint="eastAsia"/>
          <w:color w:val="auto"/>
          <w:highlight w:val="none"/>
          <w:lang w:val="en-US" w:eastAsia="zh-CN"/>
        </w:rPr>
        <w:t>10</w:t>
      </w:r>
      <w:r>
        <w:rPr>
          <w:rFonts w:hint="eastAsia"/>
          <w:color w:val="auto"/>
          <w:highlight w:val="none"/>
        </w:rPr>
        <w:t>题，</w:t>
      </w:r>
      <w:r>
        <w:rPr>
          <w:color w:val="auto"/>
          <w:highlight w:val="none"/>
        </w:rPr>
        <w:t>1</w:t>
      </w:r>
      <w:r>
        <w:rPr>
          <w:rFonts w:hint="eastAsia"/>
          <w:color w:val="auto"/>
          <w:highlight w:val="none"/>
        </w:rPr>
        <w:t>分/题）和简答题（</w:t>
      </w:r>
      <w:r>
        <w:rPr>
          <w:color w:val="auto"/>
          <w:highlight w:val="none"/>
        </w:rPr>
        <w:t>4</w:t>
      </w:r>
      <w:r>
        <w:rPr>
          <w:rFonts w:hint="eastAsia"/>
          <w:color w:val="auto"/>
          <w:highlight w:val="none"/>
        </w:rPr>
        <w:t>题，</w:t>
      </w:r>
      <w:r>
        <w:rPr>
          <w:color w:val="auto"/>
          <w:highlight w:val="none"/>
        </w:rPr>
        <w:t>10</w:t>
      </w:r>
      <w:r>
        <w:rPr>
          <w:rFonts w:hint="eastAsia"/>
          <w:color w:val="auto"/>
          <w:highlight w:val="none"/>
        </w:rPr>
        <w:t>分/题）共</w:t>
      </w:r>
      <w:r>
        <w:rPr>
          <w:rFonts w:hint="eastAsia"/>
          <w:color w:val="auto"/>
          <w:highlight w:val="none"/>
          <w:lang w:val="en-US" w:eastAsia="zh-CN"/>
        </w:rPr>
        <w:t>54题</w:t>
      </w:r>
      <w:r>
        <w:rPr>
          <w:rFonts w:hint="eastAsia"/>
          <w:color w:val="auto"/>
          <w:highlight w:val="none"/>
        </w:rPr>
        <w:t>，满分</w:t>
      </w:r>
      <w:r>
        <w:rPr>
          <w:color w:val="auto"/>
          <w:highlight w:val="none"/>
        </w:rPr>
        <w:t>100</w:t>
      </w:r>
      <w:r>
        <w:rPr>
          <w:rFonts w:hint="eastAsia"/>
          <w:color w:val="auto"/>
          <w:highlight w:val="none"/>
        </w:rPr>
        <w:t>分，考试时间共</w:t>
      </w:r>
      <w:r>
        <w:rPr>
          <w:rFonts w:hint="eastAsia"/>
          <w:color w:val="auto"/>
          <w:highlight w:val="none"/>
          <w:lang w:val="en-US" w:eastAsia="zh-CN"/>
        </w:rPr>
        <w:t>60</w:t>
      </w:r>
      <w:r>
        <w:rPr>
          <w:rFonts w:hint="eastAsia"/>
          <w:color w:val="auto"/>
          <w:highlight w:val="none"/>
        </w:rPr>
        <w:t>分钟。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highlight w:val="none"/>
        </w:rPr>
      </w:pPr>
      <w:r>
        <w:rPr>
          <w:rFonts w:hint="eastAsia"/>
          <w:b/>
          <w:bCs/>
          <w:color w:val="auto"/>
          <w:highlight w:val="none"/>
        </w:rPr>
        <w:t>2.</w:t>
      </w:r>
      <w:r>
        <w:rPr>
          <w:rFonts w:hint="eastAsia"/>
          <w:b/>
          <w:bCs/>
          <w:color w:val="auto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考试纪律</w:t>
      </w:r>
    </w:p>
    <w:p>
      <w:pPr>
        <w:pStyle w:val="8"/>
        <w:ind w:firstLine="640" w:firstLineChars="200"/>
        <w:rPr>
          <w:highlight w:val="none"/>
        </w:rPr>
      </w:pPr>
      <w:r>
        <w:rPr>
          <w:rFonts w:hint="eastAsia"/>
          <w:highlight w:val="none"/>
        </w:rPr>
        <w:t>考生自备黑色钢笔或黑色中性笔，其他物品不得带入考场。拿到试卷和答题卡后，将单位、姓名分别写在答题卡对应处。</w:t>
      </w:r>
    </w:p>
    <w:p>
      <w:pPr>
        <w:pStyle w:val="8"/>
        <w:ind w:firstLine="640" w:firstLineChars="200"/>
        <w:rPr>
          <w:rFonts w:hint="eastAsia"/>
          <w:highlight w:val="none"/>
        </w:rPr>
      </w:pPr>
      <w:r>
        <w:rPr>
          <w:rFonts w:hint="eastAsia"/>
          <w:highlight w:val="none"/>
        </w:rPr>
        <w:t>在监考人员发出开考指令后，方可动笔答题。答题时，请将所有答案填入答题卡内。考生必须严格遵守考场纪律。考试期间务必保持安静，无特殊情况不得离开考场，不准交头接耳，夹带、偷看、抄袭或有意让他人抄袭。对于违犯纪律和舞弊者，一律取消本场考试成绩。</w:t>
      </w:r>
    </w:p>
    <w:p>
      <w:pPr>
        <w:pStyle w:val="8"/>
        <w:ind w:firstLine="640" w:firstLineChars="200"/>
        <w:rPr>
          <w:rFonts w:hint="eastAsia"/>
          <w:highlight w:val="none"/>
        </w:rPr>
      </w:pPr>
      <w:r>
        <w:rPr>
          <w:rFonts w:hint="eastAsia"/>
          <w:highlight w:val="none"/>
        </w:rPr>
        <w:t>考试期间，考生可提前交卷</w:t>
      </w:r>
      <w:r>
        <w:rPr>
          <w:rFonts w:hint="eastAsia"/>
          <w:highlight w:val="none"/>
          <w:lang w:eastAsia="zh-CN"/>
        </w:rPr>
        <w:t>，</w:t>
      </w:r>
      <w:r>
        <w:rPr>
          <w:rFonts w:hint="eastAsia"/>
          <w:highlight w:val="none"/>
          <w:lang w:val="en-US" w:eastAsia="zh-CN"/>
        </w:rPr>
        <w:t>交卷后</w:t>
      </w:r>
      <w:r>
        <w:rPr>
          <w:rFonts w:hint="eastAsia"/>
          <w:highlight w:val="none"/>
        </w:rPr>
        <w:t>不得在考场附近逗留、谈论。考试终了信息发出后，</w:t>
      </w:r>
      <w:r>
        <w:rPr>
          <w:rFonts w:hint="eastAsia"/>
          <w:highlight w:val="none"/>
          <w:lang w:val="en-US" w:eastAsia="zh-CN"/>
        </w:rPr>
        <w:t>所有</w:t>
      </w:r>
      <w:r>
        <w:rPr>
          <w:rFonts w:hint="eastAsia"/>
          <w:highlight w:val="none"/>
        </w:rPr>
        <w:t>考生立即停止答卷，交由监考人员验收后，方可离开考场，不准将试卷和答题卡带出考场。</w:t>
      </w:r>
    </w:p>
    <w:p>
      <w:pPr>
        <w:pStyle w:val="8"/>
        <w:ind w:firstLine="643" w:firstLineChars="200"/>
        <w:rPr>
          <w:highlight w:val="none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3</w:t>
      </w:r>
      <w:r>
        <w:rPr>
          <w:rFonts w:hint="eastAsia"/>
          <w:b/>
          <w:bCs/>
          <w:color w:val="auto"/>
          <w:highlight w:val="none"/>
        </w:rPr>
        <w:t>.</w:t>
      </w:r>
      <w:r>
        <w:rPr>
          <w:rFonts w:hint="eastAsia"/>
          <w:b/>
          <w:bCs/>
          <w:color w:val="auto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排序与赋分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理论测试和实务测试两项成绩相加后，计算出参赛选手的总成绩，从高到低进行排名。</w:t>
      </w:r>
    </w:p>
    <w:p>
      <w:pPr>
        <w:pStyle w:val="8"/>
        <w:ind w:firstLine="640"/>
        <w:rPr>
          <w:rFonts w:hint="eastAsia"/>
          <w:highlight w:val="none"/>
        </w:rPr>
      </w:pPr>
      <w:r>
        <w:rPr>
          <w:rFonts w:hint="eastAsia"/>
          <w:highlight w:val="none"/>
        </w:rPr>
        <w:t>团体排名根据各支代表队选手们的成绩总和从高到低依次排序，作为参赛队伍团体总分带入“现场竞赛”团体赛。若成绩相同，则根据代表队所有选手总的答题时间确定排名先后顺序，总答题用时较少的队伍，排名在前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个人排名根据参赛选手们的成绩从高到低依次排序，取成绩前12名者进入“现场竞赛”个人赛。若成绩相同，则根据交卷时间确定排名先后顺序，先交卷者，排名在前。入选个人答题竞赛的选手初始分数均为100分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highlight w:val="none"/>
        </w:rPr>
      </w:pPr>
      <w:r>
        <w:rPr>
          <w:rFonts w:hint="eastAsia" w:ascii="楷体_GB2312" w:hAnsi="楷体_GB2312" w:eastAsia="楷体_GB2312" w:cs="楷体_GB2312"/>
          <w:highlight w:val="none"/>
        </w:rPr>
        <w:t>（二）现场竞赛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highlight w:val="none"/>
        </w:rPr>
      </w:pPr>
      <w:r>
        <w:rPr>
          <w:rFonts w:hint="eastAsia"/>
          <w:b/>
          <w:bCs/>
          <w:highlight w:val="none"/>
        </w:rPr>
        <w:t>1.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竞赛题型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highlight w:val="none"/>
        </w:rPr>
      </w:pPr>
      <w:r>
        <w:rPr>
          <w:rFonts w:hint="eastAsia"/>
          <w:highlight w:val="none"/>
        </w:rPr>
        <w:t>包括单选题、多选题、</w:t>
      </w:r>
      <w:r>
        <w:rPr>
          <w:rFonts w:hint="eastAsia"/>
          <w:highlight w:val="none"/>
          <w:lang w:val="en-US" w:eastAsia="zh-CN"/>
        </w:rPr>
        <w:t>判断</w:t>
      </w:r>
      <w:r>
        <w:rPr>
          <w:rFonts w:hint="eastAsia"/>
          <w:highlight w:val="none"/>
        </w:rPr>
        <w:t>题、简答题等。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highlight w:val="none"/>
        </w:rPr>
      </w:pPr>
      <w:r>
        <w:rPr>
          <w:rFonts w:hint="eastAsia"/>
          <w:b/>
          <w:bCs/>
          <w:highlight w:val="none"/>
        </w:rPr>
        <w:t>2.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答题规则</w:t>
      </w:r>
    </w:p>
    <w:p>
      <w:pPr>
        <w:pStyle w:val="8"/>
        <w:ind w:firstLine="640" w:firstLineChars="200"/>
        <w:rPr>
          <w:highlight w:val="none"/>
        </w:rPr>
      </w:pPr>
      <w:r>
        <w:rPr>
          <w:rFonts w:hint="eastAsia"/>
          <w:highlight w:val="none"/>
        </w:rPr>
        <w:t>（1）团队答题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①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必答题环节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共</w:t>
      </w:r>
      <w:r>
        <w:rPr>
          <w:highlight w:val="none"/>
        </w:rPr>
        <w:t>3</w:t>
      </w:r>
      <w:r>
        <w:rPr>
          <w:rFonts w:hint="eastAsia"/>
          <w:highlight w:val="none"/>
        </w:rPr>
        <w:t>题，每题</w:t>
      </w:r>
      <w:r>
        <w:rPr>
          <w:rFonts w:hint="eastAsia"/>
          <w:highlight w:val="none"/>
          <w:lang w:val="en-US" w:eastAsia="zh-CN"/>
        </w:rPr>
        <w:t>30</w:t>
      </w:r>
      <w:r>
        <w:rPr>
          <w:rFonts w:hint="eastAsia"/>
          <w:highlight w:val="none"/>
        </w:rPr>
        <w:t>分。答对得</w:t>
      </w:r>
      <w:r>
        <w:rPr>
          <w:rFonts w:hint="eastAsia"/>
          <w:highlight w:val="none"/>
          <w:lang w:val="en-US" w:eastAsia="zh-CN"/>
        </w:rPr>
        <w:t>30</w:t>
      </w:r>
      <w:r>
        <w:rPr>
          <w:rFonts w:hint="eastAsia"/>
          <w:highlight w:val="none"/>
        </w:rPr>
        <w:t>分，若回答错误、未在规定时间内作答、答案不完整、逾期未亮牌者，均不得分。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必答题分成三轮，入座次序由上午的考试成绩由高到低排序。每轮按座位顺序依次派出一名选手出战。出战选手需在规定时间内独立完成作答，并亮出答案。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②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抢答题环节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共10题，每题10分。答对得10分，若提前抢答、答错、答案不完整、未在规定时间内作答、抢到后放弃，均扣10分，所有代表队不再抢答该题，直接进入下一题答题环节。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各代表队通过抢答器进行抢答。在规定时间内，抢到答题资格的代表队可一人或共同回答，也可相互提醒补充。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③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风险题环节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根据题目难度分别设置10分题、20分题、30分题三档题型。答对得相应选题分数，若答错、答案不完整、未在规定时间内作答，则扣相应选题分数，且无再次选题答题资格。题目一经选定便不得更改，已选过的风险题不得重选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风险题进行一轮，各代表队按场上现有总分从低到高进行排序，总得分低的代表队开始依次选题，每队可从三档内选择1道题进行作答。在规定时间内，代表队可一人或共同回答，也可相互提醒补充。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④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加时赛环节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待风险题环节结束后，根据现场分数排名，若某一等次获奖团队数超出该等次的既定名额，则该等次内分数并列的队伍进入加时赛环节。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进入加时赛环节的队伍，通过抢答的方式进行作答。抢到的一方，在规定时间内作答，若回答正确则获胜；若回答错误，则对方获胜。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highlight w:val="none"/>
        </w:rPr>
      </w:pPr>
      <w:r>
        <w:rPr>
          <w:rFonts w:hint="eastAsia"/>
          <w:highlight w:val="none"/>
        </w:rPr>
        <w:t>（2）个人答题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①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抢答环节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共12题，每题10分。本轮结束后按现场分数排名。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②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加时赛环节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待抢答环节结束后，根据现场分数排名，若某一等次获奖人数超出该等次的既定名额，则该等次内分数并列的参赛选手进入加时赛环节。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进入加时赛环节的选手，通过抢答的方式进行作答。抢到的一方，在规定时间内作答，若回答正确则获胜；若回答错误，则对方获胜。</w:t>
      </w:r>
    </w:p>
    <w:p>
      <w:pPr>
        <w:pStyle w:val="8"/>
        <w:ind w:firstLine="643" w:firstLineChars="200"/>
        <w:rPr>
          <w:highlight w:val="none"/>
        </w:rPr>
      </w:pPr>
      <w:r>
        <w:rPr>
          <w:rFonts w:hint="eastAsia"/>
          <w:b/>
          <w:bCs/>
          <w:highlight w:val="none"/>
        </w:rPr>
        <w:t>3.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考试纪律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在团体竞赛必答题环节、个人竞赛过程中，参赛选手不准交头接耳、左顾右盼，不准夹带、偷看、传抄、告诉他人答案等，其他未出战选手务必保持安静，不得提醒出战选手，也不准代替他人答题。对于违犯纪律和舞弊者，一律取消本次决赛团体、个人所有成绩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highlight w:val="none"/>
        </w:rPr>
      </w:pPr>
      <w:r>
        <w:rPr>
          <w:rFonts w:hint="eastAsia"/>
          <w:b/>
          <w:bCs/>
          <w:highlight w:val="none"/>
        </w:rPr>
        <w:t>4.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名次排序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highlight w:val="none"/>
        </w:rPr>
      </w:pPr>
      <w:r>
        <w:rPr>
          <w:rFonts w:hint="eastAsia"/>
          <w:highlight w:val="none"/>
        </w:rPr>
        <w:t>（1）团队答题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highlight w:val="none"/>
        </w:rPr>
      </w:pPr>
      <w:r>
        <w:rPr>
          <w:rFonts w:hint="eastAsia"/>
          <w:highlight w:val="none"/>
        </w:rPr>
        <w:t>待团队答题竞赛全部环节结束后，根据场上决赛总成绩从高到低排序，确定名次和奖项。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highlight w:val="none"/>
        </w:rPr>
      </w:pPr>
      <w:r>
        <w:rPr>
          <w:rFonts w:hint="eastAsia"/>
          <w:highlight w:val="none"/>
        </w:rPr>
        <w:t>（2）个人答题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highlight w:val="none"/>
        </w:rPr>
      </w:pPr>
      <w:r>
        <w:rPr>
          <w:rFonts w:hint="eastAsia"/>
          <w:highlight w:val="none"/>
        </w:rPr>
        <w:t>待个人答题竞赛全部环节结束后，根据场上决赛总成绩从高到低排序，确定名次和奖项。</w:t>
      </w:r>
    </w:p>
    <w:p>
      <w:pPr>
        <w:pStyle w:val="8"/>
        <w:ind w:firstLine="640" w:firstLineChars="200"/>
        <w:rPr>
          <w:rFonts w:ascii="黑体" w:hAnsi="黑体" w:eastAsia="黑体" w:cs="黑体"/>
          <w:highlight w:val="none"/>
        </w:rPr>
      </w:pPr>
      <w:r>
        <w:rPr>
          <w:rFonts w:hint="eastAsia" w:ascii="黑体" w:hAnsi="黑体" w:eastAsia="黑体" w:cs="黑体"/>
          <w:highlight w:val="none"/>
        </w:rPr>
        <w:t>六、奖项设置</w:t>
      </w:r>
    </w:p>
    <w:p>
      <w:pPr>
        <w:pStyle w:val="8"/>
        <w:ind w:firstLine="640"/>
        <w:rPr>
          <w:rFonts w:ascii="楷体_GB2312" w:hAnsi="楷体_GB2312" w:eastAsia="楷体_GB2312" w:cs="楷体_GB2312"/>
          <w:highlight w:val="none"/>
        </w:rPr>
      </w:pPr>
      <w:r>
        <w:rPr>
          <w:rFonts w:hint="eastAsia" w:ascii="楷体_GB2312" w:hAnsi="楷体_GB2312" w:eastAsia="楷体_GB2312" w:cs="楷体_GB2312"/>
          <w:highlight w:val="none"/>
        </w:rPr>
        <w:t>（一）团队奖</w:t>
      </w:r>
    </w:p>
    <w:p>
      <w:pPr>
        <w:pStyle w:val="8"/>
        <w:ind w:firstLine="640" w:firstLineChars="200"/>
        <w:rPr>
          <w:highlight w:val="none"/>
        </w:rPr>
      </w:pPr>
      <w:r>
        <w:rPr>
          <w:rFonts w:hint="eastAsia"/>
          <w:highlight w:val="none"/>
        </w:rPr>
        <w:t>一等奖 1 个，二等奖2个，三等奖3个，优秀奖2个。</w:t>
      </w:r>
    </w:p>
    <w:p>
      <w:pPr>
        <w:pStyle w:val="8"/>
        <w:ind w:firstLine="640"/>
        <w:rPr>
          <w:rFonts w:ascii="楷体_GB2312" w:hAnsi="楷体_GB2312" w:eastAsia="楷体_GB2312" w:cs="楷体_GB2312"/>
          <w:highlight w:val="none"/>
        </w:rPr>
      </w:pPr>
      <w:r>
        <w:rPr>
          <w:rFonts w:hint="eastAsia" w:ascii="楷体_GB2312" w:hAnsi="楷体_GB2312" w:eastAsia="楷体_GB2312" w:cs="楷体_GB2312"/>
          <w:highlight w:val="none"/>
        </w:rPr>
        <w:t>（二）个人奖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一等奖 1 名，二等奖2名，三等奖3名，优秀奖6名。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highlight w:val="none"/>
        </w:rPr>
      </w:pPr>
      <w:r>
        <w:rPr>
          <w:rFonts w:hint="eastAsia" w:ascii="黑体" w:hAnsi="黑体" w:eastAsia="黑体" w:cs="黑体"/>
          <w:highlight w:val="none"/>
        </w:rPr>
        <w:t>七、竞赛要求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highlight w:val="none"/>
        </w:rPr>
      </w:pPr>
      <w:r>
        <w:rPr>
          <w:rFonts w:hint="eastAsia"/>
          <w:highlight w:val="none"/>
        </w:rPr>
        <w:t>各参赛选手应熟练掌握党建知识、医保政策、经办流程、待遇指标等内容：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1.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国家、省、市出台的各类法律法规、标准规范等；</w:t>
      </w:r>
    </w:p>
    <w:p>
      <w:pPr>
        <w:pStyle w:val="8"/>
        <w:ind w:firstLine="640"/>
        <w:rPr>
          <w:highlight w:val="none"/>
        </w:rPr>
      </w:pPr>
      <w:r>
        <w:rPr>
          <w:rFonts w:hint="eastAsia"/>
          <w:highlight w:val="none"/>
        </w:rPr>
        <w:t>2.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全市经办操作规程、办事指南等；</w:t>
      </w:r>
    </w:p>
    <w:p>
      <w:pPr>
        <w:pStyle w:val="8"/>
        <w:ind w:firstLine="640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</w:rPr>
        <w:t>3.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《苏州市医疗保障经办政务服务练兵比武活动题库》</w:t>
      </w:r>
      <w:r>
        <w:rPr>
          <w:rFonts w:hint="eastAsia"/>
          <w:highlight w:val="none"/>
          <w:lang w:eastAsia="zh-CN"/>
        </w:rPr>
        <w:t>、《</w:t>
      </w:r>
      <w:r>
        <w:rPr>
          <w:rFonts w:hint="eastAsia"/>
          <w:highlight w:val="none"/>
        </w:rPr>
        <w:t>全省医保经办系统练兵比武活动题库</w:t>
      </w:r>
      <w:r>
        <w:rPr>
          <w:rFonts w:hint="eastAsia"/>
          <w:highlight w:val="none"/>
          <w:lang w:eastAsia="zh-CN"/>
        </w:rPr>
        <w:t>》</w:t>
      </w:r>
      <w:r>
        <w:rPr>
          <w:rFonts w:hint="eastAsia"/>
          <w:highlight w:val="none"/>
        </w:rPr>
        <w:t>等。</w:t>
      </w:r>
    </w:p>
    <w:p>
      <w:pPr>
        <w:pStyle w:val="8"/>
        <w:ind w:firstLine="640"/>
        <w:rPr>
          <w:highlight w:val="none"/>
        </w:rPr>
      </w:pPr>
      <w:r>
        <w:rPr>
          <w:rFonts w:hint="eastAsia" w:ascii="黑体" w:hAnsi="黑体" w:eastAsia="黑体" w:cs="黑体"/>
          <w:highlight w:val="none"/>
        </w:rPr>
        <w:t>八、其他事项</w:t>
      </w:r>
    </w:p>
    <w:p>
      <w:pPr>
        <w:pStyle w:val="8"/>
        <w:ind w:firstLine="640"/>
        <w:rPr>
          <w:rFonts w:hint="default" w:ascii="Times New Roman" w:hAnsi="Times New Roman" w:eastAsia="方正小标宋简体" w:cs="Times New Roman"/>
          <w:spacing w:val="0"/>
          <w:w w:val="100"/>
          <w:kern w:val="0"/>
          <w:sz w:val="44"/>
          <w:szCs w:val="44"/>
          <w:u w:val="none"/>
          <w:lang w:val="en-US" w:eastAsia="zh-CN"/>
        </w:rPr>
      </w:pPr>
      <w:r>
        <w:rPr>
          <w:rFonts w:hint="eastAsia"/>
          <w:highlight w:val="none"/>
        </w:rPr>
        <w:t>本竞赛方案未尽事宜，如有调整变化，另行通知。</w:t>
      </w:r>
    </w:p>
    <w:p/>
    <w:sectPr>
      <w:pgSz w:w="11906" w:h="16838"/>
      <w:pgMar w:top="2098" w:right="1474" w:bottom="1984" w:left="1474" w:header="851" w:footer="1531" w:gutter="113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826372"/>
    <w:rsid w:val="0CBD792C"/>
    <w:rsid w:val="0CD54397"/>
    <w:rsid w:val="19257C47"/>
    <w:rsid w:val="2B9D77DE"/>
    <w:rsid w:val="362E2E3A"/>
    <w:rsid w:val="3B041718"/>
    <w:rsid w:val="3C826372"/>
    <w:rsid w:val="66E21C0D"/>
    <w:rsid w:val="67C46DAA"/>
    <w:rsid w:val="6E134CB0"/>
    <w:rsid w:val="72E5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sz w:val="44"/>
    </w:rPr>
  </w:style>
  <w:style w:type="paragraph" w:styleId="3">
    <w:name w:val="Body Text Indent"/>
    <w:basedOn w:val="1"/>
    <w:next w:val="2"/>
    <w:qFormat/>
    <w:uiPriority w:val="0"/>
    <w:pPr>
      <w:ind w:firstLine="360"/>
    </w:pPr>
  </w:style>
  <w:style w:type="paragraph" w:styleId="4">
    <w:name w:val="Body Text First Indent"/>
    <w:basedOn w:val="2"/>
    <w:qFormat/>
    <w:uiPriority w:val="0"/>
    <w:pPr>
      <w:ind w:firstLine="420" w:firstLineChars="100"/>
    </w:pPr>
  </w:style>
  <w:style w:type="paragraph" w:styleId="5">
    <w:name w:val="Body Text First Indent 2"/>
    <w:basedOn w:val="3"/>
    <w:next w:val="4"/>
    <w:qFormat/>
    <w:uiPriority w:val="99"/>
    <w:pPr>
      <w:ind w:firstLine="420" w:firstLineChars="200"/>
    </w:pPr>
  </w:style>
  <w:style w:type="paragraph" w:customStyle="1" w:styleId="8">
    <w:name w:val="公文管理"/>
    <w:basedOn w:val="1"/>
    <w:qFormat/>
    <w:uiPriority w:val="0"/>
    <w:pPr>
      <w:spacing w:line="560" w:lineRule="exact"/>
    </w:pPr>
    <w:rPr>
      <w:rFonts w:ascii="Times New Roman" w:hAnsi="Times New Roman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2024-01-03T04:14:00Z</dcterms:created>
  <dc:creator>Jiarui</dc:creator>
  <cp:lastModifiedBy>Jiarui</cp:lastModifiedBy>
  <dcterms:modified xsi:type="dcterms:W3CDTF">2024-01-03T04:15:15Z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2052-11.8.2.12086</vt:lpwstr>
  </property>
  <property fmtid="{D5CDD505-2E9C-101B-9397-08002B2CF9AE}" pid="3" name="ICV">
    <vt:lpwstr>F5A62E29E2594259A3C9FCA9CAB6A4DE</vt:lpwstr>
  </property>
</Properties>
</file>