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DAFCE">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14:paraId="2B009EC9">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14:paraId="7C03570C">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tbl>
      <w:tblPr>
        <w:tblStyle w:val="12"/>
        <w:tblW w:w="83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1"/>
        <w:gridCol w:w="1735"/>
      </w:tblGrid>
      <w:tr w14:paraId="0A332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71" w:type="dxa"/>
            <w:tcBorders>
              <w:top w:val="nil"/>
              <w:left w:val="nil"/>
              <w:bottom w:val="nil"/>
              <w:right w:val="nil"/>
              <w:tl2br w:val="nil"/>
              <w:tr2bl w:val="nil"/>
            </w:tcBorders>
            <w:vAlign w:val="center"/>
          </w:tcPr>
          <w:p w14:paraId="482A921E">
            <w:pPr>
              <w:keepNext w:val="0"/>
              <w:keepLines w:val="0"/>
              <w:pageBreakBefore w:val="0"/>
              <w:widowControl w:val="0"/>
              <w:kinsoku/>
              <w:wordWrap/>
              <w:overflowPunct/>
              <w:topLinePunct w:val="0"/>
              <w:autoSpaceDE/>
              <w:autoSpaceDN/>
              <w:bidi w:val="0"/>
              <w:adjustRightInd w:val="0"/>
              <w:snapToGrid w:val="0"/>
              <w:spacing w:line="600" w:lineRule="atLeast"/>
              <w:jc w:val="distribute"/>
              <w:textAlignment w:val="auto"/>
              <w:rPr>
                <w:rFonts w:hint="default" w:ascii="Times New Roman" w:hAnsi="Times New Roman" w:eastAsia="方正小标宋_GBK" w:cs="Times New Roman"/>
                <w:snapToGrid w:val="0"/>
                <w:color w:val="FF0000"/>
                <w:spacing w:val="-10"/>
                <w:w w:val="85"/>
                <w:kern w:val="0"/>
                <w:sz w:val="80"/>
                <w:szCs w:val="80"/>
              </w:rPr>
            </w:pPr>
            <w:r>
              <w:rPr>
                <w:rFonts w:hint="default" w:ascii="Times New Roman" w:hAnsi="Times New Roman" w:eastAsia="方正小标宋_GBK" w:cs="Times New Roman"/>
                <w:snapToGrid w:val="0"/>
                <w:color w:val="FF0000"/>
                <w:spacing w:val="-10"/>
                <w:w w:val="85"/>
                <w:kern w:val="0"/>
                <w:sz w:val="80"/>
                <w:szCs w:val="80"/>
              </w:rPr>
              <w:t>江苏省医疗保障局</w:t>
            </w:r>
          </w:p>
          <w:p w14:paraId="418FDBEE">
            <w:pPr>
              <w:keepNext w:val="0"/>
              <w:keepLines w:val="0"/>
              <w:pageBreakBefore w:val="0"/>
              <w:widowControl w:val="0"/>
              <w:kinsoku/>
              <w:wordWrap/>
              <w:overflowPunct/>
              <w:topLinePunct w:val="0"/>
              <w:autoSpaceDE/>
              <w:autoSpaceDN/>
              <w:bidi w:val="0"/>
              <w:adjustRightInd w:val="0"/>
              <w:snapToGrid w:val="0"/>
              <w:spacing w:line="600" w:lineRule="atLeast"/>
              <w:jc w:val="distribute"/>
              <w:textAlignment w:val="auto"/>
              <w:rPr>
                <w:rFonts w:ascii="Times New Roman" w:hAnsi="Times New Roman" w:eastAsia="华文中宋" w:cs="Times New Roman"/>
                <w:b/>
                <w:snapToGrid w:val="0"/>
                <w:color w:val="FF0000"/>
                <w:spacing w:val="-60"/>
                <w:w w:val="80"/>
                <w:kern w:val="0"/>
                <w:sz w:val="80"/>
                <w:szCs w:val="80"/>
              </w:rPr>
            </w:pPr>
            <w:r>
              <w:rPr>
                <w:rFonts w:hint="default" w:ascii="Times New Roman" w:hAnsi="Times New Roman" w:eastAsia="方正小标宋_GBK" w:cs="Times New Roman"/>
                <w:snapToGrid w:val="0"/>
                <w:color w:val="FF0000"/>
                <w:spacing w:val="-10"/>
                <w:w w:val="80"/>
                <w:kern w:val="0"/>
                <w:sz w:val="80"/>
                <w:szCs w:val="80"/>
              </w:rPr>
              <w:t>江苏省卫生健康委员会</w:t>
            </w:r>
          </w:p>
        </w:tc>
        <w:tc>
          <w:tcPr>
            <w:tcW w:w="1735" w:type="dxa"/>
            <w:tcBorders>
              <w:top w:val="nil"/>
              <w:left w:val="nil"/>
              <w:bottom w:val="nil"/>
              <w:right w:val="nil"/>
              <w:tl2br w:val="nil"/>
              <w:tr2bl w:val="nil"/>
            </w:tcBorders>
            <w:vAlign w:val="center"/>
          </w:tcPr>
          <w:p w14:paraId="78BEB2EF">
            <w:pPr>
              <w:keepNext w:val="0"/>
              <w:keepLines w:val="0"/>
              <w:pageBreakBefore w:val="0"/>
              <w:widowControl w:val="0"/>
              <w:kinsoku/>
              <w:wordWrap/>
              <w:overflowPunct/>
              <w:topLinePunct w:val="0"/>
              <w:autoSpaceDE/>
              <w:autoSpaceDN/>
              <w:bidi w:val="0"/>
              <w:adjustRightInd w:val="0"/>
              <w:snapToGrid w:val="0"/>
              <w:spacing w:line="600" w:lineRule="atLeast"/>
              <w:jc w:val="center"/>
              <w:textAlignment w:val="auto"/>
              <w:rPr>
                <w:rFonts w:hint="default" w:ascii="Times New Roman" w:hAnsi="Times New Roman" w:eastAsia="方正小标宋_GBK" w:cs="Times New Roman"/>
                <w:color w:val="FF0000"/>
                <w:spacing w:val="-20"/>
                <w:w w:val="80"/>
                <w:sz w:val="100"/>
                <w:szCs w:val="100"/>
              </w:rPr>
            </w:pPr>
            <w:r>
              <w:rPr>
                <w:rFonts w:hint="default" w:ascii="Times New Roman" w:hAnsi="Times New Roman" w:eastAsia="方正小标宋_GBK" w:cs="Times New Roman"/>
                <w:snapToGrid w:val="0"/>
                <w:color w:val="FF0000"/>
                <w:spacing w:val="-20"/>
                <w:w w:val="80"/>
                <w:kern w:val="0"/>
                <w:sz w:val="100"/>
                <w:szCs w:val="100"/>
              </w:rPr>
              <w:t>文件</w:t>
            </w:r>
          </w:p>
        </w:tc>
      </w:tr>
    </w:tbl>
    <w:p w14:paraId="2834A845">
      <w:pPr>
        <w:keepNext w:val="0"/>
        <w:keepLines w:val="0"/>
        <w:pageBreakBefore w:val="0"/>
        <w:widowControl w:val="0"/>
        <w:kinsoku/>
        <w:wordWrap/>
        <w:overflowPunct/>
        <w:topLinePunct w:val="0"/>
        <w:autoSpaceDE/>
        <w:autoSpaceDN/>
        <w:bidi w:val="0"/>
        <w:adjustRightInd/>
        <w:snapToGrid/>
        <w:spacing w:before="313" w:after="157" w:line="580" w:lineRule="exact"/>
        <w:jc w:val="center"/>
        <w:textAlignment w:val="auto"/>
        <w:rPr>
          <w:rFonts w:ascii="Times New Roman" w:hAnsi="Times New Roman" w:eastAsia="仿宋_GB2312" w:cs="Times New Roman"/>
          <w:color w:val="000000"/>
          <w:kern w:val="0"/>
          <w:sz w:val="32"/>
          <w:szCs w:val="32"/>
        </w:rPr>
      </w:pPr>
      <w:r>
        <w:rPr>
          <w:rFonts w:hint="default" w:ascii="Times New Roman" w:hAnsi="Times New Roman" w:eastAsia="方正仿宋_GBK" w:cs="Times New Roman"/>
          <w:color w:val="000000"/>
          <w:kern w:val="0"/>
          <w:sz w:val="32"/>
          <w:szCs w:val="32"/>
        </w:rPr>
        <w:t>苏医保发〔</w:t>
      </w:r>
      <w:r>
        <w:rPr>
          <w:rFonts w:ascii="Times New Roman" w:hAnsi="Times New Roman" w:eastAsia="方正仿宋_GBK" w:cs="Times New Roman"/>
          <w:color w:val="000000"/>
          <w:kern w:val="0"/>
          <w:sz w:val="32"/>
          <w:szCs w:val="32"/>
        </w:rPr>
        <w:t>202</w:t>
      </w:r>
      <w:r>
        <w:rPr>
          <w:rFonts w:hint="eastAsia" w:ascii="Times New Roman" w:hAnsi="Times New Roman" w:eastAsia="方正仿宋_GBK" w:cs="Times New Roman"/>
          <w:color w:val="000000"/>
          <w:kern w:val="0"/>
          <w:sz w:val="32"/>
          <w:szCs w:val="32"/>
          <w:lang w:val="en-US" w:eastAsia="zh-CN"/>
        </w:rPr>
        <w:t>6</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16</w:t>
      </w:r>
      <w:r>
        <w:rPr>
          <w:rFonts w:ascii="Times New Roman" w:hAnsi="Times New Roman" w:eastAsia="方正仿宋_GBK" w:cs="Times New Roman"/>
          <w:color w:val="000000"/>
          <w:kern w:val="0"/>
          <w:sz w:val="32"/>
          <w:szCs w:val="32"/>
        </w:rPr>
        <w:t>号</w:t>
      </w:r>
    </w:p>
    <w:p w14:paraId="316D0B5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方正小标宋_GBK" w:cs="Times New Roman"/>
          <w:color w:val="000000"/>
          <w:sz w:val="44"/>
          <w:szCs w:val="44"/>
        </w:rPr>
      </w:pPr>
      <w:r>
        <w:rPr>
          <w:rFonts w:ascii="Times New Roman" w:hAnsi="Times New Roman" w:eastAsia="仿宋_GB2312" w:cs="Times New Roman"/>
          <w:kern w:val="0"/>
          <w:sz w:val="32"/>
          <w:szCs w:val="20"/>
        </w:rPr>
        <mc:AlternateContent>
          <mc:Choice Requires="wps">
            <w:drawing>
              <wp:inline distT="0" distB="0" distL="85090" distR="85090">
                <wp:extent cx="5615940" cy="38100"/>
                <wp:effectExtent l="0" t="0" r="0" b="0"/>
                <wp:docPr id="10" name="矩形"/>
                <wp:cNvGraphicFramePr/>
                <a:graphic xmlns:a="http://schemas.openxmlformats.org/drawingml/2006/main">
                  <a:graphicData uri="http://schemas.microsoft.com/office/word/2010/wordprocessingShape">
                    <wps:wsp>
                      <wps:cNvSpPr/>
                      <wps:spPr>
                        <a:xfrm>
                          <a:off x="0" y="0"/>
                          <a:ext cx="5615940" cy="38100"/>
                        </a:xfrm>
                        <a:prstGeom prst="rect">
                          <a:avLst/>
                        </a:prstGeom>
                        <a:solidFill>
                          <a:srgbClr val="FF0000"/>
                        </a:solidFill>
                        <a:ln w="9525" cap="flat" cmpd="sng">
                          <a:noFill/>
                          <a:prstDash val="solid"/>
                          <a:miter/>
                        </a:ln>
                      </wps:spPr>
                      <wps:bodyPr vert="horz" wrap="square" lIns="91440" tIns="45720" rIns="91440" bIns="45720" anchor="t" anchorCtr="0" upright="1">
                        <a:noAutofit/>
                      </wps:bodyPr>
                    </wps:wsp>
                  </a:graphicData>
                </a:graphic>
              </wp:inline>
            </w:drawing>
          </mc:Choice>
          <mc:Fallback>
            <w:pict>
              <v:rect id="矩形" o:spid="_x0000_s1026" o:spt="1" style="height:3pt;width:442.2pt;" fillcolor="#FF0000" filled="t" stroked="f" coordsize="21600,21600" o:gfxdata="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P1GLzRAAAAAwEAAA8AAAAAAAAAAQAg&#10;AAAAIgAAAGRycy9kb3ducmV2LnhtbFBLAQIUABQAAAAIAIdO4kBFckaRFQIAACAEAAAOAAAAAAAA&#10;AAEAIAAAACABAABkcnMvZTJvRG9jLnhtbFBLBQYAAAAABgAGAFkBAACnBQAAAAA=&#10;">
                <v:fill on="t" focussize="0,0"/>
                <v:stroke on="f" joinstyle="miter"/>
                <v:imagedata o:title=""/>
                <o:lock v:ext="edit" aspectratio="f"/>
                <w10:wrap type="none"/>
                <w10:anchorlock/>
              </v:rect>
            </w:pict>
          </mc:Fallback>
        </mc:AlternateContent>
      </w:r>
    </w:p>
    <w:p w14:paraId="65A99060">
      <w:pPr>
        <w:pStyle w:val="10"/>
        <w:keepNext w:val="0"/>
        <w:keepLines w:val="0"/>
        <w:pageBreakBefore w:val="0"/>
        <w:widowControl w:val="0"/>
        <w:suppressLineNumbers w:val="0"/>
        <w:shd w:val="clear" w:color="auto" w:fill="FFFFFF"/>
        <w:suppressAutoHyphen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ascii="Times New Roman" w:hAnsi="Times New Roman" w:eastAsia="方正小标宋_GBK" w:cs="Times New Roman"/>
          <w:i w:val="0"/>
          <w:iCs w:val="0"/>
          <w:caps w:val="0"/>
          <w:smallCaps w:val="0"/>
          <w:color w:val="auto"/>
          <w:spacing w:val="0"/>
          <w:sz w:val="44"/>
          <w:szCs w:val="44"/>
          <w:shd w:val="clear" w:color="auto" w:fill="FFFFFF"/>
          <w:vertAlign w:val="baseline"/>
        </w:rPr>
      </w:pPr>
    </w:p>
    <w:p w14:paraId="4DCC0515">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0"/>
        <w:jc w:val="center"/>
        <w:textAlignment w:val="center"/>
        <w:outlineLvl w:val="9"/>
        <w:rPr>
          <w:rFonts w:hint="eastAsia" w:ascii="方正小标宋_GBK" w:hAnsi="方正小标宋_GBK" w:eastAsia="方正小标宋_GBK" w:cs="方正小标宋_GBK"/>
          <w:b w:val="0"/>
          <w:bCs w:val="0"/>
          <w:caps w:val="0"/>
          <w:snapToGrid w:val="0"/>
          <w:color w:val="auto"/>
          <w:spacing w:val="0"/>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spacing w:val="0"/>
          <w:kern w:val="2"/>
          <w:sz w:val="44"/>
          <w:szCs w:val="44"/>
          <w:vertAlign w:val="baseline"/>
          <w:lang w:val="en-US" w:eastAsia="zh-CN" w:bidi="ar"/>
        </w:rPr>
        <w:t>江苏省医疗保障局 江苏省卫生健康委员会</w:t>
      </w:r>
    </w:p>
    <w:p w14:paraId="356B82D2">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0"/>
        <w:jc w:val="center"/>
        <w:textAlignment w:val="center"/>
        <w:outlineLvl w:val="9"/>
        <w:rPr>
          <w:rFonts w:hint="eastAsia" w:ascii="方正小标宋_GBK" w:hAnsi="方正小标宋_GBK" w:eastAsia="方正小标宋_GBK" w:cs="方正小标宋_GBK"/>
          <w:b w:val="0"/>
          <w:bCs w:val="0"/>
          <w:caps w:val="0"/>
          <w:snapToGrid w:val="0"/>
          <w:color w:val="auto"/>
          <w:spacing w:val="0"/>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spacing w:val="0"/>
          <w:kern w:val="2"/>
          <w:sz w:val="44"/>
          <w:szCs w:val="44"/>
          <w:vertAlign w:val="baseline"/>
          <w:lang w:val="en-US" w:eastAsia="zh-CN" w:bidi="ar"/>
        </w:rPr>
        <w:t>关于规范整合物理治疗等医疗服务</w:t>
      </w:r>
    </w:p>
    <w:p w14:paraId="34535957">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0"/>
        <w:jc w:val="center"/>
        <w:textAlignment w:val="center"/>
        <w:outlineLvl w:val="9"/>
        <w:rPr>
          <w:rFonts w:hint="eastAsia" w:ascii="方正小标宋_GBK" w:hAnsi="方正小标宋_GBK" w:eastAsia="方正小标宋_GBK" w:cs="方正小标宋_GBK"/>
          <w:caps w:val="0"/>
          <w:snapToGrid w:val="0"/>
          <w:color w:val="auto"/>
          <w:spacing w:val="0"/>
          <w:sz w:val="44"/>
          <w:szCs w:val="44"/>
          <w:vertAlign w:val="baseline"/>
          <w:lang w:val="en-US" w:eastAsia="zh-CN"/>
        </w:rPr>
      </w:pPr>
      <w:r>
        <w:rPr>
          <w:rFonts w:hint="eastAsia" w:ascii="方正小标宋_GBK" w:hAnsi="方正小标宋_GBK" w:eastAsia="方正小标宋_GBK" w:cs="方正小标宋_GBK"/>
          <w:b w:val="0"/>
          <w:bCs w:val="0"/>
          <w:caps w:val="0"/>
          <w:snapToGrid w:val="0"/>
          <w:color w:val="auto"/>
          <w:spacing w:val="0"/>
          <w:kern w:val="2"/>
          <w:sz w:val="44"/>
          <w:szCs w:val="44"/>
          <w:vertAlign w:val="baseline"/>
          <w:lang w:val="en-US" w:eastAsia="zh-CN" w:bidi="ar"/>
        </w:rPr>
        <w:t>价格项目的通知</w:t>
      </w:r>
    </w:p>
    <w:p w14:paraId="1D979ACE">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baseline"/>
        <w:outlineLvl w:val="9"/>
        <w:rPr>
          <w:rFonts w:ascii="方正仿宋_GBK" w:hAnsi="方正仿宋_GBK" w:eastAsia="方正仿宋_GBK" w:cs="方正仿宋_GBK"/>
          <w:caps w:val="0"/>
          <w:color w:val="auto"/>
          <w:sz w:val="32"/>
          <w:szCs w:val="32"/>
          <w:vertAlign w:val="baseline"/>
          <w:lang w:val="en-US" w:eastAsia="zh-CN"/>
        </w:rPr>
      </w:pPr>
    </w:p>
    <w:p w14:paraId="326BA439">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baseline"/>
        <w:outlineLvl w:val="9"/>
        <w:rPr>
          <w:rFonts w:hint="eastAsia" w:ascii="Times New Roman" w:hAnsi="方正仿宋_GBK"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各设区市医疗保障局、卫生健康委，在宁省（部）属公立医疗机构：</w:t>
      </w:r>
    </w:p>
    <w:p w14:paraId="0E29F0F6">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根据国家医疗保障局《物理治疗类医疗服务价格项目立项指南》（医保价采函〔2025〕134号）和《颌面外科类医疗服务价格项目立项指南》（医保价采函〔2025〕156号）要求，经调查论证并报告国家医保局同意，</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我省规范整合了现行物理治疗等相关医疗服务价格项目。现就有关事项通知如下</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p>
    <w:p w14:paraId="27B48D36">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一、规范整合医疗服务价格项目。以服务产出为导向，统一规范整合相关价格项目，设立</w:t>
      </w:r>
      <w:r>
        <w:rPr>
          <w:rFonts w:hint="eastAsia" w:ascii="Times New Roman" w:hAnsi="Times New Roman" w:eastAsia="方正仿宋_GBK" w:cs="Times New Roman"/>
          <w:b w:val="0"/>
          <w:bCs w:val="0"/>
          <w:caps w:val="0"/>
          <w:color w:val="auto"/>
          <w:kern w:val="2"/>
          <w:sz w:val="32"/>
          <w:szCs w:val="32"/>
          <w:vertAlign w:val="baseline"/>
          <w:lang w:val="en-US" w:eastAsia="zh-CN" w:bidi="ar"/>
        </w:rPr>
        <w:t>32</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项物理治疗类项目，</w:t>
      </w:r>
      <w:r>
        <w:rPr>
          <w:rFonts w:hint="eastAsia" w:ascii="Times New Roman" w:hAnsi="Times New Roman" w:eastAsia="方正仿宋_GBK" w:cs="Times New Roman"/>
          <w:b w:val="0"/>
          <w:bCs w:val="0"/>
          <w:caps w:val="0"/>
          <w:color w:val="auto"/>
          <w:kern w:val="2"/>
          <w:sz w:val="32"/>
          <w:szCs w:val="32"/>
          <w:vertAlign w:val="baseline"/>
          <w:lang w:val="en-US" w:eastAsia="zh-CN" w:bidi="ar"/>
        </w:rPr>
        <w:t>71</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项颌面外科类项目。</w:t>
      </w:r>
      <w:r>
        <w:rPr>
          <w:rFonts w:hint="eastAsia" w:ascii="Times New Roman" w:hAnsi="方正仿宋_GBK" w:eastAsia="方正仿宋_GBK" w:cs="Times New Roman"/>
          <w:b w:val="0"/>
          <w:bCs w:val="0"/>
          <w:caps w:val="0"/>
          <w:color w:val="auto"/>
          <w:kern w:val="2"/>
          <w:sz w:val="32"/>
          <w:szCs w:val="32"/>
          <w:highlight w:val="none"/>
          <w:vertAlign w:val="baseline"/>
          <w:lang w:val="en-US" w:eastAsia="zh-CN" w:bidi="ar"/>
        </w:rPr>
        <w:t>同步停用现行209项价格项目</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p>
    <w:p w14:paraId="1C8869A9">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lang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二、制定新的医疗服务项目价格。各设区市医疗保障部门以本地区现行价格为基础，综合考虑规范整合后的项目服务产出、价格构成等要素，合理制定公立医疗机构政府指导价，并保持整合前后项目价格的相对平稳。</w:t>
      </w:r>
    </w:p>
    <w:p w14:paraId="6FC003C4">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三、明确医保支付政策。各地要落实物理治疗和颌面外科</w:t>
      </w:r>
      <w:r>
        <w:rPr>
          <w:rFonts w:hint="eastAsia"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Times New Roman" w:hAnsi="方正仿宋_GBK" w:eastAsia="方正仿宋_GBK" w:cs="Times New Roman"/>
          <w:b w:val="0"/>
          <w:bCs w:val="0"/>
          <w:caps w:val="0"/>
          <w:color w:val="auto"/>
          <w:kern w:val="2"/>
          <w:sz w:val="32"/>
          <w:szCs w:val="32"/>
          <w:vertAlign w:val="baseline"/>
          <w:lang w:val="en-US" w:eastAsia="zh-CN" w:bidi="ar"/>
        </w:rPr>
        <w:t>类医疗服务项目的医保支付类别，并结合实际合理制定乙类医疗服务项目的个人先行自付比例，注重规范整合前后的待遇衔接。</w:t>
      </w:r>
    </w:p>
    <w:p w14:paraId="03CE51CE">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四、加强监管和引导。各设区市医疗保障部门要做好项目价格及支付政策的衔接，形成本地区规范整合方案报省医疗保障局。同步做好政策落地执行过程中的跟踪监测，出现新情况、新问题，</w:t>
      </w:r>
      <w:r>
        <w:rPr>
          <w:rFonts w:hint="eastAsia" w:ascii="Times New Roman" w:hAnsi="方正仿宋_GBK" w:eastAsia="方正仿宋_GBK" w:cs="Times New Roman"/>
          <w:b w:val="0"/>
          <w:bCs w:val="0"/>
          <w:caps w:val="0"/>
          <w:color w:val="000000"/>
          <w:kern w:val="2"/>
          <w:sz w:val="32"/>
          <w:szCs w:val="32"/>
          <w:vertAlign w:val="baseline"/>
          <w:lang w:val="en-US" w:eastAsia="zh-CN" w:bidi="ar"/>
        </w:rPr>
        <w:t>及时报告。</w:t>
      </w:r>
    </w:p>
    <w:p w14:paraId="6389B31E">
      <w:pPr>
        <w:pStyle w:val="10"/>
        <w:keepNext w:val="0"/>
        <w:keepLines w:val="0"/>
        <w:pageBreakBefore w:val="0"/>
        <w:widowControl w:val="0"/>
        <w:suppressLineNumbers w:val="0"/>
        <w:suppressAutoHyphen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baseline"/>
        <w:outlineLvl w:val="9"/>
        <w:rPr>
          <w:rFonts w:hint="eastAsia" w:ascii="Times New Roman" w:hAnsi="方正仿宋_GBK" w:eastAsia="方正仿宋_GBK" w:cs="Times New Roman"/>
          <w:b w:val="0"/>
          <w:bCs w:val="0"/>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本通知与各市公布的价格文件同步于</w:t>
      </w:r>
      <w:r>
        <w:rPr>
          <w:rFonts w:hint="default" w:ascii="Times New Roman" w:hAnsi="Times New Roman" w:eastAsia="方正仿宋_GBK" w:cs="Times New Roman"/>
          <w:b w:val="0"/>
          <w:bCs w:val="0"/>
          <w:caps w:val="0"/>
          <w:color w:val="auto"/>
          <w:kern w:val="2"/>
          <w:sz w:val="32"/>
          <w:szCs w:val="32"/>
          <w:vertAlign w:val="baseline"/>
          <w:lang w:val="en-US" w:eastAsia="zh-CN" w:bidi="ar"/>
        </w:rPr>
        <w:t>2026</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10</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30</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日执行。</w:t>
      </w:r>
    </w:p>
    <w:p w14:paraId="583FE3B7">
      <w:pPr>
        <w:pStyle w:val="11"/>
        <w:keepNext w:val="0"/>
        <w:keepLines w:val="0"/>
        <w:pageBreakBefore w:val="0"/>
        <w:widowControl w:val="0"/>
        <w:kinsoku/>
        <w:wordWrap/>
        <w:overflowPunct/>
        <w:topLinePunct w:val="0"/>
        <w:autoSpaceDE/>
        <w:autoSpaceDN/>
        <w:bidi w:val="0"/>
        <w:adjustRightInd/>
        <w:spacing w:line="560" w:lineRule="exact"/>
        <w:rPr>
          <w:rFonts w:hint="eastAsia" w:ascii="Times New Roman" w:hAnsi="方正仿宋_GBK" w:eastAsia="方正仿宋_GBK" w:cs="Times New Roman"/>
          <w:b w:val="0"/>
          <w:bCs w:val="0"/>
          <w:caps w:val="0"/>
          <w:color w:val="auto"/>
          <w:kern w:val="2"/>
          <w:sz w:val="32"/>
          <w:szCs w:val="32"/>
          <w:vertAlign w:val="baseline"/>
          <w:lang w:val="en-US" w:eastAsia="zh-CN" w:bidi="ar"/>
        </w:rPr>
      </w:pPr>
    </w:p>
    <w:p w14:paraId="76C0626E">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附件：</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Times New Roman" w:hAnsi="方正仿宋_GBK" w:eastAsia="方正仿宋_GBK" w:cs="方正仿宋_GBK"/>
          <w:b w:val="0"/>
          <w:bCs w:val="0"/>
          <w:caps w:val="0"/>
          <w:color w:val="auto"/>
          <w:kern w:val="2"/>
          <w:sz w:val="32"/>
          <w:szCs w:val="32"/>
          <w:vertAlign w:val="baseline"/>
          <w:lang w:val="en-US" w:eastAsia="zh-CN" w:bidi="ar"/>
        </w:rPr>
        <w:t>物理治疗类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14:paraId="5D212A30">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60" w:lineRule="exact"/>
        <w:ind w:left="0" w:right="0" w:firstLine="1600" w:firstLineChars="500"/>
        <w:jc w:val="both"/>
        <w:textAlignment w:val="baseline"/>
        <w:outlineLvl w:val="9"/>
        <w:rPr>
          <w:rFonts w:hint="default" w:ascii="Times New Roman" w:hAnsi="Times New Roman" w:eastAsia="方正仿宋_GBK" w:cs="Times New Roman"/>
          <w:caps w:val="0"/>
          <w:color w:val="auto"/>
          <w:sz w:val="32"/>
          <w:szCs w:val="32"/>
          <w:vertAlign w:val="baseline"/>
          <w:lang w:eastAsia="zh-CN"/>
        </w:rPr>
      </w:pPr>
      <w:r>
        <w:rPr>
          <w:rFonts w:hint="eastAsia" w:ascii="Times New Roman" w:hAnsi="Times New Roman" w:eastAsia="方正仿宋_GBK" w:cs="Times New Roman"/>
          <w:b w:val="0"/>
          <w:bCs w:val="0"/>
          <w:caps w:val="0"/>
          <w:color w:val="auto"/>
          <w:kern w:val="2"/>
          <w:sz w:val="32"/>
          <w:szCs w:val="32"/>
          <w:vertAlign w:val="baseline"/>
          <w:lang w:val="en-US" w:eastAsia="zh-CN" w:bidi="ar"/>
        </w:rPr>
        <w:t>2</w:t>
      </w:r>
      <w:r>
        <w:rPr>
          <w:rFonts w:hint="default" w:ascii="Times New Roman" w:hAnsi="Times New Roman" w:eastAsia="方正仿宋_GBK" w:cs="Times New Roman"/>
          <w:b w:val="0"/>
          <w:bCs w:val="0"/>
          <w:caps w:val="0"/>
          <w:color w:val="auto"/>
          <w:kern w:val="2"/>
          <w:sz w:val="32"/>
          <w:szCs w:val="32"/>
          <w:vertAlign w:val="baseline"/>
          <w:lang w:val="en-US" w:eastAsia="zh-CN" w:bidi="ar"/>
        </w:rPr>
        <w:t>.</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Times New Roman" w:hAnsi="方正仿宋_GBK" w:eastAsia="方正仿宋_GBK" w:cs="方正仿宋_GBK"/>
          <w:b w:val="0"/>
          <w:bCs w:val="0"/>
          <w:caps w:val="0"/>
          <w:color w:val="auto"/>
          <w:kern w:val="2"/>
          <w:sz w:val="32"/>
          <w:szCs w:val="32"/>
          <w:vertAlign w:val="baseline"/>
          <w:lang w:val="en-US" w:eastAsia="zh-CN" w:bidi="ar"/>
        </w:rPr>
        <w:t>颌面外科类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14:paraId="5F057BA4">
      <w:pPr>
        <w:keepNext w:val="0"/>
        <w:keepLines w:val="0"/>
        <w:pageBreakBefore w:val="0"/>
        <w:widowControl w:val="0"/>
        <w:suppressLineNumbers w:val="0"/>
        <w:tabs>
          <w:tab w:val="left" w:pos="0"/>
        </w:tabs>
        <w:suppressAutoHyphens w:val="0"/>
        <w:kinsoku/>
        <w:wordWrap/>
        <w:overflowPunct/>
        <w:topLinePunct w:val="0"/>
        <w:autoSpaceDE/>
        <w:autoSpaceDN/>
        <w:bidi w:val="0"/>
        <w:adjustRightInd/>
        <w:snapToGrid w:val="0"/>
        <w:spacing w:beforeAutospacing="0" w:after="0" w:afterAutospacing="0" w:line="560" w:lineRule="exact"/>
        <w:ind w:left="0" w:right="0" w:firstLine="1600" w:firstLineChars="500"/>
        <w:jc w:val="both"/>
        <w:outlineLvl w:val="9"/>
        <w:rPr>
          <w:rFonts w:hint="default" w:ascii="Times New Roman" w:hAnsi="Times New Roman" w:eastAsia="方正仿宋_GBK" w:cs="Times New Roman"/>
          <w:b w:val="0"/>
          <w:bCs w:val="0"/>
          <w:caps w:val="0"/>
          <w:color w:val="auto"/>
          <w:kern w:val="2"/>
          <w:sz w:val="32"/>
          <w:szCs w:val="32"/>
          <w:vertAlign w:val="baseline"/>
          <w:lang w:val="en-US" w:eastAsia="zh-CN"/>
        </w:rPr>
      </w:pPr>
      <w:r>
        <w:rPr>
          <w:rFonts w:hint="eastAsia" w:ascii="Times New Roman" w:hAnsi="Times New Roman" w:eastAsia="方正仿宋_GBK" w:cs="Times New Roman"/>
          <w:b w:val="0"/>
          <w:bCs w:val="0"/>
          <w:caps w:val="0"/>
          <w:color w:val="auto"/>
          <w:kern w:val="2"/>
          <w:sz w:val="32"/>
          <w:szCs w:val="32"/>
          <w:vertAlign w:val="baseline"/>
          <w:lang w:val="en-US" w:eastAsia="zh-CN" w:bidi="ar"/>
        </w:rPr>
        <w:t>3</w:t>
      </w:r>
      <w:r>
        <w:rPr>
          <w:rFonts w:hint="default" w:ascii="Times New Roman" w:hAnsi="Times New Roman" w:eastAsia="方正仿宋_GBK" w:cs="Times New Roman"/>
          <w:b w:val="0"/>
          <w:bCs w:val="0"/>
          <w:caps w:val="0"/>
          <w:color w:val="auto"/>
          <w:kern w:val="2"/>
          <w:sz w:val="32"/>
          <w:szCs w:val="32"/>
          <w:vertAlign w:val="baseline"/>
          <w:lang w:val="en-US" w:eastAsia="zh-CN" w:bidi="ar"/>
        </w:rPr>
        <w:t>.</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color w:val="auto"/>
          <w:kern w:val="2"/>
          <w:sz w:val="32"/>
          <w:szCs w:val="32"/>
          <w:vertAlign w:val="baseline"/>
          <w:lang w:val="en-US" w:eastAsia="zh-CN" w:bidi="ar-SA"/>
        </w:rPr>
        <w:t>停用</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14:paraId="4472F2DC">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4800" w:firstLineChars="1500"/>
        <w:jc w:val="both"/>
        <w:outlineLvl w:val="9"/>
        <w:rPr>
          <w:rFonts w:hint="default" w:ascii="Times New Roman" w:hAnsi="Times New Roman" w:eastAsia="方正仿宋_GBK" w:cs="Times New Roman"/>
          <w:caps w:val="0"/>
          <w:color w:val="auto"/>
          <w:kern w:val="2"/>
          <w:sz w:val="32"/>
          <w:szCs w:val="32"/>
          <w:vertAlign w:val="baseline"/>
          <w:lang w:val="en-US" w:eastAsia="zh-CN"/>
        </w:rPr>
      </w:pPr>
    </w:p>
    <w:p w14:paraId="77940DC9">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960" w:firstLineChars="300"/>
        <w:jc w:val="both"/>
        <w:outlineLvl w:val="9"/>
        <w:rPr>
          <w:rFonts w:hint="eastAsia" w:ascii="Times New Roman" w:hAnsi="方正仿宋_GBK" w:eastAsia="方正仿宋_GBK" w:cs="Times New Roman"/>
          <w:b w:val="0"/>
          <w:bCs w:val="0"/>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江苏省医疗保障局</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江苏省卫生健康委员会</w:t>
      </w:r>
    </w:p>
    <w:p w14:paraId="5212626E">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960" w:firstLineChars="300"/>
        <w:jc w:val="both"/>
        <w:outlineLvl w:val="9"/>
        <w:rPr>
          <w:rFonts w:hint="default" w:ascii="Times New Roman" w:hAnsi="Times New Roman" w:eastAsia="方正仿宋_GBK" w:cs="方正仿宋_GBK"/>
          <w:caps w:val="0"/>
          <w:color w:val="auto"/>
          <w:kern w:val="2"/>
          <w:sz w:val="32"/>
          <w:szCs w:val="32"/>
          <w:vertAlign w:val="baseline"/>
          <w:lang w:val="en-US" w:eastAsia="zh-CN" w:bidi="ar"/>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202</w:t>
      </w:r>
      <w:r>
        <w:rPr>
          <w:rFonts w:hint="eastAsia"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30</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w:t>
      </w:r>
    </w:p>
    <w:p w14:paraId="4EFA8633">
      <w:pPr>
        <w:keepNext w:val="0"/>
        <w:keepLines w:val="0"/>
        <w:pageBreakBefore w:val="0"/>
        <w:widowControl w:val="0"/>
        <w:suppressLineNumbers w:val="0"/>
        <w:suppressAutoHyphens w:val="0"/>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outlineLvl w:val="9"/>
        <w:rPr>
          <w:rFonts w:hint="eastAsia" w:ascii="Times New Roman" w:hAnsi="方正仿宋_GBK" w:eastAsia="方正仿宋_GBK" w:cs="方正仿宋_GBK"/>
          <w:b w:val="0"/>
          <w:bCs w:val="0"/>
          <w:caps w:val="0"/>
          <w:color w:val="auto"/>
          <w:kern w:val="2"/>
          <w:sz w:val="32"/>
          <w:szCs w:val="32"/>
          <w:vertAlign w:val="baseline"/>
          <w:lang w:val="en-US" w:eastAsia="zh-CN" w:bidi="ar"/>
        </w:rPr>
      </w:pPr>
      <w:r>
        <w:rPr>
          <w:rFonts w:hint="eastAsia" w:ascii="Times New Roman" w:hAnsi="方正仿宋_GBK" w:eastAsia="方正仿宋_GBK" w:cs="方正仿宋_GBK"/>
          <w:b w:val="0"/>
          <w:bCs w:val="0"/>
          <w:caps w:val="0"/>
          <w:color w:val="auto"/>
          <w:kern w:val="2"/>
          <w:sz w:val="32"/>
          <w:szCs w:val="32"/>
          <w:vertAlign w:val="baseline"/>
          <w:lang w:val="en-US" w:eastAsia="zh-CN" w:bidi="ar"/>
        </w:rPr>
        <w:t>（此件公开发布）</w:t>
      </w:r>
    </w:p>
    <w:p w14:paraId="25190A5A">
      <w:pPr>
        <w:keepNext w:val="0"/>
        <w:keepLines w:val="0"/>
        <w:pageBreakBefore w:val="0"/>
        <w:widowControl w:val="0"/>
        <w:kinsoku/>
        <w:wordWrap/>
        <w:overflowPunct/>
        <w:topLinePunct w:val="0"/>
        <w:autoSpaceDE/>
        <w:autoSpaceDN/>
        <w:bidi w:val="0"/>
        <w:adjustRightInd/>
        <w:snapToGrid/>
        <w:spacing w:line="580" w:lineRule="exact"/>
        <w:ind w:firstLine="240" w:firstLineChars="100"/>
        <w:textAlignment w:val="auto"/>
        <w:rPr>
          <w:rFonts w:hint="default" w:ascii="宋体" w:hAnsi="宋体" w:eastAsia="方正仿宋_GBK" w:cs="Times New Roman"/>
          <w:color w:val="auto"/>
          <w:kern w:val="2"/>
          <w:sz w:val="24"/>
          <w:szCs w:val="24"/>
          <w:lang w:val="en-US" w:eastAsia="zh-CN" w:bidi="ar-SA"/>
        </w:rPr>
        <w:sectPr>
          <w:footerReference r:id="rId3" w:type="default"/>
          <w:pgSz w:w="11907" w:h="16840"/>
          <w:pgMar w:top="1984" w:right="1474" w:bottom="1871" w:left="1587" w:header="851" w:footer="992" w:gutter="0"/>
          <w:pgNumType w:fmt="decimal"/>
          <w:cols w:space="720" w:num="1"/>
          <w:docGrid w:type="lines" w:linePitch="312" w:charSpace="0"/>
        </w:sectPr>
      </w:pPr>
    </w:p>
    <w:p w14:paraId="30F200F9">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附件1</w:t>
      </w:r>
    </w:p>
    <w:p w14:paraId="253D271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r>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t>江苏省物理治疗类医疗服务价格项目表</w:t>
      </w:r>
    </w:p>
    <w:p w14:paraId="1A03739A">
      <w:pPr>
        <w:pStyle w:val="2"/>
        <w:rPr>
          <w:rFonts w:hint="eastAsia"/>
          <w:lang w:val="en-US"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-594995</wp:posOffset>
                </wp:positionH>
                <wp:positionV relativeFrom="paragraph">
                  <wp:posOffset>120015</wp:posOffset>
                </wp:positionV>
                <wp:extent cx="9933305" cy="1530985"/>
                <wp:effectExtent l="4445" t="4445" r="6350" b="7620"/>
                <wp:wrapNone/>
                <wp:docPr id="1" name="文本框 1"/>
                <wp:cNvGraphicFramePr/>
                <a:graphic xmlns:a="http://schemas.openxmlformats.org/drawingml/2006/main">
                  <a:graphicData uri="http://schemas.microsoft.com/office/word/2010/wordprocessingShape">
                    <wps:wsp>
                      <wps:cNvSpPr txBox="1"/>
                      <wps:spPr>
                        <a:xfrm>
                          <a:off x="1256030" y="1958340"/>
                          <a:ext cx="9933305" cy="15309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ACCC46">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说明：</w:t>
                            </w:r>
                          </w:p>
                          <w:p w14:paraId="392F3189">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1.</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价格项目表以物理治疗为重点，按照物理治疗相关医疗服务产出设立价格项目。</w:t>
                            </w:r>
                          </w:p>
                          <w:p w14:paraId="0F990B05">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2.</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价格项目表所称</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基本物质资源物耗</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指原则上限于不应或不必要与医疗服务项目分割的易耗品，包括但不限于各类消杀灭菌用品、储存用品、清洁用品、个人防护用品、垃圾处理用品、滑石粉、标签、防渗漏垫、中单、护（尿）垫、棉球、棉签、纱布（垫）、压舌板、治疗护理盘（包）、治疗巾（单）、手术巾（单）、</w:t>
                            </w:r>
                            <w:r>
                              <w:rPr>
                                <w:rFonts w:hint="default" w:ascii="Times New Roman" w:hAnsi="Times New Roman" w:eastAsia="方正仿宋_GBK" w:cs="Times New Roman"/>
                              </w:rPr>
                              <w:t>手</w:t>
                            </w:r>
                            <w:r>
                              <w:rPr>
                                <w:rFonts w:hint="eastAsia" w:ascii="方正仿宋_GBK" w:hAnsi="方正仿宋_GBK" w:eastAsia="方正仿宋_GBK" w:cs="方正仿宋_GBK"/>
                              </w:rPr>
                              <w:t>术包、普通注射器、可复用的操作器具、液氮、报告打印耗材、备皮工具、一次性电极片、耦合剂、冷/热治疗物品、水及水质调节剂、软件（版权、开发、购买）成本等。基本物质资源消耗成本计入项目价格，不另行收费。除基本物质资源消耗以外的其他耗材，按照实际采购价格零差率销售。</w:t>
                            </w:r>
                          </w:p>
                          <w:p w14:paraId="3F1DB658">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3.</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价格项目表价格构成中所称</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穿刺</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为主项操作涉及的必要穿刺技术，价格构成中的穿刺操作不可收取相关费用；独立穿刺项目可按相应治疗价格项目收取。</w:t>
                            </w:r>
                          </w:p>
                          <w:p w14:paraId="26899B5A">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4.</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价格项目表所设立价格项目为通用项目，已在其他类别立项指南特定学科中单独设立价格项目的，优先执行特定学科的价格项目。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85pt;margin-top:9.45pt;height:120.55pt;width:782.15pt;z-index:251664384;mso-width-relative:page;mso-height-relative:page;" fillcolor="#FFFFFF [3201]" filled="t" stroked="t" coordsize="21600,21600" o:gfxdata="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vKcuM1wAAAAsBAAAPAAAAAAAAAAEAIAAAACIAAABkcnMvZG93bnJldi54bWxQSwEC&#10;FAAUAAAACACHTuJAA4uX6GcCAADSBAAADgAAAAAAAAABACAAAAAmAQAAZHJzL2Uyb0RvYy54bWxQ&#10;SwUGAAAAAAYABgBZAQAA/wUAAAAA&#10;">
                <v:fill on="t" focussize="0,0"/>
                <v:stroke weight="0.5pt" color="#000000 [3204]" joinstyle="round"/>
                <v:imagedata o:title=""/>
                <o:lock v:ext="edit" aspectratio="f"/>
                <v:textbox>
                  <w:txbxContent>
                    <w:p w14:paraId="71ACCC46">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说明：</w:t>
                      </w:r>
                    </w:p>
                    <w:p w14:paraId="392F3189">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1.</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价格项目表以物理治疗为重点，按照物理治疗相关医疗服务产出设立价格项目。</w:t>
                      </w:r>
                    </w:p>
                    <w:p w14:paraId="0F990B05">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2.</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价格项目表所称</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基本物质资源物耗</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指原则上限于不应或不必要与医疗服务项目分割的易耗品，包括但不限于各类消杀灭菌用品、储存用品、清洁用品、个人防护用品、垃圾处理用品、滑石粉、标签、防渗漏垫、中单、护（尿）垫、棉球、棉签、纱布（垫）、压舌板、治疗护理盘（包）、治疗巾（单）、手术巾（单）、</w:t>
                      </w:r>
                      <w:r>
                        <w:rPr>
                          <w:rFonts w:hint="default" w:ascii="Times New Roman" w:hAnsi="Times New Roman" w:eastAsia="方正仿宋_GBK" w:cs="Times New Roman"/>
                        </w:rPr>
                        <w:t>手</w:t>
                      </w:r>
                      <w:r>
                        <w:rPr>
                          <w:rFonts w:hint="eastAsia" w:ascii="方正仿宋_GBK" w:hAnsi="方正仿宋_GBK" w:eastAsia="方正仿宋_GBK" w:cs="方正仿宋_GBK"/>
                        </w:rPr>
                        <w:t>术包、普通注射器、可复用的操作器具、液氮、报告打印耗材、备皮工具、一次性电极片、耦合剂、冷/热治疗物品、水及水质调节剂、软件（版权、开发、购买）成本等。基本物质资源消耗成本计入项目价格，不另行收费。除基本物质资源消耗以外的其他耗材，按照实际采购价格零差率销售。</w:t>
                      </w:r>
                    </w:p>
                    <w:p w14:paraId="3F1DB658">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3.</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价格项目表价格构成中所称</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穿刺</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为主项操作涉及的必要穿刺技术，价格构成中的穿刺操作不可收取相关费用；独立穿刺项目可按相应治疗价格项目收取。</w:t>
                      </w:r>
                    </w:p>
                    <w:p w14:paraId="26899B5A">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4.</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价格项目表所设立价格项目为通用项目，已在其他类别立项指南特定学科中单独设立价格项目的，优先执行特定学科的价格项目。</w:t>
                      </w:r>
                    </w:p>
                  </w:txbxContent>
                </v:textbox>
              </v:shape>
            </w:pict>
          </mc:Fallback>
        </mc:AlternateContent>
      </w:r>
    </w:p>
    <w:p w14:paraId="46F624B1">
      <w:pPr>
        <w:pStyle w:val="2"/>
        <w:rPr>
          <w:rFonts w:hint="default"/>
          <w:lang w:val="en-US" w:eastAsia="zh-CN"/>
        </w:rPr>
      </w:pPr>
    </w:p>
    <w:p w14:paraId="48E9F8C0">
      <w:pPr>
        <w:rPr>
          <w:rFonts w:hint="default"/>
          <w:lang w:val="en-US" w:eastAsia="zh-CN"/>
        </w:rPr>
      </w:pPr>
    </w:p>
    <w:p w14:paraId="22D7B92F">
      <w:pPr>
        <w:pStyle w:val="2"/>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lang w:val="en-US" w:eastAsia="zh-CN"/>
        </w:rPr>
      </w:pPr>
    </w:p>
    <w:tbl>
      <w:tblPr>
        <w:tblStyle w:val="12"/>
        <w:tblW w:w="156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1941"/>
        <w:gridCol w:w="2182"/>
        <w:gridCol w:w="2430"/>
        <w:gridCol w:w="3020"/>
        <w:gridCol w:w="990"/>
        <w:gridCol w:w="720"/>
        <w:gridCol w:w="945"/>
        <w:gridCol w:w="2870"/>
      </w:tblGrid>
      <w:tr w14:paraId="1926D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blHeader/>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FA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序号</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3D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编码</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B4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项目名称</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D4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服务产出</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EA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价格构成</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8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黑体_GBK" w:hAnsi="方正黑体_GBK" w:eastAsia="方正黑体_GBK" w:cs="方正黑体_GBK"/>
                <w:i w:val="0"/>
                <w:iCs w:val="0"/>
                <w:color w:val="000000"/>
                <w:kern w:val="0"/>
                <w:sz w:val="24"/>
                <w:szCs w:val="24"/>
                <w:u w:val="none"/>
                <w:lang w:val="en-US" w:eastAsia="zh-CN" w:bidi="ar"/>
              </w:rPr>
            </w:pPr>
            <w:r>
              <w:rPr>
                <w:rFonts w:hint="eastAsia" w:ascii="方正黑体_GBK" w:hAnsi="方正黑体_GBK" w:eastAsia="方正黑体_GBK" w:cs="方正黑体_GBK"/>
                <w:i w:val="0"/>
                <w:iCs w:val="0"/>
                <w:color w:val="000000"/>
                <w:kern w:val="0"/>
                <w:sz w:val="24"/>
                <w:szCs w:val="24"/>
                <w:u w:val="none"/>
                <w:lang w:val="en-US" w:eastAsia="zh-CN" w:bidi="ar"/>
              </w:rPr>
              <w:t>医保支付类别</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25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计价单位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38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价格（元）</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86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计价说明</w:t>
            </w:r>
          </w:p>
        </w:tc>
      </w:tr>
      <w:tr w14:paraId="7615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063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37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3403</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87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3. </w:t>
            </w:r>
            <w:r>
              <w:rPr>
                <w:rFonts w:ascii="方正仿宋_GBK" w:hAnsi="方正仿宋_GBK" w:eastAsia="方正仿宋_GBK" w:cs="方正仿宋_GBK"/>
                <w:i w:val="0"/>
                <w:iCs w:val="0"/>
                <w:color w:val="000000"/>
                <w:kern w:val="0"/>
                <w:sz w:val="22"/>
                <w:szCs w:val="22"/>
                <w:u w:val="none"/>
                <w:lang w:val="en-US" w:eastAsia="zh-CN" w:bidi="ar"/>
              </w:rPr>
              <w:t>聚焦超声治疗</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A9C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2EC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155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269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E1B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A45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6FB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426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CAC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013403000010000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EB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高强度聚焦超声治疗费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D6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使用高强度聚焦超声设备，对肿瘤或病变进行治疗。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B3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所定价格涵盖体位摆放、设备准备、制定计划、消毒、设定参数、定位、照射、处理用物等步骤所需的人力资源、设备成本与基本物质资源消耗。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66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21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27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EB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指病灶数量</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个及以下，超过</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个病灶每增加</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个按照比例加收。</w:t>
            </w:r>
          </w:p>
        </w:tc>
      </w:tr>
      <w:tr w14:paraId="2B60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F36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A4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013403000010001</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556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高强度聚焦超声治疗费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恶性肿瘤（加收）</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5BC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4099">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1C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9F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19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917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0FFA6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F80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915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3404</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58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 </w:t>
            </w:r>
            <w:r>
              <w:rPr>
                <w:rFonts w:ascii="方正仿宋_GBK" w:hAnsi="方正仿宋_GBK" w:eastAsia="方正仿宋_GBK" w:cs="方正仿宋_GBK"/>
                <w:i w:val="0"/>
                <w:iCs w:val="0"/>
                <w:color w:val="000000"/>
                <w:kern w:val="0"/>
                <w:sz w:val="22"/>
                <w:szCs w:val="22"/>
                <w:u w:val="none"/>
                <w:lang w:val="en-US" w:eastAsia="zh-CN" w:bidi="ar"/>
              </w:rPr>
              <w:t>热疗</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287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2FF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F61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9C9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B42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4B3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8005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47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941" w:type="dxa"/>
            <w:tcBorders>
              <w:top w:val="single" w:color="000000" w:sz="4" w:space="0"/>
              <w:left w:val="single" w:color="000000" w:sz="4" w:space="0"/>
              <w:bottom w:val="single" w:color="auto" w:sz="4" w:space="0"/>
              <w:right w:val="single" w:color="000000" w:sz="4" w:space="0"/>
            </w:tcBorders>
            <w:shd w:val="clear" w:color="auto" w:fill="auto"/>
            <w:vAlign w:val="center"/>
          </w:tcPr>
          <w:p w14:paraId="78AA36A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013404000010000</w:t>
            </w:r>
          </w:p>
        </w:tc>
        <w:tc>
          <w:tcPr>
            <w:tcW w:w="2182" w:type="dxa"/>
            <w:tcBorders>
              <w:top w:val="single" w:color="000000" w:sz="4" w:space="0"/>
              <w:left w:val="single" w:color="000000" w:sz="4" w:space="0"/>
              <w:bottom w:val="single" w:color="auto" w:sz="4" w:space="0"/>
              <w:right w:val="single" w:color="000000" w:sz="4" w:space="0"/>
            </w:tcBorders>
            <w:shd w:val="clear" w:color="auto" w:fill="auto"/>
            <w:vAlign w:val="center"/>
          </w:tcPr>
          <w:p w14:paraId="2D07C4C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深部热疗费</w:t>
            </w:r>
          </w:p>
        </w:tc>
        <w:tc>
          <w:tcPr>
            <w:tcW w:w="2430" w:type="dxa"/>
            <w:tcBorders>
              <w:top w:val="single" w:color="000000" w:sz="4" w:space="0"/>
              <w:left w:val="single" w:color="000000" w:sz="4" w:space="0"/>
              <w:bottom w:val="single" w:color="auto" w:sz="4" w:space="0"/>
              <w:right w:val="single" w:color="000000" w:sz="4" w:space="0"/>
            </w:tcBorders>
            <w:shd w:val="clear" w:color="auto" w:fill="auto"/>
            <w:vAlign w:val="center"/>
          </w:tcPr>
          <w:p w14:paraId="6D3C50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采用超声或电磁波，配合其他治疗或单独治疗手段对相应病变部位进行治疗。</w:t>
            </w:r>
          </w:p>
        </w:tc>
        <w:tc>
          <w:tcPr>
            <w:tcW w:w="3020" w:type="dxa"/>
            <w:tcBorders>
              <w:top w:val="single" w:color="000000" w:sz="4" w:space="0"/>
              <w:left w:val="single" w:color="000000" w:sz="4" w:space="0"/>
              <w:bottom w:val="single" w:color="auto" w:sz="4" w:space="0"/>
              <w:right w:val="single" w:color="000000" w:sz="4" w:space="0"/>
            </w:tcBorders>
            <w:shd w:val="clear" w:color="auto" w:fill="auto"/>
            <w:vAlign w:val="center"/>
          </w:tcPr>
          <w:p w14:paraId="0814AE9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所定价格涵盖体位摆放、设备准备、消毒、设定参数、穿刺、热治疗、实时测温、观察记录、处理用物等步骤所需的人力资源、设备成本与基本物质资源消耗。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2D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0F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32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EA7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57F5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jc w:val="center"/>
        </w:trPr>
        <w:tc>
          <w:tcPr>
            <w:tcW w:w="550"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6CB961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941" w:type="dxa"/>
            <w:tcBorders>
              <w:top w:val="single" w:color="auto" w:sz="4" w:space="0"/>
              <w:left w:val="single" w:color="auto" w:sz="4" w:space="0"/>
              <w:bottom w:val="single" w:color="auto" w:sz="4" w:space="0"/>
              <w:right w:val="single" w:color="auto" w:sz="4" w:space="0"/>
            </w:tcBorders>
            <w:shd w:val="clear" w:color="auto" w:fill="auto"/>
            <w:vAlign w:val="center"/>
          </w:tcPr>
          <w:p w14:paraId="5ACAD4C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013404000020000</w:t>
            </w:r>
          </w:p>
        </w:tc>
        <w:tc>
          <w:tcPr>
            <w:tcW w:w="2182" w:type="dxa"/>
            <w:tcBorders>
              <w:top w:val="single" w:color="auto" w:sz="4" w:space="0"/>
              <w:left w:val="single" w:color="auto" w:sz="4" w:space="0"/>
              <w:bottom w:val="single" w:color="auto" w:sz="4" w:space="0"/>
              <w:right w:val="single" w:color="auto" w:sz="4" w:space="0"/>
            </w:tcBorders>
            <w:shd w:val="clear" w:color="auto" w:fill="auto"/>
            <w:vAlign w:val="center"/>
          </w:tcPr>
          <w:p w14:paraId="42108EF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腔内灌注治疗费</w:t>
            </w:r>
          </w:p>
        </w:tc>
        <w:tc>
          <w:tcPr>
            <w:tcW w:w="2430" w:type="dxa"/>
            <w:tcBorders>
              <w:top w:val="single" w:color="auto" w:sz="4" w:space="0"/>
              <w:left w:val="single" w:color="auto" w:sz="4" w:space="0"/>
              <w:bottom w:val="single" w:color="auto" w:sz="4" w:space="0"/>
              <w:right w:val="single" w:color="auto" w:sz="4" w:space="0"/>
            </w:tcBorders>
            <w:shd w:val="clear" w:color="auto" w:fill="auto"/>
            <w:vAlign w:val="center"/>
          </w:tcPr>
          <w:p w14:paraId="38D4587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通过灌注系统将灌注液灌注至体腔进行治疗。</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14:paraId="233F0CB3">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所定价格涵盖体位摆放、设备准备、消毒、设定参数、连接管路、灌注、观察记录、处理用物等步骤所需的人力资源、设备成本与基本物质资源消耗。</w:t>
            </w:r>
          </w:p>
        </w:tc>
        <w:tc>
          <w:tcPr>
            <w:tcW w:w="990" w:type="dxa"/>
            <w:tcBorders>
              <w:top w:val="single" w:color="000000" w:sz="4" w:space="0"/>
              <w:left w:val="single" w:color="auto" w:sz="4" w:space="0"/>
              <w:bottom w:val="single" w:color="000000" w:sz="4" w:space="0"/>
              <w:right w:val="single" w:color="000000" w:sz="4" w:space="0"/>
            </w:tcBorders>
            <w:shd w:val="clear" w:color="auto" w:fill="auto"/>
            <w:vAlign w:val="center"/>
          </w:tcPr>
          <w:p w14:paraId="563E82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06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6E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E86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61B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5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D3A754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auto" w:sz="4" w:space="0"/>
              <w:left w:val="single" w:color="auto" w:sz="4" w:space="0"/>
              <w:bottom w:val="single" w:color="auto" w:sz="4" w:space="0"/>
              <w:right w:val="single" w:color="auto" w:sz="4" w:space="0"/>
            </w:tcBorders>
            <w:shd w:val="clear" w:color="auto" w:fill="auto"/>
            <w:vAlign w:val="center"/>
          </w:tcPr>
          <w:p w14:paraId="536F17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013404000020001</w:t>
            </w:r>
          </w:p>
        </w:tc>
        <w:tc>
          <w:tcPr>
            <w:tcW w:w="2182" w:type="dxa"/>
            <w:tcBorders>
              <w:top w:val="single" w:color="auto" w:sz="4" w:space="0"/>
              <w:left w:val="single" w:color="auto" w:sz="4" w:space="0"/>
              <w:bottom w:val="single" w:color="auto" w:sz="4" w:space="0"/>
              <w:right w:val="single" w:color="auto" w:sz="4" w:space="0"/>
            </w:tcBorders>
            <w:shd w:val="clear" w:color="auto" w:fill="auto"/>
            <w:vAlign w:val="center"/>
          </w:tcPr>
          <w:p w14:paraId="41FFCB2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腔内灌注治疗费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腔内热循环灌注治疗（加收）</w:t>
            </w:r>
          </w:p>
        </w:tc>
        <w:tc>
          <w:tcPr>
            <w:tcW w:w="2430" w:type="dxa"/>
            <w:tcBorders>
              <w:top w:val="single" w:color="auto" w:sz="4" w:space="0"/>
              <w:left w:val="single" w:color="auto" w:sz="4" w:space="0"/>
              <w:bottom w:val="single" w:color="auto" w:sz="4" w:space="0"/>
              <w:right w:val="single" w:color="auto" w:sz="4" w:space="0"/>
            </w:tcBorders>
            <w:shd w:val="clear" w:color="auto" w:fill="auto"/>
            <w:vAlign w:val="center"/>
          </w:tcPr>
          <w:p w14:paraId="534440C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14:paraId="53257F13">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auto" w:sz="4" w:space="0"/>
              <w:bottom w:val="single" w:color="000000" w:sz="4" w:space="0"/>
              <w:right w:val="single" w:color="000000" w:sz="4" w:space="0"/>
            </w:tcBorders>
            <w:shd w:val="clear" w:color="auto" w:fill="auto"/>
            <w:vAlign w:val="center"/>
          </w:tcPr>
          <w:p w14:paraId="7D087E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E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26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F08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0EA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48C93F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941" w:type="dxa"/>
            <w:tcBorders>
              <w:top w:val="single" w:color="auto" w:sz="4" w:space="0"/>
              <w:left w:val="single" w:color="auto" w:sz="4" w:space="0"/>
              <w:bottom w:val="single" w:color="auto" w:sz="4" w:space="0"/>
              <w:right w:val="single" w:color="auto" w:sz="4" w:space="0"/>
            </w:tcBorders>
            <w:shd w:val="clear" w:color="auto" w:fill="auto"/>
            <w:vAlign w:val="center"/>
          </w:tcPr>
          <w:p w14:paraId="261334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013404000030000</w:t>
            </w:r>
          </w:p>
        </w:tc>
        <w:tc>
          <w:tcPr>
            <w:tcW w:w="2182" w:type="dxa"/>
            <w:tcBorders>
              <w:top w:val="single" w:color="auto" w:sz="4" w:space="0"/>
              <w:left w:val="single" w:color="auto" w:sz="4" w:space="0"/>
              <w:bottom w:val="single" w:color="auto" w:sz="4" w:space="0"/>
              <w:right w:val="single" w:color="auto" w:sz="4" w:space="0"/>
            </w:tcBorders>
            <w:shd w:val="clear" w:color="auto" w:fill="auto"/>
            <w:vAlign w:val="center"/>
          </w:tcPr>
          <w:p w14:paraId="246BF7F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血管灌注治疗费</w:t>
            </w:r>
          </w:p>
        </w:tc>
        <w:tc>
          <w:tcPr>
            <w:tcW w:w="2430" w:type="dxa"/>
            <w:tcBorders>
              <w:top w:val="single" w:color="auto" w:sz="4" w:space="0"/>
              <w:left w:val="single" w:color="auto" w:sz="4" w:space="0"/>
              <w:bottom w:val="single" w:color="auto" w:sz="4" w:space="0"/>
              <w:right w:val="single" w:color="auto" w:sz="4" w:space="0"/>
            </w:tcBorders>
            <w:shd w:val="clear" w:color="auto" w:fill="auto"/>
            <w:vAlign w:val="center"/>
          </w:tcPr>
          <w:p w14:paraId="1EC6193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通过灌注系统将灌注液灌注至血管进行治疗。</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14:paraId="569DDCA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所定价格涵盖体位摆放、设备准备、消毒、设定参数、穿刺、连接管路、灌注、观察记录、处理用物等步骤所需的人力资源、设备成本与基本物质资源消耗。不含影像学引导。</w:t>
            </w:r>
          </w:p>
        </w:tc>
        <w:tc>
          <w:tcPr>
            <w:tcW w:w="990" w:type="dxa"/>
            <w:tcBorders>
              <w:top w:val="single" w:color="000000" w:sz="4" w:space="0"/>
              <w:left w:val="single" w:color="auto" w:sz="4" w:space="0"/>
              <w:bottom w:val="single" w:color="000000" w:sz="4" w:space="0"/>
              <w:right w:val="single" w:color="000000" w:sz="4" w:space="0"/>
            </w:tcBorders>
            <w:shd w:val="clear" w:color="auto" w:fill="auto"/>
            <w:vAlign w:val="center"/>
          </w:tcPr>
          <w:p w14:paraId="3BF5AF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F3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BC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EE8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A0B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F1AA43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auto" w:sz="4" w:space="0"/>
              <w:left w:val="single" w:color="auto" w:sz="4" w:space="0"/>
              <w:bottom w:val="single" w:color="auto" w:sz="4" w:space="0"/>
              <w:right w:val="single" w:color="auto" w:sz="4" w:space="0"/>
            </w:tcBorders>
            <w:shd w:val="clear" w:color="auto" w:fill="auto"/>
            <w:vAlign w:val="center"/>
          </w:tcPr>
          <w:p w14:paraId="511175C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013404000030001</w:t>
            </w:r>
          </w:p>
        </w:tc>
        <w:tc>
          <w:tcPr>
            <w:tcW w:w="2182" w:type="dxa"/>
            <w:tcBorders>
              <w:top w:val="single" w:color="auto" w:sz="4" w:space="0"/>
              <w:left w:val="single" w:color="auto" w:sz="4" w:space="0"/>
              <w:bottom w:val="single" w:color="auto" w:sz="4" w:space="0"/>
              <w:right w:val="single" w:color="auto" w:sz="4" w:space="0"/>
            </w:tcBorders>
            <w:shd w:val="clear" w:color="auto" w:fill="auto"/>
            <w:vAlign w:val="center"/>
          </w:tcPr>
          <w:p w14:paraId="222DB42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血管灌注治疗费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血管热循环灌注治疗（加收）</w:t>
            </w:r>
          </w:p>
        </w:tc>
        <w:tc>
          <w:tcPr>
            <w:tcW w:w="2430" w:type="dxa"/>
            <w:tcBorders>
              <w:top w:val="single" w:color="auto" w:sz="4" w:space="0"/>
              <w:left w:val="single" w:color="auto" w:sz="4" w:space="0"/>
              <w:bottom w:val="single" w:color="auto" w:sz="4" w:space="0"/>
              <w:right w:val="single" w:color="auto" w:sz="4" w:space="0"/>
            </w:tcBorders>
            <w:shd w:val="clear" w:color="auto" w:fill="auto"/>
            <w:vAlign w:val="center"/>
          </w:tcPr>
          <w:p w14:paraId="441FB9E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14:paraId="1DF025A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auto" w:sz="4" w:space="0"/>
              <w:bottom w:val="single" w:color="000000" w:sz="4" w:space="0"/>
              <w:right w:val="single" w:color="000000" w:sz="4" w:space="0"/>
            </w:tcBorders>
            <w:shd w:val="clear" w:color="auto" w:fill="auto"/>
            <w:vAlign w:val="center"/>
          </w:tcPr>
          <w:p w14:paraId="6C0937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1A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73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5DF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D95F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93C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auto" w:sz="4" w:space="0"/>
              <w:left w:val="single" w:color="000000" w:sz="4" w:space="0"/>
              <w:bottom w:val="single" w:color="000000" w:sz="4" w:space="0"/>
              <w:right w:val="single" w:color="000000" w:sz="4" w:space="0"/>
            </w:tcBorders>
            <w:shd w:val="clear" w:color="auto" w:fill="auto"/>
            <w:vAlign w:val="center"/>
          </w:tcPr>
          <w:p w14:paraId="609B841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3405</w:t>
            </w:r>
          </w:p>
        </w:tc>
        <w:tc>
          <w:tcPr>
            <w:tcW w:w="2182" w:type="dxa"/>
            <w:tcBorders>
              <w:top w:val="single" w:color="auto" w:sz="4" w:space="0"/>
              <w:left w:val="single" w:color="000000" w:sz="4" w:space="0"/>
              <w:bottom w:val="single" w:color="000000" w:sz="4" w:space="0"/>
              <w:right w:val="single" w:color="000000" w:sz="4" w:space="0"/>
            </w:tcBorders>
            <w:shd w:val="clear" w:color="auto" w:fill="auto"/>
            <w:vAlign w:val="center"/>
          </w:tcPr>
          <w:p w14:paraId="74F858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5. </w:t>
            </w:r>
            <w:r>
              <w:rPr>
                <w:rFonts w:ascii="方正仿宋_GBK" w:hAnsi="方正仿宋_GBK" w:eastAsia="方正仿宋_GBK" w:cs="方正仿宋_GBK"/>
                <w:i w:val="0"/>
                <w:iCs w:val="0"/>
                <w:color w:val="000000"/>
                <w:kern w:val="0"/>
                <w:sz w:val="22"/>
                <w:szCs w:val="22"/>
                <w:u w:val="none"/>
                <w:lang w:val="en-US" w:eastAsia="zh-CN" w:bidi="ar"/>
              </w:rPr>
              <w:t>消融治疗</w:t>
            </w:r>
          </w:p>
        </w:tc>
        <w:tc>
          <w:tcPr>
            <w:tcW w:w="2430" w:type="dxa"/>
            <w:tcBorders>
              <w:top w:val="single" w:color="auto" w:sz="4" w:space="0"/>
              <w:left w:val="single" w:color="000000" w:sz="4" w:space="0"/>
              <w:bottom w:val="single" w:color="000000" w:sz="4" w:space="0"/>
              <w:right w:val="single" w:color="000000" w:sz="4" w:space="0"/>
            </w:tcBorders>
            <w:shd w:val="clear" w:color="auto" w:fill="auto"/>
            <w:vAlign w:val="center"/>
          </w:tcPr>
          <w:p w14:paraId="28DF86F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auto" w:sz="4" w:space="0"/>
              <w:left w:val="single" w:color="000000" w:sz="4" w:space="0"/>
              <w:bottom w:val="single" w:color="000000" w:sz="4" w:space="0"/>
              <w:right w:val="single" w:color="000000" w:sz="4" w:space="0"/>
            </w:tcBorders>
            <w:shd w:val="clear" w:color="auto" w:fill="auto"/>
            <w:vAlign w:val="center"/>
          </w:tcPr>
          <w:p w14:paraId="67B3D94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87F6">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4FC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C60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A7E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FEC5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95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8F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013405000010000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2E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消融治疗费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62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使用射频、微波、冷冻、激光、低温等离子、</w:t>
            </w:r>
            <w:r>
              <w:rPr>
                <w:rFonts w:hint="eastAsia" w:ascii="方正仿宋_GBK" w:hAnsi="方正仿宋_GBK" w:eastAsia="方正仿宋_GBK" w:cs="方正仿宋_GBK"/>
                <w:i w:val="0"/>
                <w:iCs w:val="0"/>
                <w:color w:val="000000"/>
                <w:kern w:val="0"/>
                <w:sz w:val="24"/>
                <w:szCs w:val="24"/>
                <w:u w:val="none"/>
                <w:lang w:val="en-US" w:eastAsia="zh-CN" w:bidi="ar"/>
              </w:rPr>
              <w:t>不可逆电穿孔、</w:t>
            </w:r>
            <w:r>
              <w:rPr>
                <w:rFonts w:hint="eastAsia" w:ascii="方正仿宋_GBK" w:hAnsi="方正仿宋_GBK" w:eastAsia="方正仿宋_GBK" w:cs="方正仿宋_GBK"/>
                <w:i w:val="0"/>
                <w:iCs w:val="0"/>
                <w:color w:val="000000"/>
                <w:kern w:val="0"/>
                <w:sz w:val="22"/>
                <w:szCs w:val="22"/>
                <w:u w:val="none"/>
                <w:lang w:val="en-US" w:eastAsia="zh-CN" w:bidi="ar"/>
              </w:rPr>
              <w:t>化学等方法通过经皮或开放手术方式对肿瘤或病变进行消融治疗。</w:t>
            </w:r>
          </w:p>
        </w:tc>
        <w:tc>
          <w:tcPr>
            <w:tcW w:w="3020" w:type="dxa"/>
            <w:tcBorders>
              <w:top w:val="single" w:color="000000" w:sz="4" w:space="0"/>
              <w:left w:val="single" w:color="000000" w:sz="4" w:space="0"/>
              <w:bottom w:val="nil"/>
              <w:right w:val="single" w:color="000000" w:sz="4" w:space="0"/>
            </w:tcBorders>
            <w:shd w:val="clear" w:color="auto" w:fill="auto"/>
            <w:vAlign w:val="center"/>
          </w:tcPr>
          <w:p w14:paraId="4F97BD2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所定价格涵盖体位摆放、设备准备、消毒、设定参数、穿刺</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切开、治疗、观察记录、处理用物等步骤所需的人力资源、设备成本与基本物质资源消耗。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ED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61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15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1BC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指病灶数量</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个及以下，超过</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个病灶每增加</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个按照比例加收。</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在</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次治疗中联合使用多种消融方式时，按照</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次计费。</w:t>
            </w:r>
          </w:p>
        </w:tc>
      </w:tr>
      <w:tr w14:paraId="0D15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C5B8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AE6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013405000010001</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39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消融治疗费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恶性肿瘤（加收）</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C9F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C1F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73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DD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F4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6B6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646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714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166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013405000020000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C40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复合集成消融治疗费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0F1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通过采用多种消融方式复合集成式对肿瘤或病变进行消融治疗。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F7C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所定价格涵盖体位摆放、设备准备、消毒、设定参数、穿刺、治疗、观察记录、处理用物等步骤所需的人力资源、设备成本与基本物质资源消耗。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5A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A4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A5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E0A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指病灶数量</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个及以下，超过</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个病灶每增加</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个按照比例加收。</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复合集成消融治疗</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指的是</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次治疗中使用集成式消融方式。</w:t>
            </w:r>
          </w:p>
        </w:tc>
      </w:tr>
      <w:tr w14:paraId="1801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45C7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DB7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013405000020001</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BE9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复合集成消融治疗费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恶性肿瘤（加收）</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141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AE2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F0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A1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8D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07E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8567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A34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259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953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（三）理疗</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FF14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BAD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168A">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4FC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561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EC4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33E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DD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D8E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015300000010000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A67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电刺激治疗费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1E3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通过电流作用于体表或腔内对局部组织进行治疗。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A75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2EBB">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7B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DD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FB5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次计费。</w:t>
            </w:r>
          </w:p>
        </w:tc>
      </w:tr>
      <w:tr w14:paraId="2700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92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734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015300000020000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C53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电化学治疗费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41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通过电刺激诱导产生电化学反应对局部组织进行治疗。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C4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所定价格涵盖体位摆放、设备准备、消毒、设定参数、治疗、观察记录、处理用物，必要时穿刺等步骤所需的人力资源、设备成本与基本物质资源消耗。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3A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85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66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7A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次计费。</w:t>
            </w:r>
          </w:p>
        </w:tc>
      </w:tr>
      <w:tr w14:paraId="0EB1B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6A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7FE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015300000030000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86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电场治疗费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75F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通过静电场或其它方式产生的电场对局部组织进行治疗。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5E1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68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57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9F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E29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次计费。</w:t>
            </w:r>
          </w:p>
        </w:tc>
      </w:tr>
      <w:tr w14:paraId="0882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74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E90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015300000040000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B9F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电火花共鸣治疗费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950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通过火花放电产生高频电振荡作用于局部组织进行治疗。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4A2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50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09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A5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50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次计费。</w:t>
            </w:r>
          </w:p>
        </w:tc>
      </w:tr>
      <w:tr w14:paraId="605B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7A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88F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015300000050000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344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电凝治疗费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61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通过使用电凝探头烧灼病变部位对浅表组织进行治疗。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92E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所定价格涵盖体位摆放、设备准备、消毒、设定参数、烧灼病变部位、创面止血、观察记录、处理用物等步骤所需的人力资源、设备成本与基本物质资源消耗。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62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8E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病灶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68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2EF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FB40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07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0E1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015300000060000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6C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光敏治疗费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19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使用光敏剂配合进行体表的光源治疗。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677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所定价格涵盖体位摆放、设备准备、消毒、口服或涂抹光敏剂、设定参数、照射、观察记录、处理用物等步骤所需的人力资源、设备成本与基本物质资源消耗。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A0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21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每照射区</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EB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6B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全身照射按照</w:t>
            </w: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个照射区费用封顶计费。</w:t>
            </w:r>
          </w:p>
        </w:tc>
      </w:tr>
      <w:tr w14:paraId="21640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7E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05C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015300000070000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BB3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光动力治疗费（浅表）</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FC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使用光源照射进行体表或浅表病变的光敏感药物治疗。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C2D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所定价格涵盖体位摆放、设备准备、消毒、外敷、输注或灌注光敏剂、设定参数、照射、观察记录、处理用物等步骤所需的人力资源、设备成本与基本物质资源消耗。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B7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F0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C1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0CC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8CF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6B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21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015300000080000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9DE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光动力治疗费（深部）</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72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使用光源照射进行深部病灶或肿瘤的光敏感药物治疗。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5E6F">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所定价格涵盖体位摆放、设备准备、消毒、输注或灌注光敏剂、设定参数、照射、观察记录、处理用物等步骤所需的人力资源、设备成本与基本物质资源消耗。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7C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C3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F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B77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3CB0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B06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CF0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015300000090000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52E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紫外线照射治疗费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6B5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通过紫外线照射进行体表治疗。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86E0">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7C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95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52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61A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AE22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B34C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3FE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015300000090100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173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紫外线照射治疗费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白斑紫外线照射治疗（扩展）</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E4F1">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526F">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3804">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8A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31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4053">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41AE9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B9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73C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015300000100000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AD1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可见光照射治疗费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C77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通过可见光照射进行体表治疗。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28E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B1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14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D0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6EB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9DEA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36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5ED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015300000110000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F6C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红外线照射治疗费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185F">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通过红外线照射进行体表治疗。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C35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52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84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43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C2E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7438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1C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B2E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015300000120000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B964">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激光治疗费（理疗）</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EC7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通过不同强度的激光光束作用于体表进行无创治疗或理疗。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5E2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AE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EA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FB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4EA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81C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5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F1B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015300000130000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0F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激光治疗费（浅表照射）</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065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通过不同强度的激光光束作用于体表或者腔内进行病变治疗。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E9B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所定价格涵盖体位摆放、设备准备、消毒、设定参数、照射、观察记录、处理用物等步骤所需的人力资源、设备成本与基本物质资源消耗。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79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FA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每病损</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41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93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每增加</w:t>
            </w:r>
            <w:r>
              <w:rPr>
                <w:rFonts w:hint="default" w:ascii="Times New Roman" w:hAnsi="Times New Roman" w:eastAsia="方正仿宋_GBK"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个病损逐个递增计价，按照</w:t>
            </w:r>
            <w:r>
              <w:rPr>
                <w:rFonts w:hint="default" w:ascii="Times New Roman" w:hAnsi="Times New Roman" w:eastAsia="方正仿宋_GBK" w:cs="Times New Roman"/>
                <w:i w:val="0"/>
                <w:iCs w:val="0"/>
                <w:color w:val="000000"/>
                <w:kern w:val="0"/>
                <w:sz w:val="22"/>
                <w:szCs w:val="22"/>
                <w:u w:val="none"/>
                <w:lang w:val="en-US" w:eastAsia="zh-CN" w:bidi="ar"/>
              </w:rPr>
              <w:t>5</w:t>
            </w:r>
            <w:r>
              <w:rPr>
                <w:rFonts w:hint="eastAsia" w:ascii="方正仿宋_GBK" w:hAnsi="方正仿宋_GBK" w:eastAsia="方正仿宋_GBK" w:cs="方正仿宋_GBK"/>
                <w:i w:val="0"/>
                <w:iCs w:val="0"/>
                <w:color w:val="000000"/>
                <w:kern w:val="0"/>
                <w:sz w:val="22"/>
                <w:szCs w:val="22"/>
                <w:u w:val="none"/>
                <w:lang w:val="en-US" w:eastAsia="zh-CN" w:bidi="ar"/>
              </w:rPr>
              <w:t>个病损价格设置费用封顶线。</w:t>
            </w:r>
          </w:p>
        </w:tc>
      </w:tr>
      <w:tr w14:paraId="27540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31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9BB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015300000140000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11A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磁疗费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52C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通过磁场作用于局部组织进行治疗。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B64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所定价格涵盖体位摆放、设备准备、放置磁极、设定参数、治疗、观察记录、处理用物等步骤所需的人力资源、设备成本与基本物质资源消耗。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A1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B8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24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96D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hint="eastAsia"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hint="eastAsia"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次计费。</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全身磁疗按照</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次费用计价。</w:t>
            </w:r>
          </w:p>
        </w:tc>
      </w:tr>
      <w:tr w14:paraId="7BB3D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D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33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015300000150000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71C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热疗费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CF5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通过传热介质或设备产生温热效应进行治疗。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1BB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所定价格涵盖体位摆放、准备、消毒、治疗、观察记录、处理用物等步骤所需的人力资源、设备成本与基本物质资源消耗。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4C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D9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D3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228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hint="eastAsia"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hint="eastAsia"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次计费。</w:t>
            </w:r>
          </w:p>
        </w:tc>
      </w:tr>
      <w:tr w14:paraId="1680F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8A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0EB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015300000160000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1C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冷疗费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A0F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通过冷介</w:t>
            </w:r>
            <w:r>
              <w:rPr>
                <w:rFonts w:hint="eastAsia" w:ascii="方正仿宋_GBK" w:hAnsi="方正仿宋_GBK" w:eastAsia="方正仿宋_GBK" w:cs="方正仿宋_GBK"/>
                <w:i w:val="0"/>
                <w:iCs w:val="0"/>
                <w:color w:val="000000"/>
                <w:kern w:val="0"/>
                <w:sz w:val="22"/>
                <w:szCs w:val="22"/>
                <w:u w:val="none"/>
                <w:lang w:val="en-US" w:eastAsia="zh-CN" w:bidi="ar"/>
              </w:rPr>
              <w:t>质（包含冰袋、冷疗包等）或专业设备实施的局部低温治疗</w:t>
            </w:r>
            <w:r>
              <w:rPr>
                <w:rFonts w:ascii="方正仿宋_GBK" w:hAnsi="方正仿宋_GBK" w:eastAsia="方正仿宋_GBK" w:cs="方正仿宋_GBK"/>
                <w:i w:val="0"/>
                <w:iCs w:val="0"/>
                <w:color w:val="000000"/>
                <w:kern w:val="0"/>
                <w:sz w:val="22"/>
                <w:szCs w:val="22"/>
                <w:u w:val="none"/>
                <w:lang w:val="en-US" w:eastAsia="zh-CN" w:bidi="ar"/>
              </w:rPr>
              <w:t>。</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1E9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75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AB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C6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94D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次</w:t>
            </w:r>
            <w:r>
              <w:rPr>
                <w:rFonts w:hint="eastAsia"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分钟，不足</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次计费。</w:t>
            </w:r>
          </w:p>
        </w:tc>
      </w:tr>
      <w:tr w14:paraId="5F8B0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1E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012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015300000170000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D6A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冲击波治疗费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77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通过体外冲击波设备向特定部位传递不同能量的冲击波作用于局部组织进行治疗。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6A2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08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04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CF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8C8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3320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33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08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015300000180000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52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水疗费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11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通过在浸浴、淋浴、气泡浴、旋涡浴等各种水疗浴槽中，利用水的物理特性进行治疗。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174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所定价格涵盖体位摆放、水浴准备、浸泡治疗、观察记录、处理用物等步骤所需的人力资源、设备成本与基本物质资源消耗。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29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2F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5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C6D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不足</w:t>
            </w:r>
            <w:r>
              <w:rPr>
                <w:rFonts w:hint="default" w:ascii="Times New Roman" w:hAnsi="Times New Roman" w:eastAsia="方正仿宋_GBK"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分钟不计费，超过</w:t>
            </w:r>
            <w:r>
              <w:rPr>
                <w:rFonts w:hint="default" w:ascii="Times New Roman" w:hAnsi="Times New Roman" w:eastAsia="方正仿宋_GBK"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分钟按照</w:t>
            </w:r>
            <w:r>
              <w:rPr>
                <w:rFonts w:hint="default" w:ascii="Times New Roman" w:hAnsi="Times New Roman" w:eastAsia="方正仿宋_GBK"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次计费。</w:t>
            </w:r>
          </w:p>
        </w:tc>
      </w:tr>
      <w:tr w14:paraId="6B9F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86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4CF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015300000190000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68E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气压治疗费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F99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采用正压</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负压等不同压力方式作用于局部进行治疗。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BC8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所定价格涵盖体位摆放、设备准备、设定参数、压力治疗、观察记录、处理用物等步骤所需的人力资源、设备成本与基本物质资源消耗。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0C27">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B4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单肢</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3B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7927">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184C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5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58B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015300000200000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B92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牵引治疗费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7A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采用牵引装置，通过调整牵引力及牵引方式进行治疗。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53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所定价格涵盖体位摆放、设备准备、实时监测与反馈、观察记录、处理用物等步骤所需的人力资源、设备成本与基本物质资源消耗。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A854">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3B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88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C4B9">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FF0000"/>
                <w:sz w:val="22"/>
                <w:szCs w:val="22"/>
                <w:u w:val="none"/>
              </w:rPr>
            </w:pPr>
          </w:p>
        </w:tc>
      </w:tr>
      <w:tr w14:paraId="02053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0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639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015300000210000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501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射频电疗费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6F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通过射频设备作用于局部组织进行治疗。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D8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66B0">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A6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F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F922">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0835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B0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100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015300000220000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7E57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超短波</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短波治疗费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78B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通过超短波</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短波设备作用于局部组织进行治疗。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86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09FC">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D6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EE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4CF5">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548C2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D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13C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015300000230000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536E">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微波治疗费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911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通过微波设备作用于局部组织进行治疗。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53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B278">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DC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1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9E3A">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4365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874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49C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015300000240000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FA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超声波治疗费（理疗）</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996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通过超声波设备作用于局部组织进行治疗或理疗。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82F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60B6">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76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EC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D44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与超声波类其他同类项目不能同时收费。</w:t>
            </w:r>
          </w:p>
        </w:tc>
      </w:tr>
      <w:tr w14:paraId="3A9E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561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085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015300000240001</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FEF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超声波治疗费（理疗）</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聚焦超声治疗（加收）</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94D2">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E65D">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9488">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E3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34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F6D4">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135E4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244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507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015300000250000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C06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超声波治疗费（浅表治疗）</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CC7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通过超声波设备作用于局部组织进行浅表治疗。</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986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所定价格涵盖体位摆放、设备准备、消毒、设定参数、治疗、观察记录、处理用物等步骤所需的人力资源、设备成本与基本物质资源消耗。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DC36">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16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5D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B92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与超声波类其他同类项目不能同时收费。</w:t>
            </w:r>
          </w:p>
        </w:tc>
      </w:tr>
      <w:tr w14:paraId="4B63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B087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254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015300000250001</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C6B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超声波治疗费（浅表治疗）</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聚焦超声治疗（加收）</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4E50">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AD3A">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6F57E">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7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14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32B8">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0F0A4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4F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FFB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015300000260000</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280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生物反馈重建治疗费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44B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通过应用电子仪器将人体内生物活动信息（肌电、脑电、皮温、心率、皮肤电阻等）转化为可识别的光、声、图像、曲线等信号并反馈给患者，调整生理功能及治疗某些身心疾病。</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F27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所定价格涵盖体位摆放、设备准备、消毒、实时监测与反馈、训练、调节、观察记录、处理用物等步骤所需的人力资源、设备成本与基本物质资源消耗。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109C">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21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7F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C41">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bl>
    <w:p w14:paraId="58DC70A2">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14:paraId="05EAF2C5">
      <w:pPr>
        <w:pStyle w:val="2"/>
        <w:keepNext w:val="0"/>
        <w:keepLines w:val="0"/>
        <w:pageBreakBefore w:val="0"/>
        <w:widowControl w:val="0"/>
        <w:kinsoku/>
        <w:wordWrap/>
        <w:overflowPunct/>
        <w:topLinePunct w:val="0"/>
        <w:autoSpaceDE/>
        <w:autoSpaceDN/>
        <w:bidi w:val="0"/>
        <w:adjustRightInd/>
        <w:snapToGrid/>
        <w:spacing w:after="0" w:line="20" w:lineRule="exact"/>
        <w:textAlignment w:val="auto"/>
        <w:rPr>
          <w:rFonts w:hint="default"/>
          <w:lang w:val="en-US" w:eastAsia="zh-CN"/>
        </w:rPr>
        <w:sectPr>
          <w:pgSz w:w="16840" w:h="11907" w:orient="landscape"/>
          <w:pgMar w:top="2098" w:right="1474" w:bottom="1984" w:left="1587" w:header="851" w:footer="992" w:gutter="0"/>
          <w:pgNumType w:fmt="decimal"/>
          <w:cols w:space="720" w:num="1"/>
          <w:docGrid w:type="lines" w:linePitch="312" w:charSpace="0"/>
        </w:sectPr>
      </w:pPr>
    </w:p>
    <w:p w14:paraId="27251C72">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 xml:space="preserve">附件2 </w:t>
      </w:r>
    </w:p>
    <w:p w14:paraId="4178401F">
      <w:pPr>
        <w:pStyle w:val="2"/>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r>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t>江苏省颌面外科类医疗服务价格项目表</w:t>
      </w:r>
    </w:p>
    <w:p w14:paraId="368868D2">
      <w:pPr>
        <w:rPr>
          <w:rFonts w:hint="eastAsia"/>
          <w:lang w:val="en-US"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-599440</wp:posOffset>
                </wp:positionH>
                <wp:positionV relativeFrom="paragraph">
                  <wp:posOffset>85725</wp:posOffset>
                </wp:positionV>
                <wp:extent cx="9952355" cy="2072005"/>
                <wp:effectExtent l="4445" t="4445" r="6350" b="19050"/>
                <wp:wrapNone/>
                <wp:docPr id="7" name="文本框 7"/>
                <wp:cNvGraphicFramePr/>
                <a:graphic xmlns:a="http://schemas.openxmlformats.org/drawingml/2006/main">
                  <a:graphicData uri="http://schemas.microsoft.com/office/word/2010/wordprocessingShape">
                    <wps:wsp>
                      <wps:cNvSpPr txBox="1"/>
                      <wps:spPr>
                        <a:xfrm>
                          <a:off x="0" y="0"/>
                          <a:ext cx="9952355" cy="20720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7996CB">
                            <w:pPr>
                              <w:keepNext w:val="0"/>
                              <w:keepLines w:val="0"/>
                              <w:pageBreakBefore w:val="0"/>
                              <w:widowControl w:val="0"/>
                              <w:kinsoku/>
                              <w:wordWrap/>
                              <w:overflowPunct/>
                              <w:topLinePunct w:val="0"/>
                              <w:bidi w:val="0"/>
                              <w:adjustRightInd/>
                              <w:snapToGrid/>
                              <w:spacing w:line="280" w:lineRule="exact"/>
                              <w:textAlignment w:val="auto"/>
                              <w:rPr>
                                <w:rFonts w:hint="default" w:ascii="Times New Roman" w:hAnsi="Times New Roman" w:eastAsia="方正仿宋_GBK" w:cs="Times New Roman"/>
                              </w:rPr>
                            </w:pPr>
                            <w:r>
                              <w:rPr>
                                <w:rFonts w:hint="default" w:ascii="Times New Roman" w:hAnsi="Times New Roman" w:eastAsia="方正仿宋_GBK" w:cs="Times New Roman"/>
                              </w:rPr>
                              <w:t>说明：</w:t>
                            </w:r>
                          </w:p>
                          <w:p w14:paraId="72572B45">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1.</w:t>
                            </w:r>
                            <w:r>
                              <w:rPr>
                                <w:rFonts w:hint="eastAsia" w:ascii="Times New Roman" w:hAnsi="Times New Roman" w:eastAsia="方正仿宋_GBK" w:cs="Times New Roman"/>
                                <w:lang w:val="en-US" w:eastAsia="zh-CN"/>
                              </w:rPr>
                              <w:t xml:space="preserve"> </w:t>
                            </w:r>
                            <w:r>
                              <w:rPr>
                                <w:rFonts w:hint="eastAsia" w:ascii="方正仿宋_GBK" w:hAnsi="方正仿宋_GBK" w:eastAsia="方正仿宋_GBK" w:cs="方正仿宋_GBK"/>
                              </w:rPr>
                              <w:t>本价格项目表以颌面外科为重点，按照颌面外科相关医疗服务产出设立价格项目。</w:t>
                            </w:r>
                          </w:p>
                          <w:p w14:paraId="42F1BEB9">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2.</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价格项目表所称</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基本物质资源消耗</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指原则上限于不应或不必要与医疗服务项目分割的易耗品，属于医疗服务价格项目应当使用的、市场价格和使用数量相对稳定的医用耗材，包括但不限于各类消杀灭菌用品、储存用品、清洁用品、个人防护用品、垃圾处理用品、冲洗液、润滑剂、灌洗液、棉球（卷）、棉签、纱布（垫）、绷带、护垫、衬垫、手术巾（单）、治疗巾（单）、治疗护理盘(包）、注射器、压舌板、防渗漏垫、标签、可复用的操作器具、冲洗工具、备皮工具、口腔盒、印模材、咬合纸、引流条、一次性口杯、一次性吸唾管、报告打印耗材、软件（版权、开发、购买）成本等。基本物质资源消耗成本计入项目价格，不另行收费。除基本物质资源消耗以外的其他耗材，按照实际采购价格零差率销售。</w:t>
                            </w:r>
                          </w:p>
                          <w:p w14:paraId="20C3314C">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3.</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涉</w:t>
                            </w:r>
                            <w:r>
                              <w:rPr>
                                <w:rFonts w:hint="eastAsia" w:ascii="方正仿宋_GBK" w:hAnsi="方正仿宋_GBK" w:eastAsia="方正仿宋_GBK" w:cs="方正仿宋_GBK"/>
                              </w:rPr>
                              <w:t>及</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复杂</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等内涵未尽的表述，医院实践中按照</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复杂</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情形计费的，应以卫生行政主管部门最新版卫生技术规范、临床指南或专家共识中的明确定性为前提。满足复杂情况中的任意一种即算复杂，不同复杂情况不累计叠加收费。</w:t>
                            </w:r>
                          </w:p>
                          <w:p w14:paraId="03998F8F">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4.</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价格项目表中涉及皮瓣相关手术，按体被系统相关项目收费。</w:t>
                            </w:r>
                          </w:p>
                          <w:p w14:paraId="70263493">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5.</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价格项目表中涉及外部切口缝合的操作均为精细缝合，不再重复收取减张美容缝合费和切口美容改型费。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2pt;margin-top:6.75pt;height:163.15pt;width:783.65pt;z-index:251665408;mso-width-relative:page;mso-height-relative:page;" fillcolor="#FFFFFF [3201]" filled="t" stroked="t" coordsize="21600,21600" o:gfxdata="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pFoUvYAAAACwEAAA8AAAAAAAAAAQAgAAAAIgAAAGRycy9kb3ducmV2LnhtbFBLAQIUABQAAAAI&#10;AIdO4kBeLF4iXwIAAMYEAAAOAAAAAAAAAAEAIAAAACcBAABkcnMvZTJvRG9jLnhtbFBLBQYAAAAA&#10;BgAGAFkBAAD4BQAAAAA=&#10;">
                <v:fill on="t" focussize="0,0"/>
                <v:stroke weight="0.5pt" color="#000000 [3204]" joinstyle="round"/>
                <v:imagedata o:title=""/>
                <o:lock v:ext="edit" aspectratio="f"/>
                <v:textbox>
                  <w:txbxContent>
                    <w:p w14:paraId="627996CB">
                      <w:pPr>
                        <w:keepNext w:val="0"/>
                        <w:keepLines w:val="0"/>
                        <w:pageBreakBefore w:val="0"/>
                        <w:widowControl w:val="0"/>
                        <w:kinsoku/>
                        <w:wordWrap/>
                        <w:overflowPunct/>
                        <w:topLinePunct w:val="0"/>
                        <w:bidi w:val="0"/>
                        <w:adjustRightInd/>
                        <w:snapToGrid/>
                        <w:spacing w:line="280" w:lineRule="exact"/>
                        <w:textAlignment w:val="auto"/>
                        <w:rPr>
                          <w:rFonts w:hint="default" w:ascii="Times New Roman" w:hAnsi="Times New Roman" w:eastAsia="方正仿宋_GBK" w:cs="Times New Roman"/>
                        </w:rPr>
                      </w:pPr>
                      <w:r>
                        <w:rPr>
                          <w:rFonts w:hint="default" w:ascii="Times New Roman" w:hAnsi="Times New Roman" w:eastAsia="方正仿宋_GBK" w:cs="Times New Roman"/>
                        </w:rPr>
                        <w:t>说明：</w:t>
                      </w:r>
                    </w:p>
                    <w:p w14:paraId="72572B45">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1.</w:t>
                      </w:r>
                      <w:r>
                        <w:rPr>
                          <w:rFonts w:hint="eastAsia" w:ascii="Times New Roman" w:hAnsi="Times New Roman" w:eastAsia="方正仿宋_GBK" w:cs="Times New Roman"/>
                          <w:lang w:val="en-US" w:eastAsia="zh-CN"/>
                        </w:rPr>
                        <w:t xml:space="preserve"> </w:t>
                      </w:r>
                      <w:r>
                        <w:rPr>
                          <w:rFonts w:hint="eastAsia" w:ascii="方正仿宋_GBK" w:hAnsi="方正仿宋_GBK" w:eastAsia="方正仿宋_GBK" w:cs="方正仿宋_GBK"/>
                        </w:rPr>
                        <w:t>本价格项目表以颌面外科为重点，按照颌面外科相关医疗服务产出设立价格项目。</w:t>
                      </w:r>
                    </w:p>
                    <w:p w14:paraId="42F1BEB9">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2.</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价格项目表所称</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基本物质资源消耗</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指原则上限于不应或不必要与医疗服务项目分割的易耗品，属于医疗服务价格项目应当使用的、市场价格和使用数量相对稳定的医用耗材，包括但不限于各类消杀灭菌用品、储存用品、清洁用品、个人防护用品、垃圾处理用品、冲洗液、润滑剂、灌洗液、棉球（卷）、棉签、纱布（垫）、绷带、护垫、衬垫、手术巾（单）、治疗巾（单）、治疗护理盘(包）、注射器、压舌板、防渗漏垫、标签、可复用的操作器具、冲洗工具、备皮工具、口腔盒、印模材、咬合纸、引流条、一次性口杯、一次性吸唾管、报告打印耗材、软件（版权、开发、购买）成本等。基本物质资源消耗成本计入项目价格，不另行收费。除基本物质资源消耗以外的其他耗材，按照实际采购价格零差率销售。</w:t>
                      </w:r>
                    </w:p>
                    <w:p w14:paraId="20C3314C">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3.</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涉</w:t>
                      </w:r>
                      <w:r>
                        <w:rPr>
                          <w:rFonts w:hint="eastAsia" w:ascii="方正仿宋_GBK" w:hAnsi="方正仿宋_GBK" w:eastAsia="方正仿宋_GBK" w:cs="方正仿宋_GBK"/>
                        </w:rPr>
                        <w:t>及</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复杂</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等内涵未尽的表述，医院实践中按照</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复杂</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情形计费的，应以卫生行政主管部门最新版卫生技术规范、临床指南或专家共识中的明确定性为前提。满足复杂情况中的任意一种即算复杂，不同复杂情况不累计叠加收费。</w:t>
                      </w:r>
                    </w:p>
                    <w:p w14:paraId="03998F8F">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4.</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价格项目表中涉及皮瓣相关手术，按体被系统相关项目收费。</w:t>
                      </w:r>
                    </w:p>
                    <w:p w14:paraId="70263493">
                      <w:pPr>
                        <w:keepNext w:val="0"/>
                        <w:keepLines w:val="0"/>
                        <w:pageBreakBefore w:val="0"/>
                        <w:widowControl w:val="0"/>
                        <w:kinsoku/>
                        <w:wordWrap/>
                        <w:overflowPunct/>
                        <w:topLinePunct w:val="0"/>
                        <w:bidi w:val="0"/>
                        <w:adjustRightInd/>
                        <w:snapToGrid/>
                        <w:spacing w:line="280" w:lineRule="exact"/>
                        <w:textAlignment w:val="auto"/>
                        <w:rPr>
                          <w:rFonts w:hint="eastAsia" w:ascii="方正仿宋_GBK" w:hAnsi="方正仿宋_GBK" w:eastAsia="方正仿宋_GBK" w:cs="方正仿宋_GBK"/>
                        </w:rPr>
                      </w:pPr>
                      <w:r>
                        <w:rPr>
                          <w:rFonts w:hint="default" w:ascii="Times New Roman" w:hAnsi="Times New Roman" w:eastAsia="方正仿宋_GBK" w:cs="Times New Roman"/>
                        </w:rPr>
                        <w:t>5.</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本</w:t>
                      </w:r>
                      <w:r>
                        <w:rPr>
                          <w:rFonts w:hint="eastAsia" w:ascii="方正仿宋_GBK" w:hAnsi="方正仿宋_GBK" w:eastAsia="方正仿宋_GBK" w:cs="方正仿宋_GBK"/>
                        </w:rPr>
                        <w:t>价格项目表中涉及外部切口缝合的操作均为精细缝合，不再重复收取减张美容缝合费和切口美容改型费。</w:t>
                      </w:r>
                    </w:p>
                  </w:txbxContent>
                </v:textbox>
              </v:shape>
            </w:pict>
          </mc:Fallback>
        </mc:AlternateContent>
      </w:r>
    </w:p>
    <w:p w14:paraId="5B5B046E">
      <w:pPr>
        <w:rPr>
          <w:rFonts w:hint="eastAsia"/>
          <w:lang w:val="en-US" w:eastAsia="zh-CN"/>
        </w:rPr>
      </w:pPr>
    </w:p>
    <w:p w14:paraId="47A228B2">
      <w:pPr>
        <w:rPr>
          <w:rFonts w:hint="eastAsia"/>
          <w:lang w:val="en-US" w:eastAsia="zh-CN"/>
        </w:rPr>
      </w:pPr>
    </w:p>
    <w:p w14:paraId="64828C8B">
      <w:pPr>
        <w:rPr>
          <w:rFonts w:hint="eastAsia"/>
          <w:lang w:val="en-US" w:eastAsia="zh-CN"/>
        </w:rPr>
      </w:pPr>
    </w:p>
    <w:p w14:paraId="18882D95">
      <w:pPr>
        <w:pStyle w:val="2"/>
        <w:rPr>
          <w:rFonts w:hint="eastAsia"/>
          <w:lang w:val="en-US" w:eastAsia="zh-CN"/>
        </w:rPr>
      </w:pPr>
    </w:p>
    <w:p w14:paraId="0C2A28B8">
      <w:pPr>
        <w:keepNext w:val="0"/>
        <w:keepLines w:val="0"/>
        <w:pageBreakBefore w:val="0"/>
        <w:widowControl w:val="0"/>
        <w:kinsoku/>
        <w:wordWrap/>
        <w:overflowPunct/>
        <w:topLinePunct w:val="0"/>
        <w:autoSpaceDE/>
        <w:autoSpaceDN/>
        <w:bidi w:val="0"/>
        <w:adjustRightInd/>
        <w:snapToGrid/>
        <w:spacing w:line="140" w:lineRule="exact"/>
        <w:textAlignment w:val="auto"/>
        <w:rPr>
          <w:rFonts w:hint="eastAsia"/>
          <w:lang w:val="en-US" w:eastAsia="zh-CN"/>
        </w:rPr>
      </w:pPr>
    </w:p>
    <w:tbl>
      <w:tblPr>
        <w:tblStyle w:val="12"/>
        <w:tblW w:w="156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1882"/>
        <w:gridCol w:w="2239"/>
        <w:gridCol w:w="2431"/>
        <w:gridCol w:w="3020"/>
        <w:gridCol w:w="995"/>
        <w:gridCol w:w="780"/>
        <w:gridCol w:w="885"/>
        <w:gridCol w:w="2874"/>
      </w:tblGrid>
      <w:tr w14:paraId="2977F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blHeader/>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1E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序号</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5A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编码</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0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项目名称</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9A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服务产出</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1D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价格构成</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84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医保支付类别</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51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计价单位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2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价格（元）</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E6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计价说明</w:t>
            </w:r>
          </w:p>
        </w:tc>
      </w:tr>
      <w:tr w14:paraId="4E794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36A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75C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330603</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5B7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口腔颌面手术</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48E3">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4"/>
                <w:szCs w:val="24"/>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DAB3">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4"/>
                <w:szCs w:val="24"/>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6AA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42D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B98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4"/>
                <w:szCs w:val="24"/>
                <w:u w:val="none"/>
              </w:rPr>
            </w:pP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0250">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4"/>
                <w:szCs w:val="24"/>
                <w:u w:val="none"/>
              </w:rPr>
            </w:pPr>
          </w:p>
        </w:tc>
      </w:tr>
      <w:tr w14:paraId="3867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BE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C61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778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上颌截骨内固定费（常规）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F8D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通过手术对上颌骨进行截骨、重新定位并固定。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71C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所定价格涵盖手术计划、消毒、切开、截骨、移位、固定、缝合、处理用物等步骤所需的人力资源和基本物质资源消耗。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C4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35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3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D200">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4AB16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CFE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EBB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AD0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上颌截骨内固定费（常规）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6CF6">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F4B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0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CD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F9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212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7FA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C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0B8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A98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上颌截骨内固定费（复杂）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B73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通过手术对复杂情况的上颌骨进行截骨、重新定位并固定。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D72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所定价格涵盖手术计划、消毒、切开、截骨、移位、固定、缝合、处理用物等步骤所需的人力资源和基本物质资源消耗。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C2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0CA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F88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01F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“复杂”</w:t>
            </w:r>
            <w:r>
              <w:rPr>
                <w:rFonts w:ascii="方正仿宋_GBK" w:hAnsi="方正仿宋_GBK" w:eastAsia="方正仿宋_GBK" w:cs="方正仿宋_GBK"/>
                <w:i w:val="0"/>
                <w:iCs w:val="0"/>
                <w:color w:val="000000"/>
                <w:kern w:val="0"/>
                <w:sz w:val="22"/>
                <w:szCs w:val="22"/>
                <w:u w:val="none"/>
                <w:lang w:val="en-US" w:eastAsia="zh-CN" w:bidi="ar"/>
              </w:rPr>
              <w:t>指：指</w:t>
            </w:r>
            <w:r>
              <w:rPr>
                <w:rFonts w:hint="default" w:ascii="Times New Roman" w:hAnsi="Times New Roman" w:eastAsia="宋体" w:cs="Times New Roman"/>
                <w:i w:val="0"/>
                <w:iCs w:val="0"/>
                <w:color w:val="000000"/>
                <w:kern w:val="0"/>
                <w:sz w:val="22"/>
                <w:szCs w:val="22"/>
                <w:u w:val="none"/>
                <w:lang w:val="en-US" w:eastAsia="zh-CN" w:bidi="ar"/>
              </w:rPr>
              <w:t>LefortII</w:t>
            </w:r>
            <w:r>
              <w:rPr>
                <w:rFonts w:ascii="方正仿宋_GBK" w:hAnsi="方正仿宋_GBK" w:eastAsia="方正仿宋_GBK" w:cs="方正仿宋_GBK"/>
                <w:i w:val="0"/>
                <w:iCs w:val="0"/>
                <w:color w:val="000000"/>
                <w:kern w:val="0"/>
                <w:sz w:val="22"/>
                <w:szCs w:val="22"/>
                <w:u w:val="none"/>
                <w:lang w:val="en-US" w:eastAsia="zh-CN" w:bidi="ar"/>
              </w:rPr>
              <w:t>型截骨、</w:t>
            </w:r>
            <w:r>
              <w:rPr>
                <w:rFonts w:hint="default" w:ascii="Times New Roman" w:hAnsi="Times New Roman" w:eastAsia="宋体" w:cs="Times New Roman"/>
                <w:i w:val="0"/>
                <w:iCs w:val="0"/>
                <w:color w:val="000000"/>
                <w:kern w:val="0"/>
                <w:sz w:val="22"/>
                <w:szCs w:val="22"/>
                <w:u w:val="none"/>
                <w:lang w:val="en-US" w:eastAsia="zh-CN" w:bidi="ar"/>
              </w:rPr>
              <w:t>LefortIII</w:t>
            </w:r>
            <w:r>
              <w:rPr>
                <w:rFonts w:ascii="方正仿宋_GBK" w:hAnsi="方正仿宋_GBK" w:eastAsia="方正仿宋_GBK" w:cs="方正仿宋_GBK"/>
                <w:i w:val="0"/>
                <w:iCs w:val="0"/>
                <w:color w:val="000000"/>
                <w:kern w:val="0"/>
                <w:sz w:val="22"/>
                <w:szCs w:val="22"/>
                <w:u w:val="none"/>
                <w:lang w:val="en-US" w:eastAsia="zh-CN" w:bidi="ar"/>
              </w:rPr>
              <w:t>型截骨、分块截骨、陈旧性骨折、唇腭裂。</w:t>
            </w:r>
          </w:p>
        </w:tc>
      </w:tr>
      <w:tr w14:paraId="7290A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CA9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A12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459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上颌截骨内固定费（复杂）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7D34">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E30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B3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36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2C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158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2676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4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9AB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2B3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下颌截骨内固定费（常规）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F5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通过手术对下颌骨进行截骨、重新定位并固定。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C12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所定价格涵盖手术计划、消毒、切开、截骨、移位、固定、缝合、处理用物等步骤所需的人力资源和基本物质资源消耗。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D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F8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F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70D8">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38154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D67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1C8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B16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下颌截骨内固定费（常规）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3E4B">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A64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8A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2B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88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767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2933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92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F59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D70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下颌截骨内固定费（复杂）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FBB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通过手术对复杂情况的下颌骨进行截骨、重新定位并固定。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BCF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所定价格涵盖手术计划、消毒、切开、截骨、移位、固定、缝合、处理用物等步骤所需的人力资源和基本物质资源消耗。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D3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4F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23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956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“复杂”</w:t>
            </w:r>
            <w:r>
              <w:rPr>
                <w:rFonts w:ascii="方正仿宋_GBK" w:hAnsi="方正仿宋_GBK" w:eastAsia="方正仿宋_GBK" w:cs="方正仿宋_GBK"/>
                <w:i w:val="0"/>
                <w:iCs w:val="0"/>
                <w:color w:val="000000"/>
                <w:kern w:val="0"/>
                <w:sz w:val="22"/>
                <w:szCs w:val="22"/>
                <w:u w:val="none"/>
                <w:lang w:val="en-US" w:eastAsia="zh-CN" w:bidi="ar"/>
              </w:rPr>
              <w:t>指：指</w:t>
            </w:r>
            <w:r>
              <w:rPr>
                <w:rFonts w:hint="default" w:ascii="Times New Roman" w:hAnsi="Times New Roman" w:eastAsia="宋体" w:cs="Times New Roman"/>
                <w:i w:val="0"/>
                <w:iCs w:val="0"/>
                <w:color w:val="000000"/>
                <w:kern w:val="0"/>
                <w:sz w:val="22"/>
                <w:szCs w:val="22"/>
                <w:u w:val="none"/>
                <w:lang w:val="en-US" w:eastAsia="zh-CN" w:bidi="ar"/>
              </w:rPr>
              <w:t>LefortII</w:t>
            </w:r>
            <w:r>
              <w:rPr>
                <w:rFonts w:ascii="方正仿宋_GBK" w:hAnsi="方正仿宋_GBK" w:eastAsia="方正仿宋_GBK" w:cs="方正仿宋_GBK"/>
                <w:i w:val="0"/>
                <w:iCs w:val="0"/>
                <w:color w:val="000000"/>
                <w:kern w:val="0"/>
                <w:sz w:val="22"/>
                <w:szCs w:val="22"/>
                <w:u w:val="none"/>
                <w:lang w:val="en-US" w:eastAsia="zh-CN" w:bidi="ar"/>
              </w:rPr>
              <w:t>型截骨、</w:t>
            </w:r>
            <w:r>
              <w:rPr>
                <w:rFonts w:hint="default" w:ascii="Times New Roman" w:hAnsi="Times New Roman" w:eastAsia="宋体" w:cs="Times New Roman"/>
                <w:i w:val="0"/>
                <w:iCs w:val="0"/>
                <w:color w:val="000000"/>
                <w:kern w:val="0"/>
                <w:sz w:val="22"/>
                <w:szCs w:val="22"/>
                <w:u w:val="none"/>
                <w:lang w:val="en-US" w:eastAsia="zh-CN" w:bidi="ar"/>
              </w:rPr>
              <w:t>LefortIII</w:t>
            </w:r>
            <w:r>
              <w:rPr>
                <w:rFonts w:ascii="方正仿宋_GBK" w:hAnsi="方正仿宋_GBK" w:eastAsia="方正仿宋_GBK" w:cs="方正仿宋_GBK"/>
                <w:i w:val="0"/>
                <w:iCs w:val="0"/>
                <w:color w:val="000000"/>
                <w:kern w:val="0"/>
                <w:sz w:val="22"/>
                <w:szCs w:val="22"/>
                <w:u w:val="none"/>
                <w:lang w:val="en-US" w:eastAsia="zh-CN" w:bidi="ar"/>
              </w:rPr>
              <w:t>型截骨、分块截骨、陈旧性骨折、唇腭裂。</w:t>
            </w:r>
          </w:p>
        </w:tc>
      </w:tr>
      <w:tr w14:paraId="36C6A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84C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A17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244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下颌截骨内固定费（复杂）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41D2">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67D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98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6B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56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1D8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80C6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AF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724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7D3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颏部截骨固定费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18A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通过手术对颏部进行截骨、重新定位并固定。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E04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BE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A4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8A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50E0">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5614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38D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3BF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895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颏部截骨固定费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A845">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06C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63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7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D5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BCC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37F92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F53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E80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600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颧骨颧弓截骨固定费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95D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通过手术对颧骨颧弓进行截骨、重新定位并固定。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D7D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所定价格涵盖手术计划、消毒、切开、分离、骨骼磨削或截除、缝合、处理用物等步骤所需的人力资源和基本物质资源消耗。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07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D0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A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C0D2">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r>
      <w:tr w14:paraId="3DB46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6A45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F7B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CB0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颧骨颧弓截骨固定费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6248">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985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D6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5D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C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AD7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156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48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C05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A7F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颌面部植骨费（颗粒骨）</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C9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通过手术对口腔颌面部的骨缺损使用颗粒骨进行植骨。</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275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所定价格涵盖手术计划、消毒、切开、植骨、固定、缝合、处理用物等步骤所需的人力资源和基本物质资源消耗。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CA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39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D3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4CF3">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本项目中的“部位”指：左上颌、右上颌、左下颌、右下颌、左颧骨颧弓、右颧骨颧弓、左眼眶、右眼眶、颏部。</w:t>
            </w:r>
          </w:p>
        </w:tc>
      </w:tr>
      <w:tr w14:paraId="2D70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DDB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00C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FC6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颌面部植骨费（颗粒骨）</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ECD4">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1C2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99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9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88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013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170E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23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360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366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颌面部植骨费（块状骨）</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AB8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通过手术对口腔颌面部的骨缺损使用块状骨进行植骨。</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A9D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所定价格涵盖手术计划、消毒、切开、植骨、固定、缝合、处理用物等步骤所需的人力资源和基本物质资源消耗。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2E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A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797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7A64">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本项目中的“部位”指：左上颌、右上颌、左下颌、右下颌、左颧骨颧弓、右颧骨颧弓、左眼眶、右眼眶、颏部。</w:t>
            </w:r>
          </w:p>
        </w:tc>
      </w:tr>
      <w:tr w14:paraId="4975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1AA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626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E80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颌面部植骨费（块状骨）</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BF38">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7AF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71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F3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4D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722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1B53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E0C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618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B1D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颌骨畸形矫正费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1F0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通过手术矫正颌骨畸形。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8C4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所定价格涵盖手术计划、消毒、切开、磨削或截除、缝合、处理用物等步骤所需的人力资源和基本物质资源消耗。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AF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D1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FB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ACE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本项目中的“部位”指：左上颌、右上颌、左下颌、右下颌。</w:t>
            </w:r>
          </w:p>
        </w:tc>
      </w:tr>
      <w:tr w14:paraId="0507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70E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49B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013306030090001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69A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颌骨畸形矫正费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92D2">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603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E2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C2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64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341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F9D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7A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3CD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17E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颌骨骨折固定费（常规）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7D3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通过手术对颌骨骨折进行复位并固定。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33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3F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57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EA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E6A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本项目中的“部位”指：左上颌、右上颌、左下颌、右下颌。</w:t>
            </w:r>
          </w:p>
        </w:tc>
      </w:tr>
      <w:tr w14:paraId="4B727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071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7CD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D1E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颌骨骨折固定费（常规）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1E68">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06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4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93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06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D77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B857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17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F56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5EB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颌骨骨折固定费（复杂）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57B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通过手术对复杂情况的颌骨骨折进行复位并固定。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C24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27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0C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0E6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7CD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snapToGrid w:val="0"/>
                <w:color w:val="000000"/>
                <w:kern w:val="0"/>
                <w:sz w:val="22"/>
                <w:szCs w:val="22"/>
                <w:u w:val="none"/>
                <w:lang w:val="en-US" w:eastAsia="zh-CN" w:bidi="ar"/>
              </w:rPr>
              <w:t>1.</w:t>
            </w:r>
            <w:r>
              <w:rPr>
                <w:rFonts w:ascii="方正仿宋_GBK" w:hAnsi="方正仿宋_GBK" w:eastAsia="方正仿宋_GBK" w:cs="方正仿宋_GBK"/>
                <w:i w:val="0"/>
                <w:iCs w:val="0"/>
                <w:snapToGrid w:val="0"/>
                <w:color w:val="000000"/>
                <w:kern w:val="0"/>
                <w:sz w:val="22"/>
                <w:szCs w:val="22"/>
                <w:u w:val="none"/>
                <w:lang w:val="en-US" w:eastAsia="zh-CN" w:bidi="ar"/>
              </w:rPr>
              <w:t>本项目中</w:t>
            </w:r>
            <w:r>
              <w:rPr>
                <w:rFonts w:hint="eastAsia" w:ascii="方正仿宋_GBK" w:hAnsi="方正仿宋_GBK" w:eastAsia="方正仿宋_GBK" w:cs="方正仿宋_GBK"/>
                <w:i w:val="0"/>
                <w:iCs w:val="0"/>
                <w:snapToGrid w:val="0"/>
                <w:color w:val="000000"/>
                <w:kern w:val="0"/>
                <w:sz w:val="22"/>
                <w:szCs w:val="22"/>
                <w:u w:val="none"/>
                <w:lang w:val="en-US" w:eastAsia="zh-CN" w:bidi="ar"/>
              </w:rPr>
              <w:t>的“复杂”指：陈旧性骨折、粉碎性骨</w:t>
            </w:r>
            <w:r>
              <w:rPr>
                <w:rFonts w:ascii="方正仿宋_GBK" w:hAnsi="方正仿宋_GBK" w:eastAsia="方正仿宋_GBK" w:cs="方正仿宋_GBK"/>
                <w:i w:val="0"/>
                <w:iCs w:val="0"/>
                <w:snapToGrid w:val="0"/>
                <w:color w:val="000000"/>
                <w:kern w:val="0"/>
                <w:sz w:val="22"/>
                <w:szCs w:val="22"/>
                <w:u w:val="none"/>
                <w:lang w:val="en-US" w:eastAsia="zh-CN" w:bidi="ar"/>
              </w:rPr>
              <w:t>折、多发性骨折、伴骨缺损骨折、骨不连骨折、下颌骨髁突骨折。</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本项目中</w:t>
            </w:r>
            <w:r>
              <w:rPr>
                <w:rFonts w:hint="eastAsia" w:ascii="方正仿宋_GBK" w:hAnsi="方正仿宋_GBK" w:eastAsia="方正仿宋_GBK" w:cs="方正仿宋_GBK"/>
                <w:i w:val="0"/>
                <w:iCs w:val="0"/>
                <w:color w:val="000000"/>
                <w:kern w:val="0"/>
                <w:sz w:val="22"/>
                <w:szCs w:val="22"/>
                <w:u w:val="none"/>
                <w:lang w:val="en-US" w:eastAsia="zh-CN" w:bidi="ar"/>
              </w:rPr>
              <w:t>的“部位”指：左上颌、右上颌、左</w:t>
            </w:r>
            <w:r>
              <w:rPr>
                <w:rFonts w:ascii="方正仿宋_GBK" w:hAnsi="方正仿宋_GBK" w:eastAsia="方正仿宋_GBK" w:cs="方正仿宋_GBK"/>
                <w:i w:val="0"/>
                <w:iCs w:val="0"/>
                <w:color w:val="000000"/>
                <w:kern w:val="0"/>
                <w:sz w:val="22"/>
                <w:szCs w:val="22"/>
                <w:u w:val="none"/>
                <w:lang w:val="en-US" w:eastAsia="zh-CN" w:bidi="ar"/>
              </w:rPr>
              <w:t>下颌、右下颌。</w:t>
            </w:r>
          </w:p>
        </w:tc>
      </w:tr>
      <w:tr w14:paraId="68888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343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B90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744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颌骨骨折固定费（复杂）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A753">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80A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65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F69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53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690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7008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39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154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4A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髁突骨折固定费（常规）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83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通过手术对髁突骨折进行复位并固定。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9EE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所定价格涵盖手术计划、消毒、切开、面神经解剖、骨折复位、固定、缝合、处理用物等步骤所需的人力资源和基本物质资源消耗。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60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FD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FC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C2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本项目中的“部位”指：左髁突、右髁突。</w:t>
            </w:r>
          </w:p>
        </w:tc>
      </w:tr>
      <w:tr w14:paraId="116D8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962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F8B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F5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髁突骨折固定费（常规）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7AF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86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7F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B6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E7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A6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08D4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476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248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013306030120011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68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髁突骨折固定费（常规）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440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DF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50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18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33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B10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DBD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57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21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21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髁突骨折固定费（复杂）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1DF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通过手术对复杂情况的髁突骨折进行复位并固定。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2EA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所定价格涵盖手术计划、消毒、切开、面神经解剖、骨折复位、固定、缝合、处理用物等步骤所需的人力资源和基本物质资源消耗。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07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7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26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683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本项目中</w:t>
            </w:r>
            <w:r>
              <w:rPr>
                <w:rFonts w:hint="eastAsia" w:ascii="方正仿宋_GBK" w:hAnsi="方正仿宋_GBK" w:eastAsia="方正仿宋_GBK" w:cs="方正仿宋_GBK"/>
                <w:i w:val="0"/>
                <w:iCs w:val="0"/>
                <w:color w:val="000000"/>
                <w:kern w:val="0"/>
                <w:sz w:val="22"/>
                <w:szCs w:val="22"/>
                <w:u w:val="none"/>
                <w:lang w:val="en-US" w:eastAsia="zh-CN" w:bidi="ar"/>
              </w:rPr>
              <w:t>的“</w:t>
            </w:r>
            <w:r>
              <w:rPr>
                <w:rFonts w:ascii="方正仿宋_GBK" w:hAnsi="方正仿宋_GBK" w:eastAsia="方正仿宋_GBK" w:cs="方正仿宋_GBK"/>
                <w:i w:val="0"/>
                <w:iCs w:val="0"/>
                <w:color w:val="000000"/>
                <w:kern w:val="0"/>
                <w:sz w:val="22"/>
                <w:szCs w:val="22"/>
                <w:u w:val="none"/>
                <w:lang w:val="en-US" w:eastAsia="zh-CN" w:bidi="ar"/>
              </w:rPr>
              <w:t>复</w:t>
            </w:r>
            <w:r>
              <w:rPr>
                <w:rFonts w:hint="eastAsia" w:ascii="方正仿宋_GBK" w:hAnsi="方正仿宋_GBK" w:eastAsia="方正仿宋_GBK" w:cs="方正仿宋_GBK"/>
                <w:i w:val="0"/>
                <w:iCs w:val="0"/>
                <w:color w:val="000000"/>
                <w:kern w:val="0"/>
                <w:sz w:val="22"/>
                <w:szCs w:val="22"/>
                <w:u w:val="none"/>
                <w:lang w:val="en-US" w:eastAsia="zh-CN" w:bidi="ar"/>
              </w:rPr>
              <w:t>杂”</w:t>
            </w:r>
            <w:r>
              <w:rPr>
                <w:rFonts w:ascii="方正仿宋_GBK" w:hAnsi="方正仿宋_GBK" w:eastAsia="方正仿宋_GBK" w:cs="方正仿宋_GBK"/>
                <w:i w:val="0"/>
                <w:iCs w:val="0"/>
                <w:color w:val="000000"/>
                <w:kern w:val="0"/>
                <w:sz w:val="22"/>
                <w:szCs w:val="22"/>
                <w:u w:val="none"/>
                <w:lang w:val="en-US" w:eastAsia="zh-CN" w:bidi="ar"/>
              </w:rPr>
              <w:t>指：陈旧性骨折、粉碎性骨折。</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“部位”指：左髁突、右髁突。</w:t>
            </w:r>
          </w:p>
        </w:tc>
      </w:tr>
      <w:tr w14:paraId="5A43E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284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669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AD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髁突骨折固定费（复杂）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FB5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68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DE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A6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68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59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8EFE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F7B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B8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013306030130011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01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髁突骨折固定费（复杂）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6EE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B25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6E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DF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7A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F99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E87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B0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001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CD0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颧骨颧弓骨折固定费（常规）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31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通过手术对颧骨颧弓骨折进行复位并固定。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D3A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01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93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04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AFE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A3A7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A12A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A2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4C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颧骨颧弓骨折固定费（常规）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876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6FC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51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86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5A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5A6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ECD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8386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E9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013306030140011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CD2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颧骨颧弓骨折固定费（常规）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0B9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2F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87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5E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3B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DBF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B4A2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66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445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FD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颧骨颧弓骨折固定费（复杂）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FCF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通过手术对复杂情况的颧骨颧弓骨折进行复位并固定。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88F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CE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A3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52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184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w:t>
            </w:r>
            <w:r>
              <w:rPr>
                <w:rFonts w:hint="eastAsia" w:ascii="方正仿宋_GBK" w:hAnsi="方正仿宋_GBK" w:eastAsia="方正仿宋_GBK" w:cs="方正仿宋_GBK"/>
                <w:i w:val="0"/>
                <w:iCs w:val="0"/>
                <w:color w:val="000000"/>
                <w:kern w:val="0"/>
                <w:sz w:val="22"/>
                <w:szCs w:val="22"/>
                <w:u w:val="none"/>
                <w:lang w:val="en-US" w:eastAsia="zh-CN" w:bidi="ar"/>
              </w:rPr>
              <w:t>中的“复杂”指：陈旧性骨折、粉碎性骨折、多发性骨折、伴骨缺损骨折、骨不连。</w:t>
            </w:r>
          </w:p>
        </w:tc>
      </w:tr>
      <w:tr w14:paraId="2AF2B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DFC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3E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4A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颧骨颧弓骨折固定费（复杂）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2A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27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5E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AB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81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8F3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830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66D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383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013306030150011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7D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颧骨颧弓骨折固定费（复杂）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1FD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25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A2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FF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F1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89E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FBCB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31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1BB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0D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鼻眶筛区骨折固定费（常规）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79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通过手术对鼻眶筛区骨折进行复位并固定。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ED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F5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5F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42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CB33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5145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7C0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4C0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68D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鼻眶筛区骨折固定费（常规）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BB5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BF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6C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B0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57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5D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2679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660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D7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EF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鼻眶筛区骨折固定费（复杂）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37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通过手术对复杂情况的鼻眶筛区骨折进行复位并固定。</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247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所定价格涵盖手术计划、消毒、切开、骨折复位、固定、缝合、处理用物等步骤所需的人力资源和基本物质资源消耗。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13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BA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C4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13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w:t>
            </w:r>
            <w:r>
              <w:rPr>
                <w:rFonts w:hint="eastAsia" w:ascii="方正仿宋_GBK" w:hAnsi="方正仿宋_GBK" w:eastAsia="方正仿宋_GBK" w:cs="方正仿宋_GBK"/>
                <w:i w:val="0"/>
                <w:iCs w:val="0"/>
                <w:color w:val="000000"/>
                <w:kern w:val="0"/>
                <w:sz w:val="22"/>
                <w:szCs w:val="22"/>
                <w:u w:val="none"/>
                <w:lang w:val="en-US" w:eastAsia="zh-CN" w:bidi="ar"/>
              </w:rPr>
              <w:t>的“复杂”指</w:t>
            </w:r>
            <w:r>
              <w:rPr>
                <w:rFonts w:ascii="方正仿宋_GBK" w:hAnsi="方正仿宋_GBK" w:eastAsia="方正仿宋_GBK" w:cs="方正仿宋_GBK"/>
                <w:i w:val="0"/>
                <w:iCs w:val="0"/>
                <w:color w:val="000000"/>
                <w:kern w:val="0"/>
                <w:sz w:val="22"/>
                <w:szCs w:val="22"/>
                <w:u w:val="none"/>
                <w:lang w:val="en-US" w:eastAsia="zh-CN" w:bidi="ar"/>
              </w:rPr>
              <w:t>：陈旧性骨折、粉碎性骨折、多发性骨折、伴骨缺损骨折、骨不连。</w:t>
            </w:r>
          </w:p>
        </w:tc>
      </w:tr>
      <w:tr w14:paraId="2A52B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D00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96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98A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鼻眶筛区骨折固定费（复杂）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6FF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B7F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2C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5B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0E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86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4F7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42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5E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ED0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颌面部软组织清创缝合费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22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通过手术对颌面部软组织伤口进行清创、精细化缝合。</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4C1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所定价格涵盖手术计划、消毒、清创、止血、精细化缝合、处理用物等步骤所需要的人力资源和基本物质资源消耗。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2C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8A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03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F7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w:t>
            </w:r>
            <w:r>
              <w:rPr>
                <w:rFonts w:hint="eastAsia" w:ascii="方正仿宋_GBK" w:hAnsi="方正仿宋_GBK" w:eastAsia="方正仿宋_GBK" w:cs="方正仿宋_GBK"/>
                <w:i w:val="0"/>
                <w:iCs w:val="0"/>
                <w:color w:val="000000"/>
                <w:kern w:val="0"/>
                <w:sz w:val="22"/>
                <w:szCs w:val="22"/>
                <w:u w:val="none"/>
                <w:lang w:val="en-US" w:eastAsia="zh-CN" w:bidi="ar"/>
              </w:rPr>
              <w:t>的“次”</w:t>
            </w:r>
            <w:r>
              <w:rPr>
                <w:rFonts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厘米及以下长度，</w:t>
            </w: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厘米以上每增加</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厘米按一定比例加收。</w:t>
            </w:r>
          </w:p>
        </w:tc>
      </w:tr>
      <w:tr w14:paraId="2A0D2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352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68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E9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颌面部软组织清创缝合费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FE5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D0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E0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2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26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074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016B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E1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30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70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口腔颌面部软组织病变切除费（常规）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9C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通过手术切除口腔颌面部的良性病变。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2D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4A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C3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FD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7A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w:t>
            </w:r>
            <w:r>
              <w:rPr>
                <w:rFonts w:hint="eastAsia" w:ascii="方正仿宋_GBK" w:hAnsi="方正仿宋_GBK" w:eastAsia="方正仿宋_GBK" w:cs="方正仿宋_GBK"/>
                <w:i w:val="0"/>
                <w:iCs w:val="0"/>
                <w:color w:val="000000"/>
                <w:kern w:val="0"/>
                <w:sz w:val="22"/>
                <w:szCs w:val="22"/>
                <w:u w:val="none"/>
                <w:lang w:val="en-US" w:eastAsia="zh-CN" w:bidi="ar"/>
              </w:rPr>
              <w:t>中的“部位”指：颏、唇、颊、舌、腭、</w:t>
            </w:r>
            <w:r>
              <w:rPr>
                <w:rFonts w:ascii="方正仿宋_GBK" w:hAnsi="方正仿宋_GBK" w:eastAsia="方正仿宋_GBK" w:cs="方正仿宋_GBK"/>
                <w:i w:val="0"/>
                <w:iCs w:val="0"/>
                <w:color w:val="000000"/>
                <w:kern w:val="0"/>
                <w:sz w:val="22"/>
                <w:szCs w:val="22"/>
                <w:u w:val="none"/>
                <w:lang w:val="en-US" w:eastAsia="zh-CN" w:bidi="ar"/>
              </w:rPr>
              <w:t>额、牙龈、口底、口咽。</w:t>
            </w:r>
          </w:p>
        </w:tc>
      </w:tr>
      <w:tr w14:paraId="1242D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A21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5C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013306030190001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DB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口腔颌面部软组织病变切除费（常规）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84E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BB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9A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27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52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C4B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DFB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30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349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450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口腔颌面部软组织病变切除费（复杂）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AE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通过手术切除复杂情况的口腔颌面部病变。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49C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09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43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09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7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指：恶性肿瘤、良性肿物最大径大于等于</w:t>
            </w: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厘米、放化疗后、复发。</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“部位”指</w:t>
            </w:r>
            <w:r>
              <w:rPr>
                <w:rFonts w:ascii="方正仿宋_GBK" w:hAnsi="方正仿宋_GBK" w:eastAsia="方正仿宋_GBK" w:cs="方正仿宋_GBK"/>
                <w:i w:val="0"/>
                <w:iCs w:val="0"/>
                <w:color w:val="000000"/>
                <w:kern w:val="0"/>
                <w:sz w:val="22"/>
                <w:szCs w:val="22"/>
                <w:u w:val="none"/>
                <w:lang w:val="en-US" w:eastAsia="zh-CN" w:bidi="ar"/>
              </w:rPr>
              <w:t>：颏、唇、颊、舌、腭、额、牙龈、口底、口咽。</w:t>
            </w:r>
          </w:p>
        </w:tc>
      </w:tr>
      <w:tr w14:paraId="773A5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2FC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04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AC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口腔颌面部软组织病变切除费（复杂）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725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EF0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06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61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9B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6ED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16558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644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3E7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74B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颈部软组织病变切除费（常规）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7CC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通过手术切除颈部的良性病变。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83F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DB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17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E1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012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AED4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C483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6BD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CE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颈部软组织病变切除费（常规）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546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1D3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DA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CB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39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61E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FC6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1611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566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013306030210011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91F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颈部软组织病变切除费（常规）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C32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F47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5F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8F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47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4FC9">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C97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8C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8A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3E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颈部软组织病变切除费（复杂）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CC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通过手术切除复杂情况的颈部病变。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55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45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45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B8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63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指：恶性肿瘤、良性肿物最大径大于等于</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厘米、放化疗后、复发。</w:t>
            </w:r>
          </w:p>
        </w:tc>
      </w:tr>
      <w:tr w14:paraId="4B8C0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151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67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1C2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颈部软组织病变切除费（复杂）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F2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A00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4F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84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DD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574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3C4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CA1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2D6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013306030220011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E6F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颈部软组织病变切除费（复杂）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61D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5B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7C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66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6E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0CC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040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3E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EDF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F34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FB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通过手术切除腮腺的良性病变或部分腮腺。</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9E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5D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41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2D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F8D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8825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6FD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E8C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D6F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078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3C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25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30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3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46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7643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76C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6B0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013306030230011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20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799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3C8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14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0B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578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C76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CFAC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B17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B9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013306030230100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A05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颌下腺病变切除（扩展）</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0BF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189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FC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39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9B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016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800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DD9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8E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013306030231100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35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舌下腺病变切除（扩展）</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FD5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316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E5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3C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9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0E3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BE4C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8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04C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8DD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770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通过手术切除复杂情况的腮腺病变。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32C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6A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A5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C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64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“复杂”指</w:t>
            </w:r>
            <w:r>
              <w:rPr>
                <w:rFonts w:ascii="方正仿宋_GBK" w:hAnsi="方正仿宋_GBK" w:eastAsia="方正仿宋_GBK" w:cs="方正仿宋_GBK"/>
                <w:i w:val="0"/>
                <w:iCs w:val="0"/>
                <w:color w:val="000000"/>
                <w:kern w:val="0"/>
                <w:sz w:val="22"/>
                <w:szCs w:val="22"/>
                <w:u w:val="none"/>
                <w:lang w:val="en-US" w:eastAsia="zh-CN" w:bidi="ar"/>
              </w:rPr>
              <w:t>：恶性肿瘤、良性肿物最大径大于等于</w:t>
            </w: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厘米、放化疗后、复发、累及面神经。</w:t>
            </w:r>
          </w:p>
        </w:tc>
      </w:tr>
      <w:tr w14:paraId="4503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7C9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3C3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29C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11A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9D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02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43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4B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D5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3EF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794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F22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013306030240011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1E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CCA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258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EB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65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F4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669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F7EB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7F09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6B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013306030240100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ED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颌下腺病变切除（扩展）</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F77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1F0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7C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A6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94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33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本项目中的“复杂”指：恶性肿瘤、良性肿物最大径大于等于</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厘米、放化疗后、复发、累及面神经。</w:t>
            </w:r>
          </w:p>
        </w:tc>
      </w:tr>
      <w:tr w14:paraId="07A4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46D6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C5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013306030241100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B9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腮腺病变切除费（复杂）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舌下腺病变切除（扩展）</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660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9DE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8C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ED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1B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580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本项目中的“复杂”指：恶性肿瘤、良性肿物最大径大于等于</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厘米、放化疗后、复发、累及面神经。</w:t>
            </w:r>
          </w:p>
        </w:tc>
      </w:tr>
      <w:tr w14:paraId="6FD9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4C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68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3C8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颞下颌关节病变切除费（常规）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65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通过手术切除颞下颌关节病变。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A2C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所定价格涵盖手术计划、消毒、切开、切除、清理、缝合、处理用物等步骤所需的人力资源和基本物质资源消耗。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81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1C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98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24C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BCD5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8D1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DC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D4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806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38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70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5D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81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8A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DB5A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D68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096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013306030250011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BEB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颞下颌关节病变切除费（常规）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EF0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6F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74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7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EA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C9A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976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30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C3B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F2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颞下颌关节病变切除费（复杂）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65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通过手术切除复杂情况的颞下颌关节病变。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AC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所定价格涵盖手术计划、消毒、切开、切除、清理、缝合、处理用物等步骤所需的人力资源和基本物质资源消耗。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2C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A7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517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882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本项目中的“复杂”指：肿物侵犯关节外及周围软组织和骨组织。</w:t>
            </w:r>
          </w:p>
        </w:tc>
      </w:tr>
      <w:tr w14:paraId="7D879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A4A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3EA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14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56C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800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84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D6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55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C0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39F43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CDF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8F2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013306030260011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1D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颞下颌关节病变切除费（复杂）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F22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39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29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83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A1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909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5960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85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7D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0C9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颅底</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颞下窝病变切除费（非开颅）</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C8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通过手术切除颅底</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颞下窝的病变。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FF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所定价格涵盖手术计划、消毒、切开、分离、切除、冲洗、缝合、处理用物等步骤所需的人力资源和基本物质资源消耗。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78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34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60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89B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涉及开颅的颅底/颞下窝肿物切除按神经系统项目”颅底病变切除费”收取。</w:t>
            </w:r>
          </w:p>
        </w:tc>
      </w:tr>
      <w:tr w14:paraId="2B62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EBE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4C2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B1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颅底</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颞下窝病变切除费（非开颅）</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62D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92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56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C3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74C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AC7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3648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18B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F5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013306030270011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BDB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颅底</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颞下窝病变切除费（非开颅）</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恶性肿瘤切除（加收）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348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6C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B0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93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4B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D999">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7F8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9EB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553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013306030270021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904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颅底</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颞下窝病变切除费（非开颅）</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711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41B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35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12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61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F1E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20C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A9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8ED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C4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上颌骨部分切除费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CE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通过手术切除低位上颌骨。含牙槽突以内上颌骨切除。</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F2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1E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EB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3E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B7D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18B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F33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65C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7C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上颌骨部分切除费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9DF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37C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37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9A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C6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C1F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1AE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DB4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D0C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013306030280011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C1E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上颌骨部分切除费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恶性肿瘤切除（加收）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849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CB9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56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9FE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8A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481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1E6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A6C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D8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31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上颌骨切除费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9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通过手术切除部分、全部上颌骨或上颌骨及其周围骨组织。</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D46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8E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05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CE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5E8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255B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28F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40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013306030290001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E70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上颌骨切除费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4AA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386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99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8B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3B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47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9F7B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DA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62D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F2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下颌骨部分切除费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08E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通过手术切除部分下颌骨，仍保持下颌骨连续性。</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E25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9B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40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19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38A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D308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DE8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3B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FC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16D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37F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A2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60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EE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15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14F97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D10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DC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013306030300011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FE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恶性肿瘤切除（加收）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0D2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AB4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5B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05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78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CAC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0662F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A8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E1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21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0FA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通过手术切除下颌骨，使下颌骨连续性中断。</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D8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C6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F0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E8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53A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74EA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B8E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A81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E7B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3A7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DBF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AA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BA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6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331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D82B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FA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988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24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443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通过手术切除部分或全部颧骨。</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37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E5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5F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6C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11A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AE5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10E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34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D4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E68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497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50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C4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70F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7B5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457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6E7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B8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013306030320011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46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颧骨切除费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恶性肿瘤切除（加收）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E55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E9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F1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21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7B8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A49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806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3A0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857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B4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面瘘切除费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D3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通过手术切除面瘘。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14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DE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2F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瘘道</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1F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F75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0A22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201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E3D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9D3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面瘘切除费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E8E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D90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05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3C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瘘道</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8C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22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3AEE8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00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A17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28B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颌下腺移植费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FE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通过手术将自体颌下腺移植于颞部，导管引入同侧眼内。</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F8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所定价格涵盖手术计划、消毒、切开、分离、制备、改道、吻合、缝合、处理用物等步骤所需的人力资源和基本物质资源消耗。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08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A3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BE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87D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BA3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2A3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9CBC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AE3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颌下腺移植费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0BA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DEB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5A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D7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DE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0F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6CB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337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6A0B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013306030340100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7B5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颌下腺移植费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小唾液腺移植（扩展）</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43D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7BD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23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46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03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618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BEF8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08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7CE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9DE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颞下颌关节切开复位费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8A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通过手术将脱位、移位的颞下颌关节复位。</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93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所定价格涵盖手术计划、消毒、切开、复位、缝合、处理用物等步骤所需的人力资源和基本物质资源消耗。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5A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07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79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A19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404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337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52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9B9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颞下颌关节切开复位费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047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D59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1E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8B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51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16E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78B2B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819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DC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013306030350011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4B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颞下颌关节切开复位费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618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1BA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2D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D4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AD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9F7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5271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DD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E4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18D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颞下颌关节闭合复位费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0EE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通过手法或牵引将脱位的颞下颌关节复位。</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6F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所定价格涵盖手术计划、闭合、复位、处理用物等步骤所需的人力资源和基本物质资源消耗。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2D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BD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4D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53C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F711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F78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5A3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6FD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颞下颌关节闭合复位费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06D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4B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D1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83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BF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3F4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7EE70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67F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16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013306030360011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D3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颞下颌关节闭合复位费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陈旧性脱位（加收）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363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1B3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E4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13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CA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E26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5C2E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C4F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9F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013306030360021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37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颞下颌关节闭合复位费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3A0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96A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8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FEE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94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CFE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0EC9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C2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09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92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颞下颌关节盘复位固定费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882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通过手术将移位的颞下颌关节盘复位。</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94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所定价格涵盖手术计划、消毒、切开、松解、黏连清除、复位、缝合、处理用物等步骤所需的人力资源和基本物质资源消耗。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A6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93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5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FC6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6FD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813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14D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FE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颞下颌关节盘复位固定费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3C7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730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54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80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03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9C9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1F3A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036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35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013306030370011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45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颞下颌关节盘复位固定费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EC0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C92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64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22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BC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7439">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0A35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4E9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E0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9B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颞下颌关节成形费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21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通过手术将颞下颌修整成形。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B5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所定价格涵盖手术计划、消毒、切开、成形、缝合等步骤所需的人力资源和基本物质资源消耗。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F9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61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B4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C89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9791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7E8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96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334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颞下颌关节成形费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A3C8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26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22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32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13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DF8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99E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EFF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F7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013306030380011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0F6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颞下颌关节成形费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粘连或病变累及关节外（加收）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FF1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2375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42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71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CE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814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19D3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29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88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AC7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颞下颌关节部分切除费（常规）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44A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通过手术切除部分髁突或颞下颌关节区其他病变。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0C9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所定价格涵盖手术计划、消毒、切开、切除、清理、缝合、处理用物等步骤所需的人力资源和基本物质资源消耗。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13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C8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23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D70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BAA1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FE9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DE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50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颞下颌关节部分切除费（常规）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6D1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AE9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C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DC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7C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F1A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5E0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FEA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643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013306030390011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1A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颞下颌关节部分切除费（常规）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5A9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8F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37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80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19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BAD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32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B9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7C6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03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颞下颌关节部分切除费（复杂）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09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通过手术切除复杂情况的部分髁突或颞下颌关节区其他病变。</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463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所定价格涵盖手术计划、消毒、切开、切除、清理、缝合、处理用物等步骤所需的人力资源和基本物质资源消耗。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24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4C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724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982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“复杂”指</w:t>
            </w:r>
            <w:r>
              <w:rPr>
                <w:rFonts w:ascii="方正仿宋_GBK" w:hAnsi="方正仿宋_GBK" w:eastAsia="方正仿宋_GBK" w:cs="方正仿宋_GBK"/>
                <w:i w:val="0"/>
                <w:iCs w:val="0"/>
                <w:color w:val="000000"/>
                <w:kern w:val="0"/>
                <w:sz w:val="22"/>
                <w:szCs w:val="22"/>
                <w:u w:val="none"/>
                <w:lang w:val="en-US" w:eastAsia="zh-CN" w:bidi="ar"/>
              </w:rPr>
              <w:t>：病变累及周围软组织和骨组织。</w:t>
            </w:r>
          </w:p>
        </w:tc>
      </w:tr>
      <w:tr w14:paraId="5BD8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E1B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C7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8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颞下颌关节部分切除费（复杂）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3DC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BE7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7D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87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BB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7F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6912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713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2C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013306030400011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D64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颞下颌关节部分切除费（复杂）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61F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A93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89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7D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C3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3CC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C91C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76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005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25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颞下颌关节盘修复费（常规）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CE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通过手术对缺损的关节盘进行修复。</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1F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所定价格涵盖手术计划、消毒、切开、修复、缝合、处理用物等步骤所需的人力资源和基本物质资源消耗。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50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03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96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BA1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F4E0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0EB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963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A17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颞下颌关节盘修复费（常规）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510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7D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95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16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C5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72E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5FEC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0F6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12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013306030410011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668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颞下颌关节盘修复费（常规）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A86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D64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28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74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E2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716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B1B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0C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3BB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F2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颞下颌关节盘修复费（复杂）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1C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通过手术对复杂情况的颞下颌关节盘进行修复。</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E99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所定价格涵盖手术计划、消毒、切开、修复、缝合、处理用物等步骤所需的人力资源和基本物质资源消耗。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12F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E70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9C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CE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“复杂”指：使用自体游离组织、带蒂组织瓣或人工材料进行修</w:t>
            </w:r>
            <w:r>
              <w:rPr>
                <w:rFonts w:ascii="方正仿宋_GBK" w:hAnsi="方正仿宋_GBK" w:eastAsia="方正仿宋_GBK" w:cs="方正仿宋_GBK"/>
                <w:i w:val="0"/>
                <w:iCs w:val="0"/>
                <w:color w:val="000000"/>
                <w:kern w:val="0"/>
                <w:sz w:val="22"/>
                <w:szCs w:val="22"/>
                <w:u w:val="none"/>
                <w:lang w:val="en-US" w:eastAsia="zh-CN" w:bidi="ar"/>
              </w:rPr>
              <w:t>复。不包含制备皮瓣的费用。</w:t>
            </w:r>
          </w:p>
        </w:tc>
      </w:tr>
      <w:tr w14:paraId="4BBBF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E2AE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3A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328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颞下颌关节盘修复费（复杂）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4B89">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9BD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B9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39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7C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6B6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815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635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4B27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013306030420011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AF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颞下颌关节盘修复费（复杂）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2DB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D1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38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33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2F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1B2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FCB7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61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B2F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FB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颞下颌关节重建费（常规）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1F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通过手术对缺损的颞下颌关节进行重建。</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DF6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所定价格涵盖手术计划、消毒、切开、重建、缝合、处理用物等步骤所需的人力资源和基本物质资源消耗。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B4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29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02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BA1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735F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B9C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676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790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颞下颌关节重建费（常规）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7F3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F42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E4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B7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9F3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22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ABCD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7F0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27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013306030430011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C4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颞下颌关节重建费（常规）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DF1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3F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01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F0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3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EAF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5EE1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B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E8C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CB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颞下颌关节重建费（复杂）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C8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通过手术对复杂情况的缺损颞下颌关节进行重建。</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E9F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所定价格涵盖手术计划、消毒、切开、重建、缝合、处理用物等步骤所需的人力资源和基本物质资源消耗。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29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55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87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E10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本项目中的“复杂”指：下颌升支截骨、髁突/全关节置换。</w:t>
            </w:r>
          </w:p>
        </w:tc>
      </w:tr>
      <w:tr w14:paraId="2B5A2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F46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744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2C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颞下颌关节重建费（复杂）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AE5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0ED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AD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08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447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6B4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360B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D44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5AB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013306030440011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BC7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颞下颌关节重建费（复杂）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口腔内镜操作（加收）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C99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F5F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62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BB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FC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A4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EE25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FD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03C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3F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颞下颌关节紊乱病矫治费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9A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通过矫治器安装调整来治疗颞下颌关节紊乱病。</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72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所定价格涵盖方案设计、矫治器安装、评估、调整、处理用物等步骤所需的人力资源和基本物质资源消耗。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89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4F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疗程</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0D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E0E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不包含颌垫设计及制备的费用。</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本项目</w:t>
            </w:r>
            <w:r>
              <w:rPr>
                <w:rFonts w:hint="eastAsia" w:ascii="方正仿宋_GBK" w:hAnsi="方正仿宋_GBK" w:eastAsia="方正仿宋_GBK" w:cs="方正仿宋_GBK"/>
                <w:i w:val="0"/>
                <w:iCs w:val="0"/>
                <w:color w:val="000000"/>
                <w:kern w:val="0"/>
                <w:sz w:val="22"/>
                <w:szCs w:val="22"/>
                <w:u w:val="none"/>
                <w:lang w:val="en-US" w:eastAsia="zh-CN" w:bidi="ar"/>
              </w:rPr>
              <w:t>中的“疗程”指：治疗从开始到结束的整</w:t>
            </w:r>
            <w:r>
              <w:rPr>
                <w:rFonts w:ascii="方正仿宋_GBK" w:hAnsi="方正仿宋_GBK" w:eastAsia="方正仿宋_GBK" w:cs="方正仿宋_GBK"/>
                <w:i w:val="0"/>
                <w:iCs w:val="0"/>
                <w:color w:val="000000"/>
                <w:kern w:val="0"/>
                <w:sz w:val="22"/>
                <w:szCs w:val="22"/>
                <w:u w:val="none"/>
                <w:lang w:val="en-US" w:eastAsia="zh-CN" w:bidi="ar"/>
              </w:rPr>
              <w:t>个过程。</w:t>
            </w:r>
          </w:p>
        </w:tc>
      </w:tr>
      <w:tr w14:paraId="6079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843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B0E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31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颞下颌关节紊乱病矫治费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6C6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C1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A1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1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疗程</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2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9C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0B23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F2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84F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A3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下颌骨喙突切除费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B81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通过手术切除部分或全部下颌骨喙突。</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C3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4B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5B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3E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1FA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0A49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70C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827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33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下颌骨喙突切除费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79F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33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8C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EB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7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77A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CA80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43A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900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013306030460011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29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下颌骨喙突切除费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恶性肿瘤切除（加收）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60C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866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B3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87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AE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2D4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69EE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49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C57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F6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036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通过手术修复唇部裂隙，重建唇部外形。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CB6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所定价格涵盖手术计划、消毒、切开、分离、调整、缝合、处理用物等步骤所需的人力资源和基本物质资源消耗。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4C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E1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5B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DCE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唇裂修复不涉及鼻畸形修复，正中裂修复按单侧收费。</w:t>
            </w:r>
          </w:p>
        </w:tc>
      </w:tr>
      <w:tr w14:paraId="42206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01B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9C4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38F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006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73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A3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91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89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693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2CC6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011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3D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013306030470011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F5E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鼻底封闭成型（加收）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9E7F">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86C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3F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CA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A7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001E">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u w:val="none"/>
              </w:rPr>
            </w:pPr>
          </w:p>
        </w:tc>
      </w:tr>
      <w:tr w14:paraId="37258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97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AC3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7A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面裂修复费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56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通过手术修复面部裂隙，重建面部外形。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8E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所定价格涵盖手术计划、消毒、切开、分离、调整、缝合、处理用物等步骤所需的人力资源和基本物质资源消耗。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28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F3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28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9D0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不与“唇裂修复费”同时收取。</w:t>
            </w:r>
          </w:p>
        </w:tc>
      </w:tr>
      <w:tr w14:paraId="06C7D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CEF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67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5CE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面裂修复费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EEC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98D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8C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D6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92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B0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0773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BF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E3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473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唇缺损修复费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6B6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通过手术修复唇部缺损，重建唇部外形。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84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所定价格涵盖手术计划、消毒、切开、分离、调整、缝合、处理用物等步骤所需的人力资源和基本物质资源消耗。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74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2E8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E4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5E5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C1C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54E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E1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013306030490001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53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唇缺损修复费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CFD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0E4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7A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65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5B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8EF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0339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F8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3D8F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496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唇裂术后继发唇畸形整复费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5B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通过手术修复唇部功能障碍，重建唇部外形。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B2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所定价格涵盖手术计划、消毒、切开、分离、修复、缝合、处理用物等步骤所需的人力资源和基本物质资源消耗。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08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F3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8E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403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1370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D88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87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B6B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唇裂术后继发唇畸形整复费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D3D7">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B7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EF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9D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E9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29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A52A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BD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EF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52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腭裂修复费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5A1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通过手术修复腭部裂隙，重建腭部外形。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F8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所定价格涵盖手术计划、消毒、切开、调整、成形、缝合、处理用物等步骤所需的人力资源和基本物质资源消耗。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56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30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F7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E71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628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85F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D4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878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腭裂修复费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154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63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1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44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A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C59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CF7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EC5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99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013306030510011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62E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腭裂修复费</w:t>
            </w:r>
            <w:r>
              <w:rPr>
                <w:rFonts w:hint="default" w:ascii="Times New Roman" w:hAnsi="Times New Roman" w:eastAsia="宋体" w:cs="Times New Roman"/>
                <w:i w:val="0"/>
                <w:iCs w:val="0"/>
                <w:color w:val="000000"/>
                <w:kern w:val="0"/>
                <w:sz w:val="22"/>
                <w:szCs w:val="22"/>
                <w:u w:val="none"/>
                <w:lang w:val="en-US" w:eastAsia="zh-CN" w:bidi="ar"/>
              </w:rPr>
              <w:t>-Ⅲ</w:t>
            </w:r>
            <w:r>
              <w:rPr>
                <w:rFonts w:ascii="方正仿宋_GBK" w:hAnsi="方正仿宋_GBK" w:eastAsia="方正仿宋_GBK" w:cs="方正仿宋_GBK"/>
                <w:i w:val="0"/>
                <w:iCs w:val="0"/>
                <w:color w:val="000000"/>
                <w:kern w:val="0"/>
                <w:sz w:val="22"/>
                <w:szCs w:val="22"/>
                <w:u w:val="none"/>
                <w:lang w:val="en-US" w:eastAsia="zh-CN" w:bidi="ar"/>
              </w:rPr>
              <w:t>度腭裂（加收）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D73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14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D8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9F6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E0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226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8B7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25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E8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93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腭咽闭合不全修复费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79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通过手术恢复腭部完整性。</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457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所定价格涵盖手术计划、消毒、切开、调整、成形、缝合、处理用物等步骤所需的人力资源和基本物质资源消耗。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42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185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F2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222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39FB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03B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089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578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腭咽闭合不全修复费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884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F2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89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6E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8C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E3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9C5E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65A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510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013306030520011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2D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腭咽闭合不全修复费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腭裂术后复裂（加收）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CEA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BFC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1E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A3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E1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8B1B">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3E350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9B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0D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BFC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腭瘘修复费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D4D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通过手术修补腭瘘，封闭口鼻腔。</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1E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所定价格涵盖手术计划、消毒、切开、分离、调整、缝合、处理用物等步骤所需的人力资源和基本物质资源消耗。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38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3B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90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E79D">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D01A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291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E4C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D5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腭瘘修复费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BF5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B3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3A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FC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25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5D7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ADE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3B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20C5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B1A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牙槽突裂修复费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8D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通过手术修复缺损的牙槽突裂隙，恢复患者牙槽外形。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0D4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所定价格涵盖手术计划、消毒、切开、调整、缝合、处理用物等步骤所需的人力资源和基本物质资源消耗。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B5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96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71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133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不包括植骨费。</w:t>
            </w:r>
          </w:p>
        </w:tc>
      </w:tr>
      <w:tr w14:paraId="4BA1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A356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D3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386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牙槽突裂修复费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D0D9">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718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65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AD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9C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51E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1E3DE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DE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F3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0FD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唇裂鼻畸形修复费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13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通过手术修复唇裂鼻部畸形，重建鼻部外形。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F8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所定价格涵盖手术计划、消毒、切开、调整、缝合、处理用物等步骤所需的人力资源和基本物质资源消耗。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C1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03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D8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02F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正中裂修复按单侧收费。</w:t>
            </w:r>
          </w:p>
        </w:tc>
      </w:tr>
      <w:tr w14:paraId="3134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02A2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449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B9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唇裂鼻畸形修复费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034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D78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E3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22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30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249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77276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C0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3B45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4A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舌畸形修复费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362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通过手术修复舌部形态异常，改善功能和外观。</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74F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F6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4D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73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233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3F0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286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40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B9D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舌畸形修复费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88A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33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4F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9B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85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EA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37C2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B0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48E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9BB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唇鼻系统重建费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3DC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通过手术系统调整唇鼻部解剖结构和相关肌肉生物力学结构，重建唇鼻部功能和外形。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D9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所定价格涵盖手术计划、消毒、切开、分离、切除、调整肌肉力学结构、重建或修复外形、缝合、处理用物等步骤所需的人力资源和基本物质资源消耗。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0C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83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AB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BEC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不</w:t>
            </w:r>
            <w:r>
              <w:rPr>
                <w:rFonts w:hint="eastAsia" w:ascii="方正仿宋_GBK" w:hAnsi="方正仿宋_GBK" w:eastAsia="方正仿宋_GBK" w:cs="方正仿宋_GBK"/>
                <w:i w:val="0"/>
                <w:iCs w:val="0"/>
                <w:color w:val="000000"/>
                <w:kern w:val="0"/>
                <w:sz w:val="22"/>
                <w:szCs w:val="22"/>
                <w:u w:val="none"/>
                <w:lang w:val="en-US" w:eastAsia="zh-CN" w:bidi="ar"/>
              </w:rPr>
              <w:t>与“唇裂修复费”“唇裂术后继发唇畸形整复费”“唇裂鼻畸形修复费”同时</w:t>
            </w:r>
            <w:r>
              <w:rPr>
                <w:rFonts w:ascii="方正仿宋_GBK" w:hAnsi="方正仿宋_GBK" w:eastAsia="方正仿宋_GBK" w:cs="方正仿宋_GBK"/>
                <w:i w:val="0"/>
                <w:iCs w:val="0"/>
                <w:color w:val="000000"/>
                <w:kern w:val="0"/>
                <w:sz w:val="22"/>
                <w:szCs w:val="22"/>
                <w:u w:val="none"/>
                <w:lang w:val="en-US" w:eastAsia="zh-CN" w:bidi="ar"/>
              </w:rPr>
              <w:t>收取。</w:t>
            </w:r>
          </w:p>
        </w:tc>
      </w:tr>
      <w:tr w14:paraId="65C7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D87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680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65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唇鼻系统重建费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6B7E">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DC1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1F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6B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A9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E0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2406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F2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DBD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A86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腭咽系统重建费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5C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通过手术系统调整腭咽部解剖结构和相关肌肉生物力学结构，重建腭咽部功能和外形。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27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所定价格涵盖手术计划、消毒、切开、分离、切除、调整肌肉力学结构、重建或修复外形、缝合、处理用物等步骤所需的人力资源和基本物质资源消耗。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2A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9B4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B2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2AE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不</w:t>
            </w:r>
            <w:r>
              <w:rPr>
                <w:rFonts w:hint="eastAsia" w:ascii="方正仿宋_GBK" w:hAnsi="方正仿宋_GBK" w:eastAsia="方正仿宋_GBK" w:cs="方正仿宋_GBK"/>
                <w:i w:val="0"/>
                <w:iCs w:val="0"/>
                <w:color w:val="000000"/>
                <w:kern w:val="0"/>
                <w:sz w:val="22"/>
                <w:szCs w:val="22"/>
                <w:u w:val="none"/>
                <w:lang w:val="en-US" w:eastAsia="zh-CN" w:bidi="ar"/>
              </w:rPr>
              <w:t>与“腭裂修复费”同时收取。</w:t>
            </w:r>
          </w:p>
        </w:tc>
      </w:tr>
      <w:tr w14:paraId="0ED76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82D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BA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30D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腭咽系统重建费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C44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ED7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78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F9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A88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0D3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F4AA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87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7B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47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口咽颌面部手术探查费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EC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通过手术探查口咽颌面部情况。</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F5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所定价格涵盖手术计划、消毒、切开、探查、缝合、处理用物等步骤所需的人力资源和基本物质资源消耗。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C8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795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57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EE7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不与同台同部位其他手术同时收费。</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术后口咽颌面部出血、脓</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血肿行手术探查及处理适用本项目收费。</w:t>
            </w:r>
          </w:p>
        </w:tc>
      </w:tr>
      <w:tr w14:paraId="309D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10E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2C5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013306030590001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42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口咽颌面部手术探查费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0B2C">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4DE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97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A6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D9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DC4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DDD0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BA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6A3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D50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颈部手术探查费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7C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通过手术探查颈部情况。</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ADC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所定价格涵盖手术计划、消毒、切开、探查、缝合、处理用物等步骤所需的人力资源和基本物质资源消耗。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D3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2C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F0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70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不与同台同部位其他手术同时收费。</w:t>
            </w:r>
          </w:p>
        </w:tc>
      </w:tr>
      <w:tr w14:paraId="6C1D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C90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15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49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颈部手术探查费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A61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744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DB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23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1C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AD6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3902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8A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864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C0E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唾液腺导管改道费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A8A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通过手术为腮腺或者颌下腺导管重新建立出口。</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A15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所定价格涵盖手术计划、消毒、切开、分离唾液腺导管、建立导管新出口、缝合、处理用物等步骤所需的人力资源和基本物质资源消耗。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F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EE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63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D7F6">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0850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A576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DD2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EF0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唾液腺导管改道费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9EF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D07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C1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7D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72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B3C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B2F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F5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48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013306030620000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B02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唾液腺导管吻合费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5FC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通过手术吻合断裂的腮腺或颌下腺导管。</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9E6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所定价格涵盖手术计划、消毒、切开、分离唾液腺导管、吻合、处理用物等步骤所需的人力资源和基本物质资源消耗。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B6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64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59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658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7114D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E46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11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013306030620001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BA0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唾液腺导管吻合费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FF4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C82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EB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C3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方正仿宋_GBK"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22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18E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B742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4F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0DE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013306030630000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248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颌面部间隙感染切开引流费（常规）</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77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通过手术对颌面部间隙感染切开引流。</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13D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所定价格涵盖手术计划、消毒、切开、引流、冲洗、放置引流装置等步骤所需的人力资源和基本物质资源消耗。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90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AC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37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54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“次”指</w:t>
            </w:r>
            <w:r>
              <w:rPr>
                <w:rFonts w:ascii="方正仿宋_GBK" w:hAnsi="方正仿宋_GBK" w:eastAsia="方正仿宋_GBK" w:cs="方正仿宋_GBK"/>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个及以下间隙感染，</w:t>
            </w: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个及以上每增加</w:t>
            </w: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个间隙按一定比例加收。</w:t>
            </w:r>
          </w:p>
        </w:tc>
      </w:tr>
      <w:tr w14:paraId="19C48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52D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43B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013306030630001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BBB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颌面部间隙感染切开引流费（常规）</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6160">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BC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75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B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F5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7A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A21E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D1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12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013306030640000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29C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颌面部间隙感染切开引流费（复杂）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226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通过手术对复杂情况的颌面部间隙感染切开引流。</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882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所定价格涵盖手术计划、消毒、切开、引流、冲洗、放置引流装置等步骤所需的人力资源和基本物质资源消耗。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DB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ED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5A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298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本项</w:t>
            </w:r>
            <w:r>
              <w:rPr>
                <w:rFonts w:hint="eastAsia" w:ascii="方正仿宋_GBK" w:hAnsi="方正仿宋_GBK" w:eastAsia="方正仿宋_GBK" w:cs="方正仿宋_GBK"/>
                <w:i w:val="0"/>
                <w:iCs w:val="0"/>
                <w:color w:val="000000"/>
                <w:kern w:val="0"/>
                <w:sz w:val="22"/>
                <w:szCs w:val="22"/>
                <w:u w:val="none"/>
                <w:lang w:val="en-US" w:eastAsia="zh-CN" w:bidi="ar"/>
              </w:rPr>
              <w:t>目中的“复杂”指：累及咽后、颌下、椎前或颈根临近纵膈。</w:t>
            </w:r>
          </w:p>
        </w:tc>
      </w:tr>
      <w:tr w14:paraId="47181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6BA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6BE5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013306030640001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6A7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颌面部间隙感染切开引流费（复杂）</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D8B5">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D26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7C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B6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E4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D9C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5EBE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7E0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0B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013306030650000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848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颌面颈部深部异物取出费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2F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通过手术取出颌面颈部异物或移位牙齿、牙体组织、骨片等。</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BC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所定价格涵盖手术计划、消毒、切开翻瓣、异物取出、缝合、处理用物等步骤所需的人力资源和基本物质资源消耗。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D2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A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50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07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ascii="方正仿宋_GBK" w:hAnsi="方正仿宋_GBK" w:eastAsia="方正仿宋_GBK" w:cs="方正仿宋_GBK"/>
                <w:i w:val="0"/>
                <w:iCs w:val="0"/>
                <w:color w:val="000000"/>
                <w:kern w:val="0"/>
                <w:sz w:val="22"/>
                <w:szCs w:val="22"/>
                <w:u w:val="none"/>
                <w:lang w:val="en-US" w:eastAsia="zh-CN" w:bidi="ar"/>
              </w:rPr>
              <w:t>本项目中</w:t>
            </w:r>
            <w:r>
              <w:rPr>
                <w:rFonts w:hint="eastAsia" w:ascii="方正仿宋_GBK" w:hAnsi="方正仿宋_GBK" w:eastAsia="方正仿宋_GBK" w:cs="方正仿宋_GBK"/>
                <w:i w:val="0"/>
                <w:iCs w:val="0"/>
                <w:color w:val="000000"/>
                <w:kern w:val="0"/>
                <w:sz w:val="22"/>
                <w:szCs w:val="22"/>
                <w:u w:val="none"/>
                <w:lang w:val="en-US" w:eastAsia="zh-CN" w:bidi="ar"/>
              </w:rPr>
              <w:t>的“深部”指</w:t>
            </w:r>
            <w:r>
              <w:rPr>
                <w:rFonts w:ascii="方正仿宋_GBK" w:hAnsi="方正仿宋_GBK" w:eastAsia="方正仿宋_GBK" w:cs="方正仿宋_GBK"/>
                <w:i w:val="0"/>
                <w:iCs w:val="0"/>
                <w:color w:val="000000"/>
                <w:kern w:val="0"/>
                <w:sz w:val="22"/>
                <w:szCs w:val="22"/>
                <w:u w:val="none"/>
                <w:lang w:val="en-US" w:eastAsia="zh-CN" w:bidi="ar"/>
              </w:rPr>
              <w:t>：异物穿过颌面部</w:t>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个及以上解剖部位，距离面部体表</w:t>
            </w:r>
            <w:r>
              <w:rPr>
                <w:rFonts w:hint="default" w:ascii="Times New Roman" w:hAnsi="Times New Roman" w:eastAsia="宋体" w:cs="Times New Roman"/>
                <w:i w:val="0"/>
                <w:iCs w:val="0"/>
                <w:color w:val="000000"/>
                <w:kern w:val="0"/>
                <w:sz w:val="22"/>
                <w:szCs w:val="22"/>
                <w:u w:val="none"/>
                <w:lang w:val="en-US" w:eastAsia="zh-CN" w:bidi="ar"/>
              </w:rPr>
              <w:t>3cm</w:t>
            </w:r>
            <w:r>
              <w:rPr>
                <w:rFonts w:ascii="方正仿宋_GBK" w:hAnsi="方正仿宋_GBK" w:eastAsia="方正仿宋_GBK" w:cs="方正仿宋_GBK"/>
                <w:i w:val="0"/>
                <w:iCs w:val="0"/>
                <w:color w:val="000000"/>
                <w:kern w:val="0"/>
                <w:sz w:val="22"/>
                <w:szCs w:val="22"/>
                <w:u w:val="none"/>
                <w:lang w:val="en-US" w:eastAsia="zh-CN" w:bidi="ar"/>
              </w:rPr>
              <w:t>以上。</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ascii="方正仿宋_GBK" w:hAnsi="方正仿宋_GBK" w:eastAsia="方正仿宋_GBK" w:cs="方正仿宋_GBK"/>
                <w:i w:val="0"/>
                <w:iCs w:val="0"/>
                <w:color w:val="000000"/>
                <w:kern w:val="0"/>
                <w:sz w:val="22"/>
                <w:szCs w:val="22"/>
                <w:u w:val="none"/>
                <w:lang w:val="en-US" w:eastAsia="zh-CN" w:bidi="ar"/>
              </w:rPr>
              <w:t>颌面颈</w:t>
            </w:r>
            <w:r>
              <w:rPr>
                <w:rFonts w:hint="eastAsia" w:ascii="方正仿宋_GBK" w:hAnsi="方正仿宋_GBK" w:eastAsia="方正仿宋_GBK" w:cs="方正仿宋_GBK"/>
                <w:i w:val="0"/>
                <w:iCs w:val="0"/>
                <w:color w:val="000000"/>
                <w:kern w:val="0"/>
                <w:sz w:val="22"/>
                <w:szCs w:val="22"/>
                <w:u w:val="none"/>
                <w:lang w:val="en-US" w:eastAsia="zh-CN" w:bidi="ar"/>
              </w:rPr>
              <w:t>部浅表异物取出按照体被系统的“浅表异物取出费”收取。</w:t>
            </w:r>
          </w:p>
        </w:tc>
      </w:tr>
      <w:tr w14:paraId="10530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A43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12F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013306030650001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86D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颌面颈部深部异物取出费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74E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52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AB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E1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BD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FF1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34A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BF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2B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013306030660000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A9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颌间挛缩松解费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C76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通过手术切除或松解颌部的挛缩组织、纤维化的肌组织，恢复颌间的正常功能和活动度。</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617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切除、松解、缝合、处理用物等步骤所需的人力资源和基本物质资源消耗。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9E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5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9F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1DD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2D29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690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11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013306030660001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97F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颌间挛缩松解费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E1E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02A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85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C6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73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400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A32E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5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A9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013306030670000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380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颌面部牵引器植入费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F99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通过手术植入牵引器，逐渐扩张骨骼。</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DD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所定价格涵盖手术计划、消毒、切开、牵引器植入、固定、缝合、处理用物等步骤所需的人力资源和基本物质资源消耗。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63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6F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2D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233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本项目中的“部位”指：左上颌、右上颌、左下颌、右下颌、颏部、左颧骨颧弓、右颧骨颧弓。</w:t>
            </w:r>
          </w:p>
        </w:tc>
      </w:tr>
      <w:tr w14:paraId="5AA6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665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36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013306030670001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77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颌面部牵引器植入费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378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4B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BF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BA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D0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F9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2067B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F9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AF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013306030680000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D9C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颌面部植入物取出费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92F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通过手术取出颌面部植入物。</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18E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所定价格涵盖手术计划、消毒、切开、植入物取出、缝合、处理用物等步骤所需的人力资源和基本物质资源消耗。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7F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C1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23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AD7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本项目中的“部位”指：左上颌、右上颌、左下颌、右下颌、左颧骨颧弓、右颧骨颧弓、左眼眶、右眼眶、颏部。</w:t>
            </w:r>
          </w:p>
        </w:tc>
      </w:tr>
      <w:tr w14:paraId="55A9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C28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388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013306030680001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EC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颌面部植入物取出费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4534">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76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75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DE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DF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7E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7CDE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04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CF9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013306030690000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C8E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咀嚼肌部分切除费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30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通过手术切除部分咀嚼肌。</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4CA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所定价格涵盖手术计划、消毒、切开、分离、切除、缝合、处理用物等步骤所需的人力资源和基本物质资源消耗。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16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B5A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D7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5201">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00682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ACBB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44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013306030690001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87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咀嚼肌部分切除费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7058">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F0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1C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D8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33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534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49074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1C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EAF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013306030700000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E1F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神经吻合面瘫畸形整复费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3F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通过手术将神经或移植神经进行吻合，矫正面瘫畸形。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8A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所定价格涵盖手术计划、消毒、切开、分离、吻合、缝合、处理用物等步骤所需的人力资源和基本物质资源消耗。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FC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B3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每根神经</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25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A03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15EF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B49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0A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013306030700001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96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神经吻合面瘫畸形整复费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492A">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08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69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97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每根神经</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04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60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r w14:paraId="6FD0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28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F51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013306030710000</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F9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悬吊面瘫畸形矫正费</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75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通过应用自体阔筋膜或人工合成材料等，对移位的面部组织进行悬吊，矫正面瘫畸形。</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493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所定价格涵盖手术计划、消毒、切开、剥离、悬吊、缝合、处理用物等步骤所需的人力资源和基本物质资源消耗。</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AC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FE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75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E7A3">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r>
      <w:tr w14:paraId="43AD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C39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sz w:val="22"/>
                <w:szCs w:val="22"/>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CF8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013306030710001</w:t>
            </w:r>
          </w:p>
        </w:tc>
        <w:tc>
          <w:tcPr>
            <w:tcW w:w="2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02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悬吊面瘫畸形矫正费</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儿童（加收）</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1B62">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iCs w:val="0"/>
                <w:color w:val="000000"/>
                <w:sz w:val="22"/>
                <w:szCs w:val="22"/>
                <w:u w:val="none"/>
              </w:rPr>
            </w:pP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8D0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0D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4CB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单侧</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FA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市定价</w:t>
            </w:r>
          </w:p>
        </w:tc>
        <w:tc>
          <w:tcPr>
            <w:tcW w:w="2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56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六周岁及以下儿童加收</w:t>
            </w:r>
          </w:p>
        </w:tc>
      </w:tr>
    </w:tbl>
    <w:p w14:paraId="70781DB4">
      <w:pPr>
        <w:pStyle w:val="2"/>
        <w:keepNext w:val="0"/>
        <w:keepLines w:val="0"/>
        <w:pageBreakBefore w:val="0"/>
        <w:widowControl w:val="0"/>
        <w:kinsoku/>
        <w:wordWrap/>
        <w:overflowPunct/>
        <w:topLinePunct w:val="0"/>
        <w:autoSpaceDE/>
        <w:autoSpaceDN/>
        <w:bidi w:val="0"/>
        <w:adjustRightInd/>
        <w:snapToGrid/>
        <w:spacing w:after="0" w:line="840" w:lineRule="exact"/>
        <w:textAlignment w:val="auto"/>
        <w:rPr>
          <w:rFonts w:hint="eastAsia"/>
          <w:lang w:val="en-US" w:eastAsia="zh-CN"/>
        </w:rPr>
      </w:pPr>
    </w:p>
    <w:p w14:paraId="4F140F2E">
      <w:pPr>
        <w:pStyle w:val="2"/>
        <w:rPr>
          <w:rFonts w:hint="eastAsia"/>
          <w:lang w:val="en-US" w:eastAsia="zh-CN"/>
        </w:rPr>
        <w:sectPr>
          <w:pgSz w:w="16840" w:h="11907" w:orient="landscape"/>
          <w:pgMar w:top="2098" w:right="1474" w:bottom="1984" w:left="1587" w:header="851" w:footer="992" w:gutter="0"/>
          <w:pgNumType w:fmt="decimal"/>
          <w:cols w:space="720" w:num="1"/>
          <w:docGrid w:type="lines" w:linePitch="312" w:charSpace="0"/>
        </w:sectPr>
      </w:pPr>
    </w:p>
    <w:p w14:paraId="5F8636E0">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附件3</w:t>
      </w:r>
    </w:p>
    <w:p w14:paraId="0766450A">
      <w:pPr>
        <w:pStyle w:val="2"/>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r>
        <w:rPr>
          <w:rFonts w:hint="eastAsia" w:ascii="方正小标宋_GBK" w:hAnsi="方正小标宋_GBK" w:eastAsia="方正小标宋_GBK" w:cs="方正小标宋_GBK"/>
          <w:color w:val="auto"/>
          <w:kern w:val="2"/>
          <w:sz w:val="44"/>
          <w:szCs w:val="44"/>
          <w:vertAlign w:val="baseline"/>
          <w:lang w:val="en-US" w:eastAsia="zh-CN" w:bidi="ar-SA"/>
        </w:rPr>
        <w:t>停用</w:t>
      </w:r>
      <w:r>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t>医疗服务价格项目表</w:t>
      </w:r>
    </w:p>
    <w:p w14:paraId="62808229">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lang w:val="en-US" w:eastAsia="zh-CN"/>
        </w:rPr>
      </w:pPr>
    </w:p>
    <w:tbl>
      <w:tblPr>
        <w:tblStyle w:val="12"/>
        <w:tblW w:w="143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65"/>
        <w:gridCol w:w="3128"/>
        <w:gridCol w:w="4042"/>
        <w:gridCol w:w="1805"/>
        <w:gridCol w:w="965"/>
        <w:gridCol w:w="2948"/>
      </w:tblGrid>
      <w:tr w14:paraId="766A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blHeader/>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5F8C">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sz w:val="24"/>
                <w:szCs w:val="24"/>
                <w:u w:val="none"/>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编码</w:t>
            </w:r>
          </w:p>
        </w:tc>
        <w:tc>
          <w:tcPr>
            <w:tcW w:w="3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7D2E">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sz w:val="24"/>
                <w:szCs w:val="24"/>
                <w:u w:val="none"/>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项目名称</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B21F">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sz w:val="24"/>
                <w:szCs w:val="24"/>
                <w:u w:val="none"/>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项目内涵</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A742">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sz w:val="24"/>
                <w:szCs w:val="24"/>
                <w:u w:val="none"/>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除外内容</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57D3">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kern w:val="0"/>
                <w:sz w:val="24"/>
                <w:szCs w:val="24"/>
                <w:u w:val="none"/>
                <w:lang w:val="en-US" w:eastAsia="zh-CN" w:bidi="ar"/>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计价</w:t>
            </w:r>
          </w:p>
          <w:p w14:paraId="29F2A2F4">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sz w:val="24"/>
                <w:szCs w:val="24"/>
                <w:u w:val="none"/>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单位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7CA8">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iCs w:val="0"/>
                <w:snapToGrid w:val="0"/>
                <w:color w:val="000000"/>
                <w:sz w:val="24"/>
                <w:szCs w:val="24"/>
                <w:u w:val="none"/>
              </w:rPr>
            </w:pPr>
            <w:r>
              <w:rPr>
                <w:rFonts w:hint="eastAsia" w:ascii="方正黑体_GBK" w:hAnsi="方正黑体_GBK" w:eastAsia="方正黑体_GBK" w:cs="方正黑体_GBK"/>
                <w:i w:val="0"/>
                <w:iCs w:val="0"/>
                <w:snapToGrid w:val="0"/>
                <w:color w:val="000000"/>
                <w:kern w:val="0"/>
                <w:sz w:val="24"/>
                <w:szCs w:val="24"/>
                <w:u w:val="none"/>
                <w:lang w:val="en-US" w:eastAsia="zh-CN" w:bidi="ar"/>
              </w:rPr>
              <w:t>说明</w:t>
            </w:r>
          </w:p>
        </w:tc>
      </w:tr>
      <w:tr w14:paraId="13E85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98B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879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深部热疗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8BD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包括超声或电磁波等热疗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168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B77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B5C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　</w:t>
            </w:r>
          </w:p>
        </w:tc>
      </w:tr>
      <w:tr w14:paraId="4120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8C2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270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高强度超声聚焦刀治疗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824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包括各种实体性恶性肿瘤治疗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73E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802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328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10B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CF1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8FD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体表肿瘤电化学治疗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F03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73A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D36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1AD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包括使用铂金针电极、手术包等</w:t>
            </w:r>
          </w:p>
        </w:tc>
      </w:tr>
      <w:tr w14:paraId="7E1B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41C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AF0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经皮穿刺肿物深部微波热凝治疗术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CE0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包括经皮介入激光消融治疗术。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5CF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微波刀头、光纤</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08A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831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3DFE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6BC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C0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冷循环射频肿瘤灭活治疗术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261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248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射频针</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504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C33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CFC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D00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09E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射频热凝术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051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含穿刺</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0BC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射频电极、穿刺套管、电极板</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368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112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一个部位多点治疗的按一次收费。</w:t>
            </w:r>
          </w:p>
        </w:tc>
      </w:tr>
      <w:tr w14:paraId="30B2D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0C6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240700007-a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66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射频热凝术（第二个部位及以上）</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4B6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671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117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135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第二个部位及以上，每个部位按</w:t>
            </w:r>
            <w:r>
              <w:rPr>
                <w:rFonts w:hint="default" w:ascii="Times New Roman" w:hAnsi="Times New Roman" w:eastAsia="宋体" w:cs="Times New Roman"/>
                <w:i w:val="0"/>
                <w:iCs w:val="0"/>
                <w:color w:val="000000"/>
                <w:kern w:val="0"/>
                <w:sz w:val="22"/>
                <w:szCs w:val="22"/>
                <w:u w:val="none"/>
                <w:lang w:val="en-US" w:eastAsia="zh-CN" w:bidi="ar"/>
              </w:rPr>
              <w:t>600</w:t>
            </w:r>
            <w:r>
              <w:rPr>
                <w:rFonts w:ascii="方正仿宋_GBK" w:hAnsi="方正仿宋_GBK" w:eastAsia="方正仿宋_GBK" w:cs="方正仿宋_GBK"/>
                <w:i w:val="0"/>
                <w:iCs w:val="0"/>
                <w:color w:val="000000"/>
                <w:kern w:val="0"/>
                <w:sz w:val="22"/>
                <w:szCs w:val="22"/>
                <w:u w:val="none"/>
                <w:lang w:val="en-US" w:eastAsia="zh-CN" w:bidi="ar"/>
              </w:rPr>
              <w:t>元收费</w:t>
            </w:r>
          </w:p>
        </w:tc>
      </w:tr>
      <w:tr w14:paraId="21BBC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ECA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58C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高强度聚焦超声热消融肿瘤治疗（聚焦超声热切除术）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EAC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含术中超声监控，不含</w:t>
            </w:r>
            <w:r>
              <w:rPr>
                <w:rFonts w:hint="default" w:ascii="Times New Roman" w:hAnsi="Times New Roman" w:eastAsia="宋体" w:cs="Times New Roman"/>
                <w:i w:val="0"/>
                <w:iCs w:val="0"/>
                <w:color w:val="000000"/>
                <w:kern w:val="0"/>
                <w:sz w:val="22"/>
                <w:szCs w:val="22"/>
                <w:u w:val="none"/>
                <w:lang w:val="en-US" w:eastAsia="zh-CN" w:bidi="ar"/>
              </w:rPr>
              <w:t>MRI</w:t>
            </w:r>
            <w:r>
              <w:rPr>
                <w:rFonts w:hint="eastAsia" w:ascii="方正仿宋_GBK" w:hAnsi="方正仿宋_GBK" w:eastAsia="方正仿宋_GBK" w:cs="方正仿宋_GBK"/>
                <w:i w:val="0"/>
                <w:iCs w:val="0"/>
                <w:color w:val="000000"/>
                <w:kern w:val="0"/>
                <w:sz w:val="22"/>
                <w:szCs w:val="22"/>
                <w:u w:val="none"/>
                <w:lang w:val="en-US" w:eastAsia="zh-CN" w:bidi="ar"/>
              </w:rPr>
              <w:t>术后评价、麻醉、</w:t>
            </w:r>
            <w:r>
              <w:rPr>
                <w:rFonts w:hint="default" w:ascii="Times New Roman" w:hAnsi="Times New Roman" w:eastAsia="宋体" w:cs="Times New Roman"/>
                <w:i w:val="0"/>
                <w:iCs w:val="0"/>
                <w:color w:val="000000"/>
                <w:kern w:val="0"/>
                <w:sz w:val="22"/>
                <w:szCs w:val="22"/>
                <w:u w:val="none"/>
                <w:lang w:val="en-US" w:eastAsia="zh-CN" w:bidi="ar"/>
              </w:rPr>
              <w:t>MRI</w:t>
            </w:r>
            <w:r>
              <w:rPr>
                <w:rFonts w:hint="eastAsia" w:ascii="方正仿宋_GBK" w:hAnsi="方正仿宋_GBK" w:eastAsia="方正仿宋_GBK" w:cs="方正仿宋_GBK"/>
                <w:i w:val="0"/>
                <w:iCs w:val="0"/>
                <w:color w:val="000000"/>
                <w:kern w:val="0"/>
                <w:sz w:val="22"/>
                <w:szCs w:val="22"/>
                <w:u w:val="none"/>
                <w:lang w:val="en-US" w:eastAsia="zh-CN" w:bidi="ar"/>
              </w:rPr>
              <w:t>监控。</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9D5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药物、一次性超声治疗增强定位组件</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2A8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A5E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不含术前准备和术后观察时间</w:t>
            </w:r>
          </w:p>
        </w:tc>
      </w:tr>
      <w:tr w14:paraId="37D9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9F2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240700009-a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9C1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治疗功能包加收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A88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4C6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973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448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7E7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410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6A0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区域热循环灌注热疗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E21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105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体腔热灌注治疗管道组件</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6F2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49F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3EE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84D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240700012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AEE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复合式液氮实体肿瘤消融术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AF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包括氩氦可变冷刀实体肿瘤消融术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0B9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一次性使用无菌冷冻消融针</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020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F91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AAD2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A1E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310300086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65F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光动力疗法（</w:t>
            </w:r>
            <w:r>
              <w:rPr>
                <w:rFonts w:hint="default" w:ascii="Times New Roman" w:hAnsi="Times New Roman" w:eastAsia="宋体" w:cs="Times New Roman"/>
                <w:i w:val="0"/>
                <w:iCs w:val="0"/>
                <w:color w:val="000000"/>
                <w:kern w:val="0"/>
                <w:sz w:val="22"/>
                <w:szCs w:val="22"/>
                <w:u w:val="none"/>
                <w:lang w:val="en-US" w:eastAsia="zh-CN" w:bidi="ar"/>
              </w:rPr>
              <w:t>PDT</w:t>
            </w:r>
            <w:r>
              <w:rPr>
                <w:rFonts w:hint="eastAsia" w:ascii="方正仿宋_GBK" w:hAnsi="方正仿宋_GBK" w:eastAsia="方正仿宋_GBK" w:cs="方正仿宋_GBK"/>
                <w:i w:val="0"/>
                <w:iCs w:val="0"/>
                <w:color w:val="000000"/>
                <w:kern w:val="0"/>
                <w:sz w:val="22"/>
                <w:szCs w:val="22"/>
                <w:u w:val="none"/>
                <w:lang w:val="en-US" w:eastAsia="zh-CN" w:bidi="ar"/>
              </w:rPr>
              <w:t>）</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CDD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含光敏剂配置，微泵注入药物，激光治疗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9F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光敏剂</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46A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DD9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8BA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3AF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310508004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C4D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触痛仪检查</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673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指颞下颌关节病人肌肉关节区压痛痛域大小的测量</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62E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072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9D3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0DC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D1B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310510008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47C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激光口内治疗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FA9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根管处置；</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牙周处置；</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各种斑、痣、小肿物、溃疡治疗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DA2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21B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154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　</w:t>
            </w:r>
          </w:p>
        </w:tc>
      </w:tr>
      <w:tr w14:paraId="19EF1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5B4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310511024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F9D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牙槽骨烧伤清创术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C35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指牙髓治疗药物所致的烧伤；含去除坏死组织和死骨、上药。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2BD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197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26F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8E5C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89A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310514003-b</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D65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口腔黏膜激光治疗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FE4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含光纤</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A35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141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BA0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356A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9AE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310515001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F4A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颞下颌关节复位</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4A6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指限制下颌运动的手法复位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880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EB5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996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8DE4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DAE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310515002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8D9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冠周炎局部治疗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DCB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含药液冲洗盲袋及上药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06B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250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11A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9F7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4A4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310515007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17A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腭裂术后语音训练治疗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348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包括常规语音治疗、鼻咽纤维镜反馈治疗、鼻音计反馈治疗、听说反馈治疗、腭电图仪反馈治疗；不含制作腭托</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19F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617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10F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C57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070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310516003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2F2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调磨牙合垫</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DC4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2AB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02D2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10D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BD7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94E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310516004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E9F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关节镜手术治疗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5CC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包括颞下颌关节活检术或颞下颌关节盘复位术或骨关节病刨削术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54A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7D2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079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9415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4BA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310516004-a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E1F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关节镜手术治疗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099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911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770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CF9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关节下腔治疗</w:t>
            </w:r>
          </w:p>
        </w:tc>
      </w:tr>
      <w:tr w14:paraId="616A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31A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310516005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3CC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下颌精确定位颞下颌关节矫治</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D9E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含下颌的精确定位、关节的三维图像分析、自动咬合压膜技术、个性化咬合矫治</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8E4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27D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B15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31EC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98D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310516006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351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髁状突数字化精确定位矫治</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D46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含髁状突铰链轴的精确定位、髁状突描记、个性化的参数测量分析、计算机三维图像分析</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B58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BA7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104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F942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FDB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310606002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35A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恶性肿瘤腔内灌注治疗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5D7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包括结核病灌注治疗，包括胸腔、腹腔，含精密输液器、注射器、肝素帽、一次性贴膜</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207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中心静脉导管</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8C4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E9D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5056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FCF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310904005-a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244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盆底表面肌电评估</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0EB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A21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FC7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156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生物反馈疗法</w:t>
            </w:r>
          </w:p>
        </w:tc>
      </w:tr>
      <w:tr w14:paraId="29CD6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1C5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310904008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141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便秘及腹泻的生物反馈治疗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B43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C09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行气通便贴</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E99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EE2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使用行气通便贴，不得收取治疗费</w:t>
            </w:r>
          </w:p>
        </w:tc>
      </w:tr>
      <w:tr w14:paraId="5100E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C33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311100020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734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体外冲击波治疗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56D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指采用低能量体外冲击波治疗血管性勃起功能障碍患者。</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2CE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6CE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2A3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AC1E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4C0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3FB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黑光治疗</w:t>
            </w:r>
            <w:r>
              <w:rPr>
                <w:rFonts w:hint="default" w:ascii="Times New Roman" w:hAnsi="Times New Roman" w:eastAsia="宋体" w:cs="Times New Roman"/>
                <w:i w:val="0"/>
                <w:iCs w:val="0"/>
                <w:color w:val="000000"/>
                <w:kern w:val="0"/>
                <w:sz w:val="22"/>
                <w:szCs w:val="22"/>
                <w:u w:val="none"/>
                <w:lang w:val="en-US" w:eastAsia="zh-CN" w:bidi="ar"/>
              </w:rPr>
              <w:t>(PUVA</w:t>
            </w:r>
            <w:r>
              <w:rPr>
                <w:rFonts w:hint="eastAsia" w:ascii="方正仿宋_GBK" w:hAnsi="方正仿宋_GBK" w:eastAsia="方正仿宋_GBK" w:cs="方正仿宋_GBK"/>
                <w:i w:val="0"/>
                <w:iCs w:val="0"/>
                <w:color w:val="000000"/>
                <w:kern w:val="0"/>
                <w:sz w:val="22"/>
                <w:szCs w:val="22"/>
                <w:u w:val="none"/>
                <w:lang w:val="en-US" w:eastAsia="zh-CN" w:bidi="ar"/>
              </w:rPr>
              <w:t>治疗</w:t>
            </w:r>
            <w:r>
              <w:rPr>
                <w:rFonts w:hint="default" w:ascii="Times New Roman" w:hAnsi="Times New Roman" w:eastAsia="宋体" w:cs="Times New Roman"/>
                <w:i w:val="0"/>
                <w:iCs w:val="0"/>
                <w:color w:val="000000"/>
                <w:kern w:val="0"/>
                <w:sz w:val="22"/>
                <w:szCs w:val="22"/>
                <w:u w:val="none"/>
                <w:lang w:val="en-US" w:eastAsia="zh-CN" w:bidi="ar"/>
              </w:rPr>
              <w:t>)</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9A3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DD0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972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2144E18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AAE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C37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F51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311400016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369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红光治疗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3EB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2AD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A60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46149A6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EF9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80B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658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311400032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DFC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脉冲激光治疗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E5A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包括鲜红斑痣等血管性皮肤病和太田痣等色素性皮肤病</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DF5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918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4F8DE60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光斑</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55B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干眼症脉冲激光治疗参照执行</w:t>
            </w:r>
          </w:p>
        </w:tc>
      </w:tr>
      <w:tr w14:paraId="68FF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772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311400033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DEC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default" w:ascii="Times New Roman" w:hAnsi="Times New Roman" w:eastAsia="方正仿宋_GBK" w:cs="Times New Roman"/>
                <w:i w:val="0"/>
                <w:iCs w:val="0"/>
                <w:color w:val="000000"/>
                <w:kern w:val="0"/>
                <w:sz w:val="22"/>
                <w:szCs w:val="22"/>
                <w:u w:val="none"/>
                <w:lang w:val="en-US" w:eastAsia="zh-CN" w:bidi="ar"/>
              </w:rPr>
              <w:t>二氧化碳（CO2）激光治疗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0A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包括体表良性增生物，如寻常疣、化脓性肉芽肿、脂溢性角化等</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1FF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7C0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51E6EF9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C57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包括高频电离子治疗</w:t>
            </w:r>
          </w:p>
        </w:tc>
      </w:tr>
      <w:tr w14:paraId="1933B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481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311400036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7A0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default" w:ascii="Times New Roman" w:hAnsi="Times New Roman" w:eastAsia="方正仿宋_GBK" w:cs="Times New Roman"/>
                <w:i w:val="0"/>
                <w:iCs w:val="0"/>
                <w:color w:val="000000"/>
                <w:kern w:val="0"/>
                <w:sz w:val="22"/>
                <w:szCs w:val="22"/>
                <w:u w:val="none"/>
                <w:lang w:val="en-US" w:eastAsia="zh-CN" w:bidi="ar"/>
              </w:rPr>
              <w:t>氦氖（He-Ne）激光照射治疗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5FD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包括过敏性疾患，疖肿及血管内照射等</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2EF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F07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284CE0D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05B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68D5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92A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311400037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E1F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氩激光治疗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211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包括小肿物</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7C2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250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79C91D7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407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7BC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43A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311400048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2F5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烧伤大型远红外线治疗机治疗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B6F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70D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419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24C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FFC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B11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311400058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1BD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窄谱紫外线治疗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BBD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含一次性卫生耗材</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995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997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C7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全身照射治疗。指窄波</w:t>
            </w:r>
            <w:r>
              <w:rPr>
                <w:rFonts w:hint="default" w:ascii="Times New Roman" w:hAnsi="Times New Roman" w:eastAsia="宋体" w:cs="Times New Roman"/>
                <w:i w:val="0"/>
                <w:iCs w:val="0"/>
                <w:color w:val="000000"/>
                <w:kern w:val="0"/>
                <w:sz w:val="22"/>
                <w:szCs w:val="22"/>
                <w:u w:val="none"/>
                <w:lang w:val="en-US" w:eastAsia="zh-CN" w:bidi="ar"/>
              </w:rPr>
              <w:t>UVB</w:t>
            </w:r>
            <w:r>
              <w:rPr>
                <w:rFonts w:hint="eastAsia" w:ascii="方正仿宋_GBK" w:hAnsi="方正仿宋_GBK" w:eastAsia="方正仿宋_GBK" w:cs="方正仿宋_GBK"/>
                <w:i w:val="0"/>
                <w:iCs w:val="0"/>
                <w:color w:val="000000"/>
                <w:kern w:val="0"/>
                <w:sz w:val="22"/>
                <w:szCs w:val="22"/>
                <w:u w:val="none"/>
                <w:lang w:val="en-US" w:eastAsia="zh-CN" w:bidi="ar"/>
              </w:rPr>
              <w:t>特性治疗</w:t>
            </w:r>
          </w:p>
        </w:tc>
      </w:tr>
      <w:tr w14:paraId="7A1D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567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311400059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5D1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皮肤光动力疗法</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A0F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8AD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光敏剂</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8D7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3C9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口腔粘膜病变光动力治疗参照执行</w:t>
            </w:r>
          </w:p>
        </w:tc>
      </w:tr>
      <w:tr w14:paraId="009CC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BFC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311400060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ECE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脉冲二氧化碳激光治疗（大）</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19B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皮损面积＞</w:t>
            </w:r>
            <w:r>
              <w:rPr>
                <w:rFonts w:hint="default" w:ascii="Times New Roman" w:hAnsi="Times New Roman" w:eastAsia="宋体" w:cs="Times New Roman"/>
                <w:i w:val="0"/>
                <w:iCs w:val="0"/>
                <w:color w:val="000000"/>
                <w:kern w:val="0"/>
                <w:sz w:val="22"/>
                <w:szCs w:val="22"/>
                <w:u w:val="none"/>
                <w:lang w:val="en-US" w:eastAsia="zh-CN" w:bidi="ar"/>
              </w:rPr>
              <w:t>5cm²</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237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2B2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0176A50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544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185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6F3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311400060-a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9D1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脉冲二氧化碳激光治疗（中）</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9B4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1cm²</w:t>
            </w:r>
            <w:r>
              <w:rPr>
                <w:rFonts w:hint="eastAsia" w:ascii="方正仿宋_GBK" w:hAnsi="方正仿宋_GBK" w:eastAsia="方正仿宋_GBK" w:cs="方正仿宋_GBK"/>
                <w:i w:val="0"/>
                <w:iCs w:val="0"/>
                <w:color w:val="000000"/>
                <w:kern w:val="0"/>
                <w:sz w:val="22"/>
                <w:szCs w:val="22"/>
                <w:u w:val="none"/>
                <w:lang w:val="en-US" w:eastAsia="zh-CN" w:bidi="ar"/>
              </w:rPr>
              <w:t>＜皮损面积</w:t>
            </w:r>
            <w:r>
              <w:rPr>
                <w:rFonts w:hint="default" w:ascii="Times New Roman" w:hAnsi="Times New Roman" w:eastAsia="宋体" w:cs="Times New Roman"/>
                <w:i w:val="0"/>
                <w:iCs w:val="0"/>
                <w:color w:val="000000"/>
                <w:kern w:val="0"/>
                <w:sz w:val="22"/>
                <w:szCs w:val="22"/>
                <w:u w:val="none"/>
                <w:lang w:val="en-US" w:eastAsia="zh-CN" w:bidi="ar"/>
              </w:rPr>
              <w:t>≤5cm²</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4F4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C54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26F362B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C1C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F22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6D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311400060-b</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D16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脉冲二氧化碳激光治疗（小）</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4F0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皮损面积</w:t>
            </w:r>
            <w:r>
              <w:rPr>
                <w:rFonts w:hint="default" w:ascii="Times New Roman" w:hAnsi="Times New Roman" w:eastAsia="宋体" w:cs="Times New Roman"/>
                <w:i w:val="0"/>
                <w:iCs w:val="0"/>
                <w:color w:val="000000"/>
                <w:kern w:val="0"/>
                <w:sz w:val="22"/>
                <w:szCs w:val="22"/>
                <w:u w:val="none"/>
                <w:lang w:val="en-US" w:eastAsia="zh-CN" w:bidi="ar"/>
              </w:rPr>
              <w:t>≤1cm²</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385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339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每个</w:t>
            </w:r>
          </w:p>
          <w:p w14:paraId="5EA6A65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DD4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7E59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9A8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311503010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423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脑电生物反馈治疗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59F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353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1DF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3B6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C1C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73F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311503011-a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376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经颅磁刺激治疗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65B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含各部位治疗，包括经颅直流电刺激治疗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C0D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4A5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342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每次不少于</w:t>
            </w:r>
            <w:r>
              <w:rPr>
                <w:rFonts w:hint="default" w:ascii="Times New Roman" w:hAnsi="Times New Roman" w:eastAsia="宋体" w:cs="Times New Roman"/>
                <w:i w:val="0"/>
                <w:iCs w:val="0"/>
                <w:color w:val="000000"/>
                <w:kern w:val="0"/>
                <w:sz w:val="22"/>
                <w:szCs w:val="22"/>
                <w:u w:val="none"/>
                <w:lang w:val="en-US" w:eastAsia="zh-CN" w:bidi="ar"/>
              </w:rPr>
              <w:t>20</w:t>
            </w:r>
            <w:r>
              <w:rPr>
                <w:rFonts w:hint="eastAsia" w:ascii="方正仿宋_GBK" w:hAnsi="方正仿宋_GBK" w:eastAsia="方正仿宋_GBK" w:cs="方正仿宋_GBK"/>
                <w:i w:val="0"/>
                <w:iCs w:val="0"/>
                <w:color w:val="000000"/>
                <w:kern w:val="0"/>
                <w:sz w:val="22"/>
                <w:szCs w:val="22"/>
                <w:u w:val="none"/>
                <w:lang w:val="en-US" w:eastAsia="zh-CN" w:bidi="ar"/>
              </w:rPr>
              <w:t>分钟</w:t>
            </w:r>
          </w:p>
        </w:tc>
      </w:tr>
      <w:tr w14:paraId="09FA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8FB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320100009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9C9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经皮静脉内超声血栓消融术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8AD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78D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049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062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34B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67E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320200008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C7E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经皮动脉内超声血栓消融术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D3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包括经皮肺动脉内血栓抽吸术、经皮肺动脉内溶栓术。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5FA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25B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079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4EFC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EA4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320200013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D54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经皮血管瘤腔内药物灌注术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6DE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0608">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41F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671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D3D3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C7D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320300002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DD3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动脉插管灌注术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0EF5">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BEB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18E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snapToGrid w:val="0"/>
                <w:color w:val="000000"/>
                <w:sz w:val="24"/>
                <w:szCs w:val="24"/>
                <w:u w:val="none"/>
              </w:rPr>
            </w:pP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4BA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597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332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65D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牙槽嵴增高术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DAA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不含取骨术、取皮术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F9E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人工材料模型、模板</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097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9C8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1B2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775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F34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上颌窦开窗异物取出术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675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不含上颌窦根治术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F62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Times New Roman" w:hAnsi="Times New Roman" w:eastAsia="方正仿宋_GBK" w:cs="Times New Roman"/>
                <w:i w:val="0"/>
                <w:iCs w:val="0"/>
                <w:snapToGrid w:val="0"/>
                <w:color w:val="000000"/>
                <w:kern w:val="2"/>
                <w:sz w:val="24"/>
                <w:szCs w:val="24"/>
                <w:u w:val="none"/>
                <w:lang w:val="en-US" w:eastAsia="zh-CN" w:bidi="ar-SA"/>
              </w:rPr>
            </w:pPr>
            <w:r>
              <w:rPr>
                <w:rFonts w:hint="default" w:ascii="Times New Roman" w:hAnsi="Times New Roman" w:eastAsia="方正仿宋_GBK" w:cs="Times New Roman"/>
                <w:i w:val="0"/>
                <w:iCs w:val="0"/>
                <w:color w:val="000000"/>
                <w:kern w:val="0"/>
                <w:sz w:val="22"/>
                <w:szCs w:val="22"/>
                <w:u w:val="none"/>
                <w:lang w:val="en-US" w:eastAsia="zh-CN" w:bidi="ar"/>
              </w:rPr>
              <w:t>导管及体内放置的投药泵（Port）</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8BF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方正仿宋_GBK" w:cs="Times New Roman"/>
                <w:i w:val="0"/>
                <w:iCs w:val="0"/>
                <w:snapToGrid w:val="0"/>
                <w:color w:val="000000"/>
                <w:kern w:val="2"/>
                <w:sz w:val="24"/>
                <w:szCs w:val="24"/>
                <w:u w:val="none"/>
                <w:lang w:val="en-US" w:eastAsia="zh-CN" w:bidi="ar-SA"/>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2A4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270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497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330604017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170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修复前软组织成型术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85B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含植皮及唇、颊、腭牙槽嵴顶部增生的软组织切除及成型；不含骨修整、取皮术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240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腭护板、保护剂</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F87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276F">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75115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CF5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B56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颌骨病灶刮除术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2CC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A30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F7E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52F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冷冻、电灼等法同价</w:t>
            </w:r>
          </w:p>
        </w:tc>
      </w:tr>
      <w:tr w14:paraId="53FD5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E38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514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皮肤瘘管切除术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403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934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E35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29F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A5F4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2ED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AA6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根端囊肿摘除术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080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不含根充</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AF3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充填材料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ABA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280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C44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C00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28B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牙齿萌出囊肿袋形术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AD60">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24E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填塞材料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6D4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5C5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604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EC9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A93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颌骨囊肿摘除术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765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不含拔牙、上颌窦根治术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4C9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86D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179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23D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D3B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BFD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牙外科正畸术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AAD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258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𬌗</w:t>
            </w:r>
            <w:r>
              <w:rPr>
                <w:rFonts w:hint="eastAsia" w:ascii="方正仿宋_GBK" w:hAnsi="方正仿宋_GBK" w:eastAsia="方正仿宋_GBK" w:cs="方正仿宋_GBK"/>
                <w:i w:val="0"/>
                <w:iCs w:val="0"/>
                <w:color w:val="000000"/>
                <w:kern w:val="0"/>
                <w:sz w:val="22"/>
                <w:szCs w:val="22"/>
                <w:u w:val="none"/>
                <w:lang w:val="en-US" w:eastAsia="zh-CN" w:bidi="ar"/>
              </w:rPr>
              <w:t>板、固定材料、腭护板</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473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16F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17A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A24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F92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根尖搔刮术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4CEA">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804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640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70F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5C5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2E4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330604028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9C0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睡眠呼吸暂停综合症射频温控消融治疗术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01D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包括鼻甲、软腭、舌根肥大；鼻鼾症；阻塞性睡眠呼吸暂停综合症</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180F">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F23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086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77DE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03B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330604041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B71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松动牙根管内固定术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53F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含根管预备及牙槽骨预备、固定材料植入及粘接固定；不含根管治疗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75F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特殊固定材料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F10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F35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168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E13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7EC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口腔颌面部神经纤维瘤切除成形术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CBE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含瘤体切除及邻位瓣修复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720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B2E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630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5E9C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D3A5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314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颌下腺移植术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40C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含带血管及导管的颌下腺解剖，受区颞肌切取及颞浅动静脉解剖及导管口易位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7B29">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088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E6B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7BF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0C3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4EA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下颌骨部分切除术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B8A3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包括下颌骨方块及区段切除；不含颌骨缺损修复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608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5D3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697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F6A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7CC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318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下颌骨半侧切除术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934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不含颌骨缺损修复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6F7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斜面导板、特殊材料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CC1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484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008B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254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E50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下颌骨扩大切除术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07A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包括大部分下颌骨或全下颌骨及邻近软组织切除；不含颌骨缺损修复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8FD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斜面导板、特殊材料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811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A38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333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8F4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622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下颌骨缺损钛板即刻植入术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5A1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含骨断端准备、钛板植入及固定</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7B7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AF9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87E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53C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236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330605009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8B0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上颌骨部分切除术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263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含牙槽突水平以内上颌骨及其邻近软组织区域性切除</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C61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腭护板、特殊材料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42C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7E4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5E0E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2D4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F28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上颌骨次全切除术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401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含牙槽突以上至鼻棘底以下上颌骨及其邻近软组织切除与植皮；不含取皮术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235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腭护板、特殊材料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F5A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74A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94D9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F77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9F7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上颌骨全切术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02A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含整个上颌骨及邻近软组织切除与植皮；不含取皮术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8E9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腭护板、特殊材料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9BE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5D8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588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8D2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DD4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上颌骨扩大切除术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C14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整个上颌骨及其周围邻近受侵骨组织及软组织切除与植皮；不含取皮术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AD8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腭护板、特殊材料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24C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7D9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E3D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133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6F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舌骨上淋巴清扫术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B8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包括颈淋巴清扫术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DA3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7DB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CFD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E9DB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1D1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70E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舌恶性肿物切除术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83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包括肿物切除及舌整复</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舌部分、半舌、全舌切除术</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；不含舌再造术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5A4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878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CC5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63AD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ED4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26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舌根部肿瘤切除术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AEF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指舌骨上进路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991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E57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AB1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F054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1E4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7D6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颊部恶性肿物局部扩大切除术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558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含肿物切除及邻位瓣修复；不含颊部大面积缺损游离皮瓣及带蒂皮瓣修复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821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A89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D3E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C1A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A9C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DC2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口底皮样囊肿摘除术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F25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C2D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114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CDF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5D9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53E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330605019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24E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口底恶性肿物局部扩大切除术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4A3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包括肿物切除及邻位瓣修复；不含口底部大面积缺损游离皮瓣及带蒂皮瓣修复。包括牙龈恶性肿瘤扩大切除术。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E49A">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0C1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9E5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6CC0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1084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6D2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口腔颌面部巨大血管瘤淋巴管瘤切除术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8F5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包括颈面部血管瘤、淋巴瘤手术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3C9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5F7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300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ABCD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E1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4B3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口腔颌面颈部异物取出术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88A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包括枪弹、碎屑、玻璃等异物取出</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D57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C91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6FE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1C2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4C8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BC9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腭部肿物局部扩大切除术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2DBF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不含邻位瓣修复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1186">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BF0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568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2328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6C3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41B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髁状突肿物切除术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2FA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含肿物切除及髁突修整；不含人造关节植入</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57B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E94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F27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309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677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10A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颞部肿物切除术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6B5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包括肿物切除及邻位瓣修复；不含颞部大面积缺损游离皮瓣及带蒂皮瓣修复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FB4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4DF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619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4EA0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349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AFB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颌骨骨纤维异常增殖症切除成形术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D0C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指适用于颧骨、颧弓手术；包括异常骨组织切除及骨及邻近软组织成形术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818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C34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31D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F66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2F0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822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腮腺浅叶肿物切除术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72B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包括腮腺区肿物切除，腮腺浅叶切除及面神经解剖术；不含面神经修复术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826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D59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137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B4A0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8127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945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腮腺全切除术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914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包括腮腺深叶肿物切除，腮腺切除及面神经解剖术；不含面神经修复术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A61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8EB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4A29">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3D241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AF0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330605028-a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044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升支截断复位固定加收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A7F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0C8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12C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5D2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升支截断复位固定加收</w:t>
            </w:r>
          </w:p>
        </w:tc>
      </w:tr>
      <w:tr w14:paraId="063C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7F1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330605029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E8C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腮腺恶性肿物扩大切除术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6AC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包括腮腺深叶肿物切除，腮腺切除及面神经解剖术；不含面神经修复术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104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D47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D8D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EE72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A2C0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330605031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CD0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鳃裂囊肿切除术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FCF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包括鳃裂瘘切除术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C26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127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FC7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05D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5D8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330605033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5A7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颌面颈部深部肿物探查术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2DD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含活检；不含肿物切除术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14D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402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7D3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FA1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C05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330605034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923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舌下腺切除术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5D3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AD0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648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EBF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858D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983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330605035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A58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舌下腺囊肿袋形术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3B24">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790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填塞材料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293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2D9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B1F1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562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330605036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E87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颌下腺切除术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D09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包括颌下腺肿物切除术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620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E317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742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D308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966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008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巨舌畸形矫正术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CBA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9CB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3D4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C62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9499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FD8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AE1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舌再造术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7B00">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31F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C99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389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A95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767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C48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唇缺损修复术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358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包括部分或全唇缺损；不含岛状组织瓣切取移转术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50C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5A1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DAF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059C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68B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3F1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单侧不完全唇裂修复术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DCE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包括唇裂修复、初期鼻畸形矫治、唇功能性修复、唇正中裂修复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120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38A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719E">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01561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04A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330606011-a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C07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双侧加收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8325">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7D7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7F8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B56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双侧加收</w:t>
            </w:r>
          </w:p>
        </w:tc>
      </w:tr>
      <w:tr w14:paraId="40E4B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2F1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B1E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单侧完全唇裂修复术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B67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包括唇裂修复、初期鼻畸形矫治、唇功能性修复、唇正中裂修复；不含犁骨瓣修复术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61B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C6B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01AF">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6380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F22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330606012-a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75E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双侧加收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A09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6D7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489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7C1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双侧加收</w:t>
            </w:r>
          </w:p>
        </w:tc>
      </w:tr>
      <w:tr w14:paraId="56A7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4CD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777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犁骨瓣修复术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CA9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含犁骨瓣成形及硬腭前部裂隙关闭</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9E6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3F0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D7E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509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705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693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腭裂兰氏修复术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6DF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包括悬雍垂裂、软腭裂、隐裂修复术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0FF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3C1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D8C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5714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057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BB1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 xml:space="preserve">II° </w:t>
            </w:r>
            <w:r>
              <w:rPr>
                <w:rFonts w:hint="eastAsia" w:ascii="方正仿宋_GBK" w:hAnsi="方正仿宋_GBK" w:eastAsia="方正仿宋_GBK" w:cs="方正仿宋_GBK"/>
                <w:i w:val="0"/>
                <w:iCs w:val="0"/>
                <w:color w:val="000000"/>
                <w:kern w:val="0"/>
                <w:sz w:val="22"/>
                <w:szCs w:val="22"/>
                <w:u w:val="none"/>
                <w:lang w:val="en-US" w:eastAsia="zh-CN" w:bidi="ar"/>
              </w:rPr>
              <w:t>腭裂兰氏修复术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930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包括硬、软腭裂修复术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3F2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229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044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961D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F64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9CB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腭裂兰氏修复术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729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包括单侧完全性腭裂修复术、硬腭鼻腔面犁骨瓣修复术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64C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EFB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95C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6741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BD1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330606016-a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CA5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449D">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C6C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C46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B71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r>
      <w:tr w14:paraId="63CDF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CCD8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BB6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反向双</w:t>
            </w:r>
            <w:r>
              <w:rPr>
                <w:rFonts w:hint="default" w:ascii="Times New Roman" w:hAnsi="Times New Roman" w:eastAsia="宋体" w:cs="Times New Roman"/>
                <w:i w:val="0"/>
                <w:iCs w:val="0"/>
                <w:color w:val="000000"/>
                <w:kern w:val="0"/>
                <w:sz w:val="22"/>
                <w:szCs w:val="22"/>
                <w:u w:val="none"/>
                <w:lang w:val="en-US" w:eastAsia="zh-CN" w:bidi="ar"/>
              </w:rPr>
              <w:t>“Z“</w:t>
            </w:r>
            <w:r>
              <w:rPr>
                <w:rFonts w:hint="eastAsia" w:ascii="方正仿宋_GBK" w:hAnsi="方正仿宋_GBK" w:eastAsia="方正仿宋_GBK" w:cs="方正仿宋_GBK"/>
                <w:i w:val="0"/>
                <w:iCs w:val="0"/>
                <w:color w:val="000000"/>
                <w:kern w:val="0"/>
                <w:sz w:val="22"/>
                <w:szCs w:val="22"/>
                <w:u w:val="none"/>
                <w:lang w:val="en-US" w:eastAsia="zh-CN" w:bidi="ar"/>
              </w:rPr>
              <w:t>腭裂修复术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B3A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包括腭裂兰氏修复、软腭延长术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F79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A70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ADC8">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7083D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03C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330606017-a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460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99D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EF4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384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047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r>
      <w:tr w14:paraId="37375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890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54C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单瓣二瓣后退腭裂修复术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54B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包括腭裂兰氏修复、硬腭前部瘘修复术、软腭延长术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75B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849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00C2">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234A8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DB0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330606018-a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EEB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902F">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2C8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348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5BB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r>
      <w:tr w14:paraId="0D91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A96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DAC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腭咽环扎腭裂修复术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3E6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包括腭裂兰氏修复、腭咽腔缩窄术；不含组织瓣切取移转术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5E1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CD3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90E6">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5FD33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91B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330606019-a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E1F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1236">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218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D02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AEA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r>
      <w:tr w14:paraId="412D4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E0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416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组织瓣转移腭裂修复术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7A9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包括腭粘膜瓣后推，颊肌粘膜瓣转移术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BA4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09B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AEF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78A4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8683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330606020-a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082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29FA">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7FD8">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A66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0A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每加一侧加收</w:t>
            </w:r>
          </w:p>
        </w:tc>
      </w:tr>
      <w:tr w14:paraId="20AA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F08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330606024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2FB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牙槽突裂植骨成形术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422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包括牙槽突成形术，口、鼻腔前庭瘘修补术；不含取骨术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031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特殊植入材料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4B0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71B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90CA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00B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330606027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A6E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面横裂修复术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8AA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含局部或邻位组织瓣制备及面部裂隙关闭，包括面斜裂修复术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9C0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7A6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11E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9861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E58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330606029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C70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口腔颌面部软组织缺损游离瓣移植修复术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777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含带血管游离皮瓣制备及修复；包括舌再造修复、颊缺损修复、腭缺损修复、口底缺损修复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5BB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C01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583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67E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2FB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ACA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口腔颌面部联合缺损带血管游离肌皮骨瓣修复</w:t>
            </w:r>
            <w:bookmarkStart w:id="0" w:name="_GoBack"/>
            <w:bookmarkEnd w:id="0"/>
            <w:r>
              <w:rPr>
                <w:rFonts w:ascii="方正仿宋_GBK" w:hAnsi="方正仿宋_GBK" w:eastAsia="方正仿宋_GBK" w:cs="方正仿宋_GBK"/>
                <w:i w:val="0"/>
                <w:iCs w:val="0"/>
                <w:color w:val="000000"/>
                <w:kern w:val="0"/>
                <w:sz w:val="22"/>
                <w:szCs w:val="22"/>
                <w:u w:val="none"/>
                <w:lang w:val="en-US" w:eastAsia="zh-CN" w:bidi="ar"/>
              </w:rPr>
              <w:t>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AF9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不含显微吻合</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D93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特殊固定材料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B36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7FC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乙类适用</w:t>
            </w:r>
            <w:r>
              <w:rPr>
                <w:rFonts w:hint="default" w:ascii="Times New Roman" w:hAnsi="Times New Roman" w:eastAsia="宋体" w:cs="Times New Roman"/>
                <w:i w:val="0"/>
                <w:iCs w:val="0"/>
                <w:color w:val="000000"/>
                <w:kern w:val="0"/>
                <w:sz w:val="22"/>
                <w:szCs w:val="22"/>
                <w:u w:val="none"/>
                <w:lang w:val="en-US" w:eastAsia="zh-CN" w:bidi="ar"/>
              </w:rPr>
              <w:t>6</w:t>
            </w:r>
            <w:r>
              <w:rPr>
                <w:rFonts w:hint="eastAsia" w:ascii="方正仿宋_GBK" w:hAnsi="方正仿宋_GBK" w:eastAsia="方正仿宋_GBK" w:cs="方正仿宋_GBK"/>
                <w:i w:val="0"/>
                <w:iCs w:val="0"/>
                <w:color w:val="000000"/>
                <w:kern w:val="0"/>
                <w:sz w:val="22"/>
                <w:szCs w:val="22"/>
                <w:u w:val="none"/>
                <w:lang w:val="en-US" w:eastAsia="zh-CN" w:bidi="ar"/>
              </w:rPr>
              <w:t>周岁及以下儿童</w:t>
            </w:r>
          </w:p>
        </w:tc>
      </w:tr>
      <w:tr w14:paraId="05986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A69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941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口腔颌面部骨缺损游离骨瓣移植修复术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80BD">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F0D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780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25E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整形美容自费</w:t>
            </w:r>
          </w:p>
        </w:tc>
      </w:tr>
      <w:tr w14:paraId="74730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138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8D6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颜面部软组织不对称局部组织瓣修复畸形矫正术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1F8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含局部组织瓣制备及转移</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FB1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7DA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95F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08F7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274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E75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颜面部软组织不对称带血管游离组织瓣修复畸形矫正术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71E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含带血管游离组织瓣制备及移植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99AE">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AC0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58C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296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12B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A97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口腔颌面部缺损颞肌筋膜瓣修复术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95EF">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5A4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特殊支架及固位材料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ED0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6B9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55A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7C70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B34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口腔颌面部软组织缺损远位皮瓣修复术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51C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含非手术区远位皮瓣制备及转移</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F28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8FC0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D80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6836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D35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C34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口腔颌面部软组织缺损远位肌皮瓣修复术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9D5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含非手术区远位肌皮瓣制备及转移</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6A8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4EB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AE9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4AD2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4FD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887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带蒂皮瓣二期断蒂术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171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含皮瓣断蒂及创面关闭成形</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DCB2">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FD4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B79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E94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0425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330606039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DA8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腭瘘修补术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9D3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含邻位粘膜瓣制备及腭瘘修复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D81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91F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A91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41B7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FA0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330606042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FC9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颌间挛缩松解术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D65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含口内外软组织与骨组织粘连松解、咀嚼肌切断术、植皮术等；不含皮瓣制备</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9A34">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3AC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FD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1C7D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4AB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DE5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上颌雷弗特</w:t>
            </w:r>
            <w:r>
              <w:rPr>
                <w:rFonts w:hint="default" w:ascii="Times New Roman" w:hAnsi="Times New Roman" w:eastAsia="宋体" w:cs="Times New Roman"/>
                <w:i w:val="0"/>
                <w:iCs w:val="0"/>
                <w:color w:val="000000"/>
                <w:kern w:val="0"/>
                <w:sz w:val="22"/>
                <w:szCs w:val="22"/>
                <w:u w:val="none"/>
                <w:lang w:val="en-US" w:eastAsia="zh-CN" w:bidi="ar"/>
              </w:rPr>
              <w:t>I</w:t>
            </w:r>
            <w:r>
              <w:rPr>
                <w:rFonts w:hint="eastAsia" w:ascii="方正仿宋_GBK" w:hAnsi="方正仿宋_GBK" w:eastAsia="方正仿宋_GBK" w:cs="方正仿宋_GBK"/>
                <w:i w:val="0"/>
                <w:iCs w:val="0"/>
                <w:color w:val="000000"/>
                <w:kern w:val="0"/>
                <w:sz w:val="22"/>
                <w:szCs w:val="22"/>
                <w:u w:val="none"/>
                <w:lang w:val="en-US" w:eastAsia="zh-CN" w:bidi="ar"/>
              </w:rPr>
              <w:t>型截骨术（</w:t>
            </w:r>
            <w:r>
              <w:rPr>
                <w:rFonts w:hint="default" w:ascii="Times New Roman" w:hAnsi="Times New Roman" w:eastAsia="宋体" w:cs="Times New Roman"/>
                <w:i w:val="0"/>
                <w:iCs w:val="0"/>
                <w:color w:val="000000"/>
                <w:kern w:val="0"/>
                <w:sz w:val="22"/>
                <w:szCs w:val="22"/>
                <w:u w:val="none"/>
                <w:lang w:val="en-US" w:eastAsia="zh-CN" w:bidi="ar"/>
              </w:rPr>
              <w:t>Le Fort</w:t>
            </w:r>
            <w:r>
              <w:rPr>
                <w:rFonts w:hint="eastAsia" w:ascii="方正仿宋_GBK" w:hAnsi="方正仿宋_GBK" w:eastAsia="方正仿宋_GBK" w:cs="方正仿宋_GBK"/>
                <w:i w:val="0"/>
                <w:iCs w:val="0"/>
                <w:color w:val="000000"/>
                <w:kern w:val="0"/>
                <w:sz w:val="22"/>
                <w:szCs w:val="22"/>
                <w:u w:val="none"/>
                <w:lang w:val="en-US" w:eastAsia="zh-CN" w:bidi="ar"/>
              </w:rPr>
              <w:t>）　</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191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包括上颌雷弗特（</w:t>
            </w:r>
            <w:r>
              <w:rPr>
                <w:rFonts w:hint="default" w:ascii="Times New Roman" w:hAnsi="Times New Roman" w:eastAsia="宋体" w:cs="Times New Roman"/>
                <w:i w:val="0"/>
                <w:iCs w:val="0"/>
                <w:color w:val="000000"/>
                <w:kern w:val="0"/>
                <w:sz w:val="22"/>
                <w:szCs w:val="22"/>
                <w:u w:val="none"/>
                <w:lang w:val="en-US" w:eastAsia="zh-CN" w:bidi="ar"/>
              </w:rPr>
              <w:t>Le Fort</w:t>
            </w:r>
            <w:r>
              <w:rPr>
                <w:rFonts w:hint="eastAsia" w:ascii="方正仿宋_GBK" w:hAnsi="方正仿宋_GBK" w:eastAsia="方正仿宋_GBK" w:cs="方正仿宋_GBK"/>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 I</w:t>
            </w:r>
            <w:r>
              <w:rPr>
                <w:rFonts w:hint="eastAsia" w:ascii="方正仿宋_GBK" w:hAnsi="方正仿宋_GBK" w:eastAsia="方正仿宋_GBK" w:cs="方正仿宋_GBK"/>
                <w:i w:val="0"/>
                <w:iCs w:val="0"/>
                <w:color w:val="000000"/>
                <w:kern w:val="0"/>
                <w:sz w:val="22"/>
                <w:szCs w:val="22"/>
                <w:u w:val="none"/>
                <w:lang w:val="en-US" w:eastAsia="zh-CN" w:bidi="ar"/>
              </w:rPr>
              <w:t>型分块截骨术、骨内坚固内固定术、植骨术；不含骨切取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3D8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EC2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AC07">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32C6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9E5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330607001-a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837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上颌雷弗特（</w:t>
            </w:r>
            <w:r>
              <w:rPr>
                <w:rFonts w:hint="default" w:ascii="Times New Roman" w:hAnsi="Times New Roman" w:eastAsia="宋体" w:cs="Times New Roman"/>
                <w:i w:val="0"/>
                <w:iCs w:val="0"/>
                <w:color w:val="000000"/>
                <w:kern w:val="0"/>
                <w:sz w:val="22"/>
                <w:szCs w:val="22"/>
                <w:u w:val="none"/>
                <w:lang w:val="en-US" w:eastAsia="zh-CN" w:bidi="ar"/>
              </w:rPr>
              <w:t>LeFort</w:t>
            </w:r>
            <w:r>
              <w:rPr>
                <w:rFonts w:hint="eastAsia" w:ascii="方正仿宋_GBK" w:hAnsi="方正仿宋_GBK" w:eastAsia="方正仿宋_GBK" w:cs="方正仿宋_GBK"/>
                <w:i w:val="0"/>
                <w:iCs w:val="0"/>
                <w:color w:val="000000"/>
                <w:kern w:val="0"/>
                <w:sz w:val="22"/>
                <w:szCs w:val="22"/>
                <w:u w:val="none"/>
                <w:lang w:val="en-US" w:eastAsia="zh-CN" w:bidi="ar"/>
              </w:rPr>
              <w:t>）分块截骨术加收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87B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89A2">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2DF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67D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上颌雷弗特（</w:t>
            </w:r>
            <w:r>
              <w:rPr>
                <w:rFonts w:hint="default" w:ascii="Times New Roman" w:hAnsi="Times New Roman" w:eastAsia="宋体" w:cs="Times New Roman"/>
                <w:i w:val="0"/>
                <w:iCs w:val="0"/>
                <w:color w:val="000000"/>
                <w:kern w:val="0"/>
                <w:sz w:val="22"/>
                <w:szCs w:val="22"/>
                <w:u w:val="none"/>
                <w:lang w:val="en-US" w:eastAsia="zh-CN" w:bidi="ar"/>
              </w:rPr>
              <w:t>LeFort</w:t>
            </w:r>
            <w:r>
              <w:rPr>
                <w:rFonts w:hint="eastAsia" w:ascii="方正仿宋_GBK" w:hAnsi="方正仿宋_GBK" w:eastAsia="方正仿宋_GBK" w:cs="方正仿宋_GBK"/>
                <w:i w:val="0"/>
                <w:iCs w:val="0"/>
                <w:color w:val="000000"/>
                <w:kern w:val="0"/>
                <w:sz w:val="22"/>
                <w:szCs w:val="22"/>
                <w:u w:val="none"/>
                <w:lang w:val="en-US" w:eastAsia="zh-CN" w:bidi="ar"/>
              </w:rPr>
              <w:t>）分块截骨术加收</w:t>
            </w:r>
          </w:p>
        </w:tc>
      </w:tr>
      <w:tr w14:paraId="3B2D6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889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348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上颌雷弗特</w:t>
            </w:r>
            <w:r>
              <w:rPr>
                <w:rFonts w:hint="default" w:ascii="Times New Roman" w:hAnsi="Times New Roman" w:eastAsia="宋体" w:cs="Times New Roman"/>
                <w:i w:val="0"/>
                <w:iCs w:val="0"/>
                <w:color w:val="000000"/>
                <w:kern w:val="0"/>
                <w:sz w:val="22"/>
                <w:szCs w:val="22"/>
                <w:u w:val="none"/>
                <w:lang w:val="en-US" w:eastAsia="zh-CN" w:bidi="ar"/>
              </w:rPr>
              <w:t>II</w:t>
            </w:r>
            <w:r>
              <w:rPr>
                <w:rFonts w:hint="eastAsia" w:ascii="方正仿宋_GBK" w:hAnsi="方正仿宋_GBK" w:eastAsia="方正仿宋_GBK" w:cs="方正仿宋_GBK"/>
                <w:i w:val="0"/>
                <w:iCs w:val="0"/>
                <w:color w:val="000000"/>
                <w:kern w:val="0"/>
                <w:sz w:val="22"/>
                <w:szCs w:val="22"/>
                <w:u w:val="none"/>
                <w:lang w:val="en-US" w:eastAsia="zh-CN" w:bidi="ar"/>
              </w:rPr>
              <w:t>型截骨术（</w:t>
            </w:r>
            <w:r>
              <w:rPr>
                <w:rFonts w:hint="default" w:ascii="Times New Roman" w:hAnsi="Times New Roman" w:eastAsia="宋体" w:cs="Times New Roman"/>
                <w:i w:val="0"/>
                <w:iCs w:val="0"/>
                <w:color w:val="000000"/>
                <w:kern w:val="0"/>
                <w:sz w:val="22"/>
                <w:szCs w:val="22"/>
                <w:u w:val="none"/>
                <w:lang w:val="en-US" w:eastAsia="zh-CN" w:bidi="ar"/>
              </w:rPr>
              <w:t>Le Fort</w:t>
            </w:r>
            <w:r>
              <w:rPr>
                <w:rFonts w:hint="eastAsia" w:ascii="方正仿宋_GBK" w:hAnsi="方正仿宋_GBK" w:eastAsia="方正仿宋_GBK" w:cs="方正仿宋_GBK"/>
                <w:i w:val="0"/>
                <w:iCs w:val="0"/>
                <w:color w:val="000000"/>
                <w:kern w:val="0"/>
                <w:sz w:val="22"/>
                <w:szCs w:val="22"/>
                <w:u w:val="none"/>
                <w:lang w:val="en-US" w:eastAsia="zh-CN" w:bidi="ar"/>
              </w:rPr>
              <w:t>）</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850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包括骨截开、骨内坚固内固定术、植骨术；不含骨切取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88C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043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0D0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3C5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820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579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上颌雷弗特</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型截骨术（</w:t>
            </w:r>
            <w:r>
              <w:rPr>
                <w:rFonts w:hint="default" w:ascii="Times New Roman" w:hAnsi="Times New Roman" w:eastAsia="宋体" w:cs="Times New Roman"/>
                <w:i w:val="0"/>
                <w:iCs w:val="0"/>
                <w:color w:val="000000"/>
                <w:kern w:val="0"/>
                <w:sz w:val="22"/>
                <w:szCs w:val="22"/>
                <w:u w:val="none"/>
                <w:lang w:val="en-US" w:eastAsia="zh-CN" w:bidi="ar"/>
              </w:rPr>
              <w:t>Le Fort</w:t>
            </w:r>
            <w:r>
              <w:rPr>
                <w:rFonts w:hint="eastAsia" w:ascii="方正仿宋_GBK" w:hAnsi="方正仿宋_GBK" w:eastAsia="方正仿宋_GBK" w:cs="方正仿宋_GBK"/>
                <w:i w:val="0"/>
                <w:iCs w:val="0"/>
                <w:color w:val="000000"/>
                <w:kern w:val="0"/>
                <w:sz w:val="22"/>
                <w:szCs w:val="22"/>
                <w:u w:val="none"/>
                <w:lang w:val="en-US" w:eastAsia="zh-CN" w:bidi="ar"/>
              </w:rPr>
              <w:t>）</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CF81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包括骨截开、骨内坚固内固定术、植骨术；不含骨切取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2E5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077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C18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E3C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DC8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CCF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上颌牙骨段截骨术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025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包括上颌前部或后部截骨术、骨内坚固内固定术、植骨术；不含骨切取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0CE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15E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D8A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22D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68B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F8C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下颌升支截骨术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770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包括下颌升支矢状劈开截骨术、口内或口外入路下颌升支垂直截骨术、下颌升支倒</w:t>
            </w:r>
            <w:r>
              <w:rPr>
                <w:rFonts w:hint="default" w:ascii="Times New Roman" w:hAnsi="Times New Roman" w:eastAsia="宋体" w:cs="Times New Roman"/>
                <w:i w:val="0"/>
                <w:iCs w:val="0"/>
                <w:color w:val="000000"/>
                <w:kern w:val="0"/>
                <w:sz w:val="22"/>
                <w:szCs w:val="22"/>
                <w:u w:val="none"/>
                <w:lang w:val="en-US" w:eastAsia="zh-CN" w:bidi="ar"/>
              </w:rPr>
              <w:t>L</w:t>
            </w:r>
            <w:r>
              <w:rPr>
                <w:rFonts w:hint="eastAsia" w:ascii="方正仿宋_GBK" w:hAnsi="方正仿宋_GBK" w:eastAsia="方正仿宋_GBK" w:cs="方正仿宋_GBK"/>
                <w:i w:val="0"/>
                <w:iCs w:val="0"/>
                <w:color w:val="000000"/>
                <w:kern w:val="0"/>
                <w:sz w:val="22"/>
                <w:szCs w:val="22"/>
                <w:u w:val="none"/>
                <w:lang w:val="en-US" w:eastAsia="zh-CN" w:bidi="ar"/>
              </w:rPr>
              <w:t>形截骨术、</w:t>
            </w:r>
            <w:r>
              <w:rPr>
                <w:rFonts w:hint="default" w:ascii="Times New Roman" w:hAnsi="Times New Roman" w:eastAsia="宋体" w:cs="Times New Roman"/>
                <w:i w:val="0"/>
                <w:iCs w:val="0"/>
                <w:color w:val="000000"/>
                <w:kern w:val="0"/>
                <w:sz w:val="22"/>
                <w:szCs w:val="22"/>
                <w:u w:val="none"/>
                <w:lang w:val="en-US" w:eastAsia="zh-CN" w:bidi="ar"/>
              </w:rPr>
              <w:t>C</w:t>
            </w:r>
            <w:r>
              <w:rPr>
                <w:rFonts w:hint="eastAsia" w:ascii="方正仿宋_GBK" w:hAnsi="方正仿宋_GBK" w:eastAsia="方正仿宋_GBK" w:cs="方正仿宋_GBK"/>
                <w:i w:val="0"/>
                <w:iCs w:val="0"/>
                <w:color w:val="000000"/>
                <w:kern w:val="0"/>
                <w:sz w:val="22"/>
                <w:szCs w:val="22"/>
                <w:u w:val="none"/>
                <w:lang w:val="en-US" w:eastAsia="zh-CN" w:bidi="ar"/>
              </w:rPr>
              <w:t>形截骨术、骨内坚固内固定术；不含骨切取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ACD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B29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4ED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3AD4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0B06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8BE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下颌体部截骨术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6D3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包括下颌体部修整术、去皮质术骨内坚固内固定术、植骨术；不含骨切取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E6B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9BC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908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B3CD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6A7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C30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下颌根尖下截骨术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60B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包括下颌后部根尖下截骨术、骨内坚固内固定术、植骨术；不含骨切取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ECC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4DF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558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CC4B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D5A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B1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下颌下缘去骨成形术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A36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包括下颌角修整术、下颌角区域骨病切除成形术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DD2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954C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32C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D29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AB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17D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下颌角嚼肌肥大畸形矫正术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F3C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．下颌角的三角形去骨术或改良下颌升支矢状劈开去骨术；</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．嚼肌部分切除术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56BE">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A2F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E97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9FF4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997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159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水平截骨颏成形术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8E6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包括各种不同改良的颏部截骨术、骨内坚固内固定术、植骨术；不含骨切取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C90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50D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2A0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C493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A342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CE7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颏部截骨前徙舌骨悬吊术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AE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包括颏部各种类型的截骨前徙、舌骨下肌群切断、舌骨阔筋膜悬吊术、骨内坚固内固定术、植骨术；不含骨切取、取阔筋膜术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A37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2E6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57F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CA08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645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685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颌骨延长骨生成术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7DF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包括上下颌骨各部分截骨、骨延长器置入术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42F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骨延长器及其他特殊材料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375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每个部位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0C19">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261AE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8E3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330607013-a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9B4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骨延长器置入后的加力加收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459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52E7">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5C4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0B6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骨延长器置入后的加力加收</w:t>
            </w:r>
          </w:p>
        </w:tc>
      </w:tr>
      <w:tr w14:paraId="47B04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29E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8A0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颧骨颧弓成型术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479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包括矫正颧骨颧弓过宽或过窄畸形的截骨、骨内坚固内固定术、植骨术；不含骨切取；包括颧骨颧弓截骨修整术、颧骨颧弓区域骨病切除成形术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949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0C4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745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D9B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BD5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5F9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颞下颌关节盘手术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388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包括颞下颌关节盘摘除术、颞下颌关节盘复位固定术、颞肌瓣或其他生物性材料植入修复术等；不含颞肌瓣制备</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153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生物性材料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AEC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562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1740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B5F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D68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髁状突高位切除术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A03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包括髁状突高位切除术或髁状突关节面磨光术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E10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362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978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31BA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1FE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330607017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841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颞下颌关节成形术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635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包括骨球截除术、喙突截除术、植骨床制备术、骨及代用品植入术；不含骨切取及颌间结扎术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9CD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骨代用品及特殊材料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CF9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F78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2C9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0F4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120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口腔颌面软组织清创术（大）</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6E2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伤及两个以上解剖区的多层次复合性或气管损伤的处理；包括浅表异物清除、创面清洗、组织处理、止血、缝合、口腔颌面软组织裂伤缝合；不含植皮和邻位瓣修复、牙外伤和骨折处理、神经导管吻合、器官切除</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3B0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F6E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97A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6AB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034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876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口腔颌面软组织清创术（中）</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73F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伤及一到两个解剖区的皮肤、粘膜和肌肉等非器官性损伤的处理；包括浅表异物清除、创面清洗、组织处理、止血、缝合、口腔颌面软组织裂伤缝合；不含植皮和邻位瓣修复、牙外伤和骨折处理、神经导管吻合、器官切除</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368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CC6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DEF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CA0C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EFF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DE6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口腔颌面软组织清创术（小）</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6A1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指局限于一个解剖区的表浅损伤的处理；包括浅表异物清除、创面清洗、组织处理、止血、缝合、口腔颌面软组织裂伤缝合；不含植皮和邻位瓣修复、牙外伤和骨折处理、神经导管吻合、器官切除</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4704">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E69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51F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2DB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A0DD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501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颌骨骨折外固定术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BBC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复位，颌骨骨折悬吊固定术；</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颧骨、颧弓骨折</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828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232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DB6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194C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3AA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9EC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髁状突陈旧性骨折整复术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02E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含颌间固定；包括髁状突摘除或复位、内固定、升支截骨和关节成形</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525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特殊器械</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BE3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1C4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A621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15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5B4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髁状突骨折切开复位内固定术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FE7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含颌间固定</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44C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C7F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372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FD50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39A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330608009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38B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下颌骨骨折切开复位内固定术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AB7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包括颌间固定、坚固内固定术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98E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B83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10E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34C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5F0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E38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上颌骨骨折切开复位内固定术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233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含颌间固定</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132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830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78E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906B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6C5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112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颧骨骨折切开复位内固定术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9E5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含眶底探查和修复；包括颧弓骨折</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72E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F26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920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740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FDF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46E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颧弓骨折复位术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8A1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指间接开放复位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839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C81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EC4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30A5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83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CF4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颧骨上颌骨复合骨折切开复位内固定术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CA3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包括颌间固定；眶底探查和修复；颧弓骨折</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D24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1B7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EAD8">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0A816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456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330608013-a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763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双侧颧骨或颧弓骨折加收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FCE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727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423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51E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双侧颧骨或颧弓骨折加收</w:t>
            </w:r>
          </w:p>
        </w:tc>
      </w:tr>
      <w:tr w14:paraId="6694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73A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A74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眶鼻额区骨折整复术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4E1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含内呲韧带和泪器处理</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638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7F8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2EA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4E4B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B48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7E7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颧骨陈旧性骨折截骨整复术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1A5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含眶底探查和修复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6D3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CE8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8AC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E5D5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1A8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330608016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7D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颧骨陈旧性骨折植骨矫治术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582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含自体植骨；不含取骨术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C12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6FF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014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FFAD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3EE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604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下颌骨缺损植骨修复术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DEE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包括颌间固定和邻位皮瓣修复；自体骨、异体骨、异种骨移植；不含小血管吻合术及骨瓣切取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FB0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供骨材料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55E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213C">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7D3E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24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FD2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下颌骨缺损网托碎骨移植术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20F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EA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金属网材料、供骨材料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651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252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A4A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BF1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D8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下颌骨缺损带蒂骨移植术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702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包括颌间固定和邻位皮瓣修复；不含取骨及制备术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947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808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2DC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6AD8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9A7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7B3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下颌骨缺损带血管蒂游离复合瓣移植术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2C3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包括颌间固定和邻位皮瓣修复；不含组织瓣制备术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53FA">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F81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6E9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FE6E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B3F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155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下颌骨缺损钛板重建术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6248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495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重建代用品</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8E1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D09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F6CC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4CA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786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下颌骨陈旧性骨折整复术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B87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含再骨折复位、局部截骨复位；包括颌间固定、骨间固定和邻位瓣修复；不含植骨及软组织缺损修复术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0EE0">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EBC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02D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5A3D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800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84B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上颌骨缺损植骨修复术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576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包括颌间固定和邻位皮瓣修复，自体骨、异体骨、异种骨移植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3C7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供骨材料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96E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30A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1D70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C0A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287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上颌骨陈旧性骨折整复术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3A9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含再骨折复位（</w:t>
            </w:r>
            <w:r>
              <w:rPr>
                <w:rFonts w:hint="default" w:ascii="Times New Roman" w:hAnsi="Times New Roman" w:eastAsia="宋体" w:cs="Times New Roman"/>
                <w:i w:val="0"/>
                <w:iCs w:val="0"/>
                <w:color w:val="000000"/>
                <w:kern w:val="0"/>
                <w:sz w:val="22"/>
                <w:szCs w:val="22"/>
                <w:u w:val="none"/>
                <w:lang w:val="en-US" w:eastAsia="zh-CN" w:bidi="ar"/>
              </w:rPr>
              <w:t>Lefort</w:t>
            </w:r>
            <w:r>
              <w:rPr>
                <w:rFonts w:hint="eastAsia" w:ascii="方正仿宋_GBK" w:hAnsi="方正仿宋_GBK" w:eastAsia="方正仿宋_GBK" w:cs="方正仿宋_GBK"/>
                <w:i w:val="0"/>
                <w:iCs w:val="0"/>
                <w:color w:val="000000"/>
                <w:kern w:val="0"/>
                <w:sz w:val="22"/>
                <w:szCs w:val="22"/>
                <w:u w:val="none"/>
                <w:lang w:val="en-US" w:eastAsia="zh-CN" w:bidi="ar"/>
              </w:rPr>
              <w:t>分型截骨或分块截骨复位）；包括手术复位、颌间固定骨间固定和邻位瓣修复</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B73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EBD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009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B5EE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88D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0DE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上颌骨缺损网托碎骨移植术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398E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包括颌间固定、邻位皮瓣修复、上颌骨缺损钛网修复术。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7BC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金属网材料、供骨材料</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A62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08B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F8F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557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330608029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7E0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上颌骨缺损带蒂骨移植术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446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包括颌间固定和邻位皮瓣修复；不含带蒂骨制取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670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B80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0B9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9D9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E9A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330609004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243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骨劈开术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977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含牙槽骨劈开</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90C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A13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C40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842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DCDF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330609005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89D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游离骨移植颌骨重建术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71E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含取骨、植骨、骨坚固内固定</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7D3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钛螺钉</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778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2A6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3070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E47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330609006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321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带血管游离骨移植颌骨重建术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26D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含取骨、植骨、血管吻合、骨坚固内固定</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D89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特殊吻合线</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5F2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87A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50A95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4F6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330609007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B8C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缺牙区游离骨移植术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EC1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含取骨术、植骨术；包括外置法、内置法、夹层法</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EEB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D30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B84B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整形美容自费</w:t>
            </w:r>
          </w:p>
        </w:tc>
      </w:tr>
      <w:tr w14:paraId="75CA1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5BB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330611009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0F6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侧颅底切除术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31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D2C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93B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FEC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r>
      <w:tr w14:paraId="2C816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524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331005010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80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开腹恶性肿瘤特殊治疗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79A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含注药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C40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6BB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659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微波、冷冻法。</w:t>
            </w:r>
          </w:p>
        </w:tc>
      </w:tr>
      <w:tr w14:paraId="5EBE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044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331005010-a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CCC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激光、射频消融加收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55B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86D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FD72">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snapToGrid w:val="0"/>
                <w:color w:val="000000"/>
                <w:sz w:val="24"/>
                <w:szCs w:val="24"/>
                <w:u w:val="none"/>
              </w:rPr>
            </w:pP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25E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激光、射频消融加收</w:t>
            </w:r>
          </w:p>
        </w:tc>
      </w:tr>
      <w:tr w14:paraId="3BFBB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86E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331005028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39B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不可逆电穿孔肿瘤消融术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1E9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指以非血管介入的方式，在</w:t>
            </w:r>
            <w:r>
              <w:rPr>
                <w:rFonts w:hint="default" w:ascii="Times New Roman" w:hAnsi="Times New Roman" w:eastAsia="宋体" w:cs="Times New Roman"/>
                <w:i w:val="0"/>
                <w:iCs w:val="0"/>
                <w:color w:val="000000"/>
                <w:kern w:val="0"/>
                <w:sz w:val="22"/>
                <w:szCs w:val="22"/>
                <w:u w:val="none"/>
                <w:lang w:val="en-US" w:eastAsia="zh-CN" w:bidi="ar"/>
              </w:rPr>
              <w:t>CT</w:t>
            </w:r>
            <w:r>
              <w:rPr>
                <w:rFonts w:ascii="方正仿宋_GBK" w:hAnsi="方正仿宋_GBK" w:eastAsia="方正仿宋_GBK" w:cs="方正仿宋_GBK"/>
                <w:i w:val="0"/>
                <w:iCs w:val="0"/>
                <w:color w:val="000000"/>
                <w:kern w:val="0"/>
                <w:sz w:val="22"/>
                <w:szCs w:val="22"/>
                <w:u w:val="none"/>
                <w:lang w:val="en-US" w:eastAsia="zh-CN" w:bidi="ar"/>
              </w:rPr>
              <w:t>或超声引导下，到达肝脏或胰腺病灶，通过消融的手段选择性消融恶性肿瘤。</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711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一次性电极消融针</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45C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66E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p>
        </w:tc>
      </w:tr>
      <w:tr w14:paraId="68352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8E0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331008013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E83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腹腔恶性肿瘤特殊治疗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AEE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886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23F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AD0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指激光、微波、冷冻等方法</w:t>
            </w:r>
          </w:p>
        </w:tc>
      </w:tr>
      <w:tr w14:paraId="18851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C86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331008013-a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108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0"/>
                <w:szCs w:val="20"/>
                <w:u w:val="none"/>
                <w:lang w:val="en-US" w:eastAsia="zh-CN" w:bidi="ar"/>
              </w:rPr>
              <w:t>射频消融法可加收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F77F">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FA1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089D">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snapToGrid w:val="0"/>
                <w:color w:val="000000"/>
                <w:sz w:val="24"/>
                <w:szCs w:val="24"/>
                <w:u w:val="none"/>
              </w:rPr>
            </w:pP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A39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射频消融法可加收</w:t>
            </w:r>
          </w:p>
        </w:tc>
      </w:tr>
      <w:tr w14:paraId="5B99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3B89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331201015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22C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经尿道前列腺热蒸汽消融术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91D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指使用高温蒸汽使增生的前列腺组织坏死萎缩，坏死组织被人体吸收后前列腺体积明显缩小，患者恢复正常排尿。</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0E46">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26D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7ED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03963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34C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331303032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CF4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子宫病损微波消融术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CFC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消融针经定位后穿刺入子宫病灶，用于治疗子宫肌瘤、子宫腺肌瘤、子宫腺肌症、子宫内膜良性病灶疾病。</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BFF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一次性微波消融针</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408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eastAsia" w:ascii="方正仿宋_GBK" w:hAnsi="方正仿宋_GBK" w:eastAsia="方正仿宋_GBK" w:cs="方正仿宋_GBK"/>
                <w:i w:val="0"/>
                <w:iCs w:val="0"/>
                <w:color w:val="000000"/>
                <w:kern w:val="0"/>
                <w:sz w:val="22"/>
                <w:szCs w:val="22"/>
                <w:u w:val="none"/>
                <w:lang w:val="en-US" w:eastAsia="zh-CN" w:bidi="ar"/>
              </w:rPr>
              <w:t>个</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52B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F2EB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93E2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1EC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红外线治疗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AB9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包括远、近红外线：</w:t>
            </w:r>
            <w:r>
              <w:rPr>
                <w:rFonts w:hint="default" w:ascii="Times New Roman" w:hAnsi="Times New Roman" w:eastAsia="宋体" w:cs="Times New Roman"/>
                <w:i w:val="0"/>
                <w:iCs w:val="0"/>
                <w:color w:val="000000"/>
                <w:kern w:val="0"/>
                <w:sz w:val="22"/>
                <w:szCs w:val="22"/>
                <w:u w:val="none"/>
                <w:lang w:val="en-US" w:eastAsia="zh-CN" w:bidi="ar"/>
              </w:rPr>
              <w:t>TDP</w:t>
            </w:r>
            <w:r>
              <w:rPr>
                <w:rFonts w:ascii="方正仿宋_GBK" w:hAnsi="方正仿宋_GBK" w:eastAsia="方正仿宋_GBK" w:cs="方正仿宋_GBK"/>
                <w:i w:val="0"/>
                <w:iCs w:val="0"/>
                <w:color w:val="000000"/>
                <w:kern w:val="0"/>
                <w:sz w:val="22"/>
                <w:szCs w:val="22"/>
                <w:u w:val="none"/>
                <w:lang w:val="en-US" w:eastAsia="zh-CN" w:bidi="ar"/>
              </w:rPr>
              <w:t>、近红外线气功治疗、红外线真空拔罐治疗红、外线光浴治疗、远红外医疗舱治疗、远红外电热理疗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09A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远红外电热理疗仪</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C93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每个</w:t>
            </w:r>
          </w:p>
          <w:p w14:paraId="01D2904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照射区</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272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每区照射不少于</w:t>
            </w:r>
            <w:r>
              <w:rPr>
                <w:rFonts w:hint="default" w:ascii="Times New Roman" w:hAnsi="Times New Roman" w:eastAsia="宋体" w:cs="Times New Roman"/>
                <w:i w:val="0"/>
                <w:iCs w:val="0"/>
                <w:color w:val="000000"/>
                <w:kern w:val="0"/>
                <w:sz w:val="22"/>
                <w:szCs w:val="22"/>
                <w:u w:val="none"/>
                <w:lang w:val="en-US" w:eastAsia="zh-CN" w:bidi="ar"/>
              </w:rPr>
              <w:t>20</w:t>
            </w:r>
            <w:r>
              <w:rPr>
                <w:rFonts w:ascii="方正仿宋_GBK" w:hAnsi="方正仿宋_GBK" w:eastAsia="方正仿宋_GBK" w:cs="方正仿宋_GBK"/>
                <w:i w:val="0"/>
                <w:iCs w:val="0"/>
                <w:color w:val="000000"/>
                <w:kern w:val="0"/>
                <w:sz w:val="22"/>
                <w:szCs w:val="22"/>
                <w:u w:val="none"/>
                <w:lang w:val="en-US" w:eastAsia="zh-CN" w:bidi="ar"/>
              </w:rPr>
              <w:t>分钟</w:t>
            </w:r>
          </w:p>
        </w:tc>
      </w:tr>
      <w:tr w14:paraId="7517F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3DEF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DAF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可见光治疗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0DB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包括红光照射、蓝光照射、蓝紫光照射、太阳灯照射</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3F5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BD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每个</w:t>
            </w:r>
          </w:p>
          <w:p w14:paraId="527634E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照射区</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A71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485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AFA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C88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偏振光照射</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91B4">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2DE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26C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每个</w:t>
            </w:r>
          </w:p>
          <w:p w14:paraId="1A7E2C9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照射区</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8AA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3E0B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52F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5B3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紫外线治疗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F57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包括长、中、短波紫外线、低压紫外线、高压紫外线、水冷式、导子紫外线、生物剂量测定、光化学疗法</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1AE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09A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每个</w:t>
            </w:r>
          </w:p>
          <w:p w14:paraId="50191D2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照射区</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3F0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1522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21B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170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激光疗法</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2E3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包括原光束、散焦激光疗法</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F00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E13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每个</w:t>
            </w:r>
          </w:p>
          <w:p w14:paraId="7963316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照射区</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792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81F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4D2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340100006</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A3B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光敏疗法</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C59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包括紫外线、激光</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B1D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923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ascii="方正仿宋_GBK" w:hAnsi="方正仿宋_GBK" w:eastAsia="方正仿宋_GBK" w:cs="方正仿宋_GBK"/>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每个</w:t>
            </w:r>
          </w:p>
          <w:p w14:paraId="624E001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照射区</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D0D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801B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91A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8B3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直流电治疗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C7E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包括单纯直流电治疗、直流电药物离子导入治疗、直流电水浴治疗（单、双、四槽浴）、电化学疗法</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3B7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984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B97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73288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38C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F65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低频脉冲电治疗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475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包括感应电治疗、神经肌肉电刺激治疗、间动电疗、经皮神经电刺激治疗、功能性电刺激治疗、温热电脉冲治疗、微机功能性电刺激治疗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2A20">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44B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123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0A4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493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340100009-a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A80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低周波治疗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92A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A02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14E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30</w:t>
            </w: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3C6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D05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EB16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88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中频脉冲电治疗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0A1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包括音频电治疗、干扰电治疗、动态干扰电治疗、立体动态干扰电治疗、调制中频电治疗、电脑中频电治疗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F56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47D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350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0ADB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187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9AE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共鸣火花治疗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967F">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3D9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5AE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w:t>
            </w:r>
            <w:r>
              <w:rPr>
                <w:rFonts w:hint="default" w:ascii="Times New Roman" w:hAnsi="Times New Roman" w:eastAsia="宋体" w:cs="Times New Roman"/>
                <w:i w:val="0"/>
                <w:iCs w:val="0"/>
                <w:color w:val="000000"/>
                <w:kern w:val="0"/>
                <w:sz w:val="22"/>
                <w:szCs w:val="22"/>
                <w:u w:val="none"/>
                <w:lang w:val="en-US" w:eastAsia="zh-CN" w:bidi="ar"/>
              </w:rPr>
              <w:t>5</w:t>
            </w:r>
          </w:p>
          <w:p w14:paraId="02A4DDC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9A4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889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7AE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7D5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超短波短波治疗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B8E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包括小功率超短波和短波、大功率超短波和短波、脉冲超短波和短波、体腔治疗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9D4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309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D29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F4DD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CD0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E26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微波治疗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7E5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包括分米波、厘米波、毫米波、微波组织凝固、体腔治疗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4A9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0A1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6A2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00E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A06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DF8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射频电疗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F05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包括大功率短波、分米波、厘米波</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C98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929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D8B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542A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8E7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DF1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静电治疗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D2F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包括低压、高压静电治疗、高电位治疗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3E13">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0FB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w:t>
            </w:r>
            <w:r>
              <w:rPr>
                <w:rFonts w:hint="default" w:ascii="Times New Roman" w:hAnsi="Times New Roman" w:eastAsia="宋体" w:cs="Times New Roman"/>
                <w:i w:val="0"/>
                <w:iCs w:val="0"/>
                <w:color w:val="000000"/>
                <w:kern w:val="0"/>
                <w:sz w:val="22"/>
                <w:szCs w:val="22"/>
                <w:u w:val="none"/>
                <w:lang w:val="en-US" w:eastAsia="zh-CN" w:bidi="ar"/>
              </w:rPr>
              <w:t>20-30</w:t>
            </w: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90C7">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4F39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0C7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EFC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超声波治疗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CFE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包括单纯超声、超声药物透入、超声雾化</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989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6D7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w:t>
            </w:r>
            <w:r>
              <w:rPr>
                <w:rFonts w:hint="default" w:ascii="Times New Roman" w:hAnsi="Times New Roman" w:eastAsia="宋体" w:cs="Times New Roman"/>
                <w:i w:val="0"/>
                <w:iCs w:val="0"/>
                <w:color w:val="000000"/>
                <w:kern w:val="0"/>
                <w:sz w:val="22"/>
                <w:szCs w:val="22"/>
                <w:u w:val="none"/>
                <w:lang w:val="en-US" w:eastAsia="zh-CN" w:bidi="ar"/>
              </w:rPr>
              <w:t>5</w:t>
            </w:r>
          </w:p>
          <w:p w14:paraId="05081E0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722D">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088C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D66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340100017-a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D71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联合治疗加收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D99C">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19E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19B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w:t>
            </w:r>
            <w:r>
              <w:rPr>
                <w:rFonts w:hint="default" w:ascii="Times New Roman" w:hAnsi="Times New Roman" w:eastAsia="宋体" w:cs="Times New Roman"/>
                <w:i w:val="0"/>
                <w:iCs w:val="0"/>
                <w:color w:val="000000"/>
                <w:kern w:val="0"/>
                <w:sz w:val="22"/>
                <w:szCs w:val="22"/>
                <w:u w:val="none"/>
                <w:lang w:val="en-US" w:eastAsia="zh-CN" w:bidi="ar"/>
              </w:rPr>
              <w:t>5</w:t>
            </w:r>
          </w:p>
          <w:p w14:paraId="4933A86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80A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联合治疗加收</w:t>
            </w:r>
          </w:p>
        </w:tc>
      </w:tr>
      <w:tr w14:paraId="160DF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0A7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340100018</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184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电子生物反馈疗法</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CBB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包括肌电、皮温、皮电、脑电、心率各种生物反馈</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A3C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4B4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620B">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B089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B7DC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340100019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C0D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磁疗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DA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包括脉冲式、交变等不同机型又分低频磁、高频磁及热点磁、强磁场刺激、热磁振</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382A">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7A0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w:t>
            </w:r>
            <w:r>
              <w:rPr>
                <w:rFonts w:hint="default" w:ascii="Times New Roman" w:hAnsi="Times New Roman" w:eastAsia="宋体" w:cs="Times New Roman"/>
                <w:i w:val="0"/>
                <w:iCs w:val="0"/>
                <w:color w:val="000000"/>
                <w:kern w:val="0"/>
                <w:sz w:val="22"/>
                <w:szCs w:val="22"/>
                <w:u w:val="none"/>
                <w:lang w:val="en-US" w:eastAsia="zh-CN" w:bidi="ar"/>
              </w:rPr>
              <w:t>20</w:t>
            </w:r>
          </w:p>
          <w:p w14:paraId="3CDF803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AF46">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5C29C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34B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674B">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水疗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AED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包括药物浸浴、气泡浴、哈伯特槽浴（</w:t>
            </w:r>
            <w:r>
              <w:rPr>
                <w:rFonts w:hint="default" w:ascii="Times New Roman" w:hAnsi="Times New Roman" w:eastAsia="宋体" w:cs="Times New Roman"/>
                <w:i w:val="0"/>
                <w:iCs w:val="0"/>
                <w:color w:val="000000"/>
                <w:kern w:val="0"/>
                <w:sz w:val="22"/>
                <w:szCs w:val="22"/>
                <w:u w:val="none"/>
                <w:lang w:val="en-US" w:eastAsia="zh-CN" w:bidi="ar"/>
              </w:rPr>
              <w:t>8</w:t>
            </w:r>
            <w:r>
              <w:rPr>
                <w:rFonts w:ascii="方正仿宋_GBK" w:hAnsi="方正仿宋_GBK" w:eastAsia="方正仿宋_GBK" w:cs="方正仿宋_GBK"/>
                <w:i w:val="0"/>
                <w:iCs w:val="0"/>
                <w:color w:val="000000"/>
                <w:kern w:val="0"/>
                <w:sz w:val="22"/>
                <w:szCs w:val="22"/>
                <w:u w:val="none"/>
                <w:lang w:val="en-US" w:eastAsia="zh-CN" w:bidi="ar"/>
              </w:rPr>
              <w:t>字槽）旋涡浴（分上肢、下肢）</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DD4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F74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方正仿宋_GBK" w:hAnsi="方正仿宋_GBK" w:eastAsia="方正仿宋_GBK" w:cs="方正仿宋_GBK"/>
                <w:i w:val="0"/>
                <w:iCs w:val="0"/>
                <w:color w:val="000000"/>
                <w:kern w:val="0"/>
                <w:sz w:val="22"/>
                <w:szCs w:val="22"/>
                <w:u w:val="none"/>
                <w:lang w:val="en-US" w:eastAsia="zh-CN" w:bidi="ar"/>
              </w:rPr>
              <w:t>每</w:t>
            </w:r>
            <w:r>
              <w:rPr>
                <w:rFonts w:hint="default" w:ascii="Times New Roman" w:hAnsi="Times New Roman" w:eastAsia="宋体" w:cs="Times New Roman"/>
                <w:i w:val="0"/>
                <w:iCs w:val="0"/>
                <w:color w:val="000000"/>
                <w:kern w:val="0"/>
                <w:sz w:val="22"/>
                <w:szCs w:val="22"/>
                <w:u w:val="none"/>
                <w:lang w:val="en-US" w:eastAsia="zh-CN" w:bidi="ar"/>
              </w:rPr>
              <w:t>20</w:t>
            </w:r>
          </w:p>
          <w:p w14:paraId="71D4788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分钟</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682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3A02D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3B5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340100020-a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E75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臭氧局部水疗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B97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局部清洁，适当浓度的臭氧水，对靶部位淋洗、浸泡、湿敷治疗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E51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B03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0A4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半身加收</w:t>
            </w:r>
            <w:r>
              <w:rPr>
                <w:rFonts w:hint="default" w:ascii="Times New Roman" w:hAnsi="Times New Roman" w:eastAsia="宋体" w:cs="Times New Roman"/>
                <w:i w:val="0"/>
                <w:iCs w:val="0"/>
                <w:color w:val="000000"/>
                <w:kern w:val="0"/>
                <w:sz w:val="22"/>
                <w:szCs w:val="22"/>
                <w:u w:val="none"/>
                <w:lang w:val="en-US" w:eastAsia="zh-CN" w:bidi="ar"/>
              </w:rPr>
              <w:t>50%</w:t>
            </w:r>
          </w:p>
        </w:tc>
      </w:tr>
      <w:tr w14:paraId="6FB6A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D39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340100021</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071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蜡疗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4CD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包括浸蜡、刷蜡、蜡敷</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9695">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F4E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8A5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3324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9F2D">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340100021-a</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24D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热敷蜂蜡镇痛加收</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AA7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由具备资质的治疗师以抖法、颤法、振法等手法对患者疼痛部位进行徒手软组织松解或整骨治疗，并使用复配制成的蜡泥进行热敷。</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6612">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B68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212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p>
        </w:tc>
      </w:tr>
      <w:tr w14:paraId="042B4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69B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340100022</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31C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泥疗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2F7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包括电泥疗、泥敷</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052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93A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65A4">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3BF6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9DC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340100023</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D3D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牵引</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9CE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包括颈、腰椎土法牵引、电动牵引、三维快速牵引、悬吊治疗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BE63">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D4F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1E9A">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r w14:paraId="077B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6590">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340100024</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A85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气压治疗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4FD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包括肢体气压治疗、肢体正负压治疗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D754">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压迫带</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BA7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223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1C896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B27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340100025</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2C6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冷疗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2DA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包括加压冷疗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258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医用冷敷袋</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28C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6FA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医用冷敷袋限口腔门诊使用</w:t>
            </w:r>
          </w:p>
        </w:tc>
      </w:tr>
      <w:tr w14:paraId="0DE5E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19D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340100027</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348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场效应治疗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8050">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5521">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4EE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每部位</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7CE7">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645D3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1F2C">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340100029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7B4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非手术脊柱减压治疗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96D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使用非手术减压治疗系统，用于膨出型、突出型脊柱病变患者的治疗</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12AE">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449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45</w:t>
            </w:r>
            <w:r>
              <w:rPr>
                <w:rFonts w:ascii="方正仿宋_GBK" w:hAnsi="方正仿宋_GBK" w:eastAsia="方正仿宋_GBK" w:cs="方正仿宋_GBK"/>
                <w:i w:val="0"/>
                <w:iCs w:val="0"/>
                <w:color w:val="000000"/>
                <w:kern w:val="0"/>
                <w:sz w:val="22"/>
                <w:szCs w:val="22"/>
                <w:u w:val="none"/>
                <w:lang w:val="en-US" w:eastAsia="zh-CN" w:bidi="ar"/>
              </w:rPr>
              <w:t>分钟</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73D3E">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暂不定价</w:t>
            </w:r>
          </w:p>
        </w:tc>
      </w:tr>
      <w:tr w14:paraId="3B795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0035">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340100030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5826">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阴部</w:t>
            </w:r>
            <w:r>
              <w:rPr>
                <w:rFonts w:hint="default" w:ascii="Times New Roman" w:hAnsi="Times New Roman" w:eastAsia="宋体" w:cs="Times New Roman"/>
                <w:i w:val="0"/>
                <w:iCs w:val="0"/>
                <w:color w:val="000000"/>
                <w:kern w:val="0"/>
                <w:sz w:val="22"/>
                <w:szCs w:val="22"/>
                <w:u w:val="none"/>
                <w:lang w:val="en-US" w:eastAsia="zh-CN" w:bidi="ar"/>
              </w:rPr>
              <w:t>/</w:t>
            </w:r>
            <w:r>
              <w:rPr>
                <w:rFonts w:ascii="方正仿宋_GBK" w:hAnsi="方正仿宋_GBK" w:eastAsia="方正仿宋_GBK" w:cs="方正仿宋_GBK"/>
                <w:i w:val="0"/>
                <w:iCs w:val="0"/>
                <w:color w:val="000000"/>
                <w:kern w:val="0"/>
                <w:sz w:val="22"/>
                <w:szCs w:val="22"/>
                <w:u w:val="none"/>
                <w:lang w:val="en-US" w:eastAsia="zh-CN" w:bidi="ar"/>
              </w:rPr>
              <w:t>盆底肌磁刺激治疗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569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含电极棒</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85D1">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3B0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A979">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2F4A9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8F8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360100029</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04AF">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冲击波疼痛治疗</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84E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不含超声引导</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3328">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0A0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DB96">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iCs w:val="0"/>
                <w:snapToGrid w:val="0"/>
                <w:color w:val="000000"/>
                <w:sz w:val="24"/>
                <w:szCs w:val="24"/>
                <w:u w:val="none"/>
              </w:rPr>
            </w:pPr>
          </w:p>
        </w:tc>
      </w:tr>
      <w:tr w14:paraId="49171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59F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460000020</w:t>
            </w:r>
          </w:p>
        </w:tc>
        <w:tc>
          <w:tcPr>
            <w:tcW w:w="3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888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混合痔铜离子电化学治疗术</w:t>
            </w:r>
          </w:p>
        </w:tc>
        <w:tc>
          <w:tcPr>
            <w:tcW w:w="4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530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包括内痔</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A92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铜离子针</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3BB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方正仿宋_GBK" w:hAnsi="方正仿宋_GBK" w:eastAsia="方正仿宋_GBK" w:cs="方正仿宋_GBK"/>
                <w:i w:val="0"/>
                <w:iCs w:val="0"/>
                <w:snapToGrid w:val="0"/>
                <w:color w:val="000000"/>
                <w:sz w:val="24"/>
                <w:szCs w:val="24"/>
                <w:u w:val="none"/>
              </w:rPr>
            </w:pPr>
            <w:r>
              <w:rPr>
                <w:rFonts w:ascii="方正仿宋_GBK" w:hAnsi="方正仿宋_GBK" w:eastAsia="方正仿宋_GBK" w:cs="方正仿宋_GBK"/>
                <w:i w:val="0"/>
                <w:iCs w:val="0"/>
                <w:color w:val="000000"/>
                <w:kern w:val="0"/>
                <w:sz w:val="22"/>
                <w:szCs w:val="22"/>
                <w:u w:val="none"/>
                <w:lang w:val="en-US" w:eastAsia="zh-CN" w:bidi="ar"/>
              </w:rPr>
              <w:t>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2C9B">
            <w:pPr>
              <w:keepNext w:val="0"/>
              <w:keepLines w:val="0"/>
              <w:pageBreakBefore w:val="0"/>
              <w:widowControl w:val="0"/>
              <w:kinsoku/>
              <w:wordWrap/>
              <w:overflowPunct/>
              <w:topLinePunct w:val="0"/>
              <w:autoSpaceDE/>
              <w:autoSpaceDN/>
              <w:bidi w:val="0"/>
              <w:adjustRightInd/>
              <w:snapToGrid/>
              <w:spacing w:line="280" w:lineRule="exact"/>
              <w:jc w:val="both"/>
              <w:rPr>
                <w:rFonts w:hint="eastAsia" w:ascii="方正仿宋_GBK" w:hAnsi="方正仿宋_GBK" w:eastAsia="方正仿宋_GBK" w:cs="方正仿宋_GBK"/>
                <w:i w:val="0"/>
                <w:iCs w:val="0"/>
                <w:snapToGrid w:val="0"/>
                <w:color w:val="000000"/>
                <w:sz w:val="24"/>
                <w:szCs w:val="24"/>
                <w:u w:val="none"/>
              </w:rPr>
            </w:pPr>
          </w:p>
        </w:tc>
      </w:tr>
    </w:tbl>
    <w:p w14:paraId="6C802F7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p>
    <w:p w14:paraId="7C61F2CE">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s="Times New Roman"/>
          <w:lang w:val="en-US" w:eastAsia="zh-CN"/>
        </w:rPr>
        <w:sectPr>
          <w:footerReference r:id="rId4" w:type="default"/>
          <w:pgSz w:w="16840" w:h="11907" w:orient="landscape"/>
          <w:pgMar w:top="2098" w:right="1474" w:bottom="1984" w:left="1587" w:header="851" w:footer="992" w:gutter="0"/>
          <w:pgNumType w:fmt="decimal"/>
          <w:cols w:space="720" w:num="1"/>
          <w:docGrid w:type="lines" w:linePitch="312" w:charSpace="0"/>
        </w:sectPr>
      </w:pPr>
    </w:p>
    <w:p w14:paraId="62CBF770">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lang w:val="en-US" w:eastAsia="zh-CN"/>
        </w:rPr>
      </w:pPr>
    </w:p>
    <w:p w14:paraId="15D04336">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lang w:val="en-US" w:eastAsia="zh-CN"/>
        </w:rPr>
      </w:pPr>
    </w:p>
    <w:p w14:paraId="76422D6B">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lang w:val="en-US" w:eastAsia="zh-CN"/>
        </w:rPr>
      </w:pPr>
    </w:p>
    <w:p w14:paraId="5A3760B5">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lang w:val="en-US" w:eastAsia="zh-CN"/>
        </w:rPr>
      </w:pPr>
    </w:p>
    <w:p w14:paraId="176E3F88">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lang w:val="en-US" w:eastAsia="zh-CN"/>
        </w:rPr>
      </w:pPr>
    </w:p>
    <w:p w14:paraId="7522060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Calibri" w:hAnsi="Calibri" w:eastAsia="宋体" w:cs="Times New Roman"/>
          <w:kern w:val="2"/>
          <w:sz w:val="21"/>
          <w:szCs w:val="24"/>
          <w:lang w:val="en-US" w:eastAsia="zh-CN" w:bidi="ar-SA"/>
        </w:rPr>
      </w:pPr>
    </w:p>
    <w:p w14:paraId="65475A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Calibri" w:hAnsi="Calibri" w:eastAsia="宋体" w:cs="Times New Roman"/>
          <w:kern w:val="2"/>
          <w:sz w:val="21"/>
          <w:szCs w:val="24"/>
          <w:lang w:val="en-US" w:eastAsia="zh-CN" w:bidi="ar-SA"/>
        </w:rPr>
      </w:pPr>
    </w:p>
    <w:p w14:paraId="56E3932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Calibri" w:hAnsi="Calibri" w:eastAsia="宋体" w:cs="Times New Roman"/>
          <w:kern w:val="2"/>
          <w:sz w:val="21"/>
          <w:szCs w:val="24"/>
          <w:lang w:val="en-US" w:eastAsia="zh-CN" w:bidi="ar-SA"/>
        </w:rPr>
      </w:pPr>
    </w:p>
    <w:p w14:paraId="4BDA31D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Calibri" w:hAnsi="Calibri" w:eastAsia="宋体" w:cs="Times New Roman"/>
          <w:kern w:val="2"/>
          <w:sz w:val="21"/>
          <w:szCs w:val="24"/>
          <w:lang w:val="en-US" w:eastAsia="zh-CN" w:bidi="ar-SA"/>
        </w:rPr>
      </w:pPr>
    </w:p>
    <w:p w14:paraId="6A18DE4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Calibri" w:hAnsi="Calibri" w:eastAsia="宋体" w:cs="Times New Roman"/>
          <w:kern w:val="2"/>
          <w:sz w:val="21"/>
          <w:szCs w:val="24"/>
          <w:lang w:val="en-US" w:eastAsia="zh-CN" w:bidi="ar-SA"/>
        </w:rPr>
      </w:pPr>
    </w:p>
    <w:p w14:paraId="5A99401D">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Calibri" w:hAnsi="Calibri" w:eastAsia="宋体" w:cs="Times New Roman"/>
          <w:kern w:val="2"/>
          <w:sz w:val="21"/>
          <w:szCs w:val="24"/>
          <w:lang w:val="en-US" w:eastAsia="zh-CN" w:bidi="ar-SA"/>
        </w:rPr>
      </w:pPr>
    </w:p>
    <w:p w14:paraId="27E23D5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Autospacing="0" w:line="580" w:lineRule="exact"/>
        <w:ind w:left="0" w:right="0" w:firstLine="0"/>
        <w:jc w:val="both"/>
        <w:textAlignment w:val="auto"/>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14:paraId="45BC0F1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Autospacing="0" w:line="580" w:lineRule="exact"/>
        <w:ind w:left="0" w:right="0" w:firstLine="0"/>
        <w:jc w:val="both"/>
        <w:textAlignment w:val="auto"/>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14:paraId="1B998D3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Autospacing="0" w:line="580" w:lineRule="exact"/>
        <w:ind w:left="0" w:right="0" w:firstLine="0"/>
        <w:jc w:val="both"/>
        <w:textAlignment w:val="auto"/>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14:paraId="51818B1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Autospacing="0" w:line="580" w:lineRule="exact"/>
        <w:ind w:left="0" w:right="0" w:firstLine="0"/>
        <w:jc w:val="both"/>
        <w:textAlignment w:val="auto"/>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14:paraId="0337281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Autospacing="0" w:line="580" w:lineRule="exact"/>
        <w:ind w:left="0" w:right="0" w:firstLine="0"/>
        <w:jc w:val="both"/>
        <w:textAlignment w:val="auto"/>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14:paraId="44249894">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14:paraId="2636A67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lang w:val="en-US" w:eastAsia="zh-CN"/>
        </w:rPr>
      </w:pPr>
    </w:p>
    <w:p w14:paraId="38060C71">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eastAsia"/>
          <w:lang w:val="en-US" w:eastAsia="zh-CN"/>
        </w:rPr>
      </w:pPr>
    </w:p>
    <w:p w14:paraId="16ABFCD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14:paraId="15108603">
      <w:pPr>
        <w:keepNext w:val="0"/>
        <w:keepLines w:val="0"/>
        <w:pageBreakBefore w:val="0"/>
        <w:widowControl w:val="0"/>
        <w:kinsoku/>
        <w:wordWrap/>
        <w:overflowPunct/>
        <w:topLinePunct w:val="0"/>
        <w:autoSpaceDE/>
        <w:autoSpaceDN/>
        <w:bidi w:val="0"/>
        <w:adjustRightInd/>
        <w:snapToGrid/>
        <w:spacing w:line="500" w:lineRule="exact"/>
        <w:ind w:left="1119" w:leftChars="133" w:right="-90" w:rightChars="-43" w:hanging="840" w:hangingChars="300"/>
        <w:textAlignment w:val="auto"/>
        <w:rPr>
          <w:rFonts w:hint="eastAsia" w:ascii="Times New Roman" w:hAnsi="Times New Roman" w:eastAsia="方正仿宋_GBK" w:cs="Times New Roman"/>
          <w:snapToGrid w:val="0"/>
          <w:color w:val="000000"/>
          <w:spacing w:val="0"/>
          <w:sz w:val="28"/>
          <w:szCs w:val="32"/>
          <w:lang w:eastAsia="zh-CN" w:bidi="ar-SA"/>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0288" behindDoc="0" locked="0" layoutInCell="1" allowOverlap="1">
                <wp:simplePos x="0" y="0"/>
                <wp:positionH relativeFrom="column">
                  <wp:posOffset>-35560</wp:posOffset>
                </wp:positionH>
                <wp:positionV relativeFrom="paragraph">
                  <wp:posOffset>0</wp:posOffset>
                </wp:positionV>
                <wp:extent cx="56159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pt;margin-top:0pt;height:0pt;width:442.2pt;z-index:251660288;mso-width-relative:page;mso-height-relative:page;" filled="f" stroked="t" coordsize="21600,21600" o:gfxdata="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ptwuXNQAAAAEAQAADwAAAAAAAAABACAAAAAiAAAAZHJzL2Rvd25yZXYueG1sUEsBAhQA&#10;FAAAAAgAh07iQKk23kb2AQAA5QMAAA4AAAAAAAAAAQAgAAAAIwEAAGRycy9lMm9Eb2MueG1sUEsF&#10;BgAAAAAGAAYAWQEAAIsFAAAAAA==&#10;">
                <v:fill on="f" focussize="0,0"/>
                <v:stroke weight="1.25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抄送：</w:t>
      </w:r>
      <w:r>
        <w:rPr>
          <w:rFonts w:hint="eastAsia" w:ascii="Times New Roman" w:hAnsi="Times New Roman" w:eastAsia="方正仿宋_GBK" w:cs="Times New Roman"/>
          <w:snapToGrid w:val="0"/>
          <w:color w:val="000000"/>
          <w:spacing w:val="0"/>
          <w:kern w:val="0"/>
          <w:sz w:val="28"/>
          <w:szCs w:val="32"/>
          <w:lang w:eastAsia="zh-CN" w:bidi="ar-SA"/>
        </w:rPr>
        <w:t>国家医疗保障局、国家卫生健康委员会；省市场监督管理局</w:t>
      </w:r>
    </w:p>
    <w:p w14:paraId="74D6BC59">
      <w:pPr>
        <w:keepNext w:val="0"/>
        <w:keepLines w:val="0"/>
        <w:pageBreakBefore w:val="0"/>
        <w:widowControl w:val="0"/>
        <w:kinsoku/>
        <w:wordWrap/>
        <w:overflowPunct/>
        <w:topLinePunct w:val="0"/>
        <w:autoSpaceDE/>
        <w:autoSpaceDN/>
        <w:bidi w:val="0"/>
        <w:adjustRightInd/>
        <w:snapToGrid/>
        <w:spacing w:line="540" w:lineRule="exact"/>
        <w:ind w:firstLine="280" w:firstLineChars="100"/>
        <w:textAlignment w:val="auto"/>
        <w:rPr>
          <w:rFonts w:hint="default" w:eastAsia="方正仿宋_GBK"/>
          <w:snapToGrid w:val="0"/>
          <w:color w:val="000000"/>
          <w:sz w:val="32"/>
          <w:szCs w:val="32"/>
          <w:lang w:val="en-US" w:eastAsia="zh-CN"/>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3360" behindDoc="0" locked="0" layoutInCell="1" allowOverlap="1">
                <wp:simplePos x="0" y="0"/>
                <wp:positionH relativeFrom="column">
                  <wp:posOffset>-35560</wp:posOffset>
                </wp:positionH>
                <wp:positionV relativeFrom="paragraph">
                  <wp:posOffset>375920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pt;margin-top:29.6pt;height:0pt;width:442.2pt;z-index:251663360;mso-width-relative:page;mso-height-relative:page;" filled="f" stroked="t" coordsize="21600,21600" o:gfxdata="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s3NTdcAAAAIAQAADwAAAAAAAAABACAAAAAiAAAAZHJzL2Rvd25yZXYueG1sUEsB&#10;AhQAFAAAAAgAh07iQCfvvYn2AQAA5QMAAA4AAAAAAAAAAQAgAAAAJgEAAGRycy9lMm9Eb2MueG1s&#10;UEsFBgAAAAAGAAYAWQEAAI4FAAAAAA==&#10;">
                <v:fill on="f" focussize="0,0"/>
                <v:stroke weight="1.25pt" color="#000000" joinstyle="round"/>
                <v:imagedata o:title=""/>
                <o:lock v:ext="edit" aspectratio="f"/>
              </v:line>
            </w:pict>
          </mc:Fallback>
        </mc:AlternateContent>
      </w:r>
      <w:r>
        <w:rPr>
          <w:rFonts w:ascii="Times New Roman" w:hAnsi="Times New Roman" w:eastAsia="方正小标宋_GBK" w:cs="Times New Roman"/>
          <w:snapToGrid w:val="0"/>
          <w:color w:val="000000"/>
          <w:spacing w:val="0"/>
          <w:sz w:val="32"/>
          <w:szCs w:val="21"/>
          <w:lang w:bidi="ar-SA"/>
        </w:rPr>
        <mc:AlternateContent>
          <mc:Choice Requires="wps">
            <w:drawing>
              <wp:anchor distT="0" distB="0" distL="114300" distR="114300" simplePos="0" relativeHeight="251662336" behindDoc="0" locked="0" layoutInCell="1" allowOverlap="1">
                <wp:simplePos x="0" y="0"/>
                <wp:positionH relativeFrom="column">
                  <wp:posOffset>-35560</wp:posOffset>
                </wp:positionH>
                <wp:positionV relativeFrom="paragraph">
                  <wp:posOffset>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pt;margin-top:0pt;height:0pt;width:442.2pt;z-index:251662336;mso-width-relative:page;mso-height-relative:page;" filled="f" stroked="t" coordsize="21600,21600" o:gfxdata="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yClbl1AAAAAQBAAAPAAAAAAAAAAEAIAAAACIAAABkcnMvZG93bnJldi54bWxQSwECFAAU&#10;AAAACACHTuJA0Ln5afUBAADlAwAADgAAAAAAAAABACAAAAAjAQAAZHJzL2Uyb0RvYy54bWxQSwUG&#10;AAAAAAYABgBZAQAAigU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554736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54736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pt;height:0pt;width:436.8pt;z-index:251661312;mso-width-relative:page;mso-height-relative:page;" filled="f" stroked="t" coordsize="21600,21600" o:gfxdata="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vPn2PTAAAAAgEAAA8AAAAAAAAAAQAgAAAAIgAAAGRycy9kb3ducmV2LnhtbFBLAQIUABQA&#10;AAAIAIdO4kBzTMdV9QEAAOUDAAAOAAAAAAAAAAEAIAAAACIBAABkcnMvZTJvRG9jLnhtbFBLBQYA&#10;AAAABgAGAFkBAACJBQ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 xml:space="preserve">江苏省医疗保障局办公室      </w:t>
      </w:r>
      <w:r>
        <w:rPr>
          <w:rFonts w:hint="eastAsia" w:ascii="Times New Roman" w:hAnsi="Times New Roman" w:eastAsia="方正仿宋_GBK" w:cs="Times New Roman"/>
          <w:snapToGrid w:val="0"/>
          <w:color w:val="000000"/>
          <w:spacing w:val="0"/>
          <w:kern w:val="0"/>
          <w:sz w:val="28"/>
          <w:szCs w:val="32"/>
          <w:lang w:bidi="ar-SA"/>
        </w:rPr>
        <w:t xml:space="preserve">     </w:t>
      </w:r>
      <w:r>
        <w:rPr>
          <w:rFonts w:hint="eastAsia" w:ascii="Times New Roman" w:hAnsi="Times New Roman" w:eastAsia="方正仿宋_GBK" w:cs="Times New Roman"/>
          <w:snapToGrid w:val="0"/>
          <w:color w:val="000000"/>
          <w:spacing w:val="0"/>
          <w:kern w:val="0"/>
          <w:sz w:val="28"/>
          <w:szCs w:val="32"/>
          <w:lang w:val="en-US" w:eastAsia="zh-CN" w:bidi="ar-SA"/>
        </w:rPr>
        <w:t xml:space="preserve">   </w:t>
      </w:r>
      <w:r>
        <w:rPr>
          <w:rFonts w:hint="eastAsia" w:ascii="Times New Roman" w:hAnsi="Times New Roman" w:eastAsia="方正仿宋_GBK" w:cs="Times New Roman"/>
          <w:snapToGrid w:val="0"/>
          <w:color w:val="000000"/>
          <w:spacing w:val="0"/>
          <w:kern w:val="0"/>
          <w:sz w:val="28"/>
          <w:szCs w:val="32"/>
          <w:lang w:bidi="ar-SA"/>
        </w:rPr>
        <w:t xml:space="preserve"> </w:t>
      </w:r>
      <w:r>
        <w:rPr>
          <w:rFonts w:hint="eastAsia" w:ascii="Times New Roman" w:hAnsi="Times New Roman" w:eastAsia="方正仿宋_GBK" w:cs="Times New Roman"/>
          <w:snapToGrid w:val="0"/>
          <w:color w:val="000000"/>
          <w:spacing w:val="0"/>
          <w:kern w:val="0"/>
          <w:sz w:val="28"/>
          <w:szCs w:val="32"/>
          <w:lang w:val="en-US" w:eastAsia="zh-CN" w:bidi="ar-SA"/>
        </w:rPr>
        <w:t xml:space="preserve"> </w:t>
      </w:r>
      <w:r>
        <w:rPr>
          <w:rFonts w:hint="eastAsia" w:ascii="Times New Roman" w:hAnsi="Times New Roman" w:eastAsia="方正仿宋_GBK" w:cs="Times New Roman"/>
          <w:snapToGrid w:val="0"/>
          <w:color w:val="000000"/>
          <w:spacing w:val="0"/>
          <w:kern w:val="0"/>
          <w:sz w:val="28"/>
          <w:szCs w:val="32"/>
          <w:lang w:bidi="ar-SA"/>
        </w:rPr>
        <w:t xml:space="preserve">  </w:t>
      </w:r>
      <w:r>
        <w:rPr>
          <w:rFonts w:ascii="Times New Roman" w:hAnsi="Times New Roman" w:eastAsia="方正仿宋_GBK" w:cs="Times New Roman"/>
          <w:snapToGrid w:val="0"/>
          <w:color w:val="000000"/>
          <w:spacing w:val="0"/>
          <w:kern w:val="0"/>
          <w:sz w:val="28"/>
          <w:szCs w:val="32"/>
          <w:lang w:bidi="ar-SA"/>
        </w:rPr>
        <w:t>20</w:t>
      </w:r>
      <w:r>
        <w:rPr>
          <w:rFonts w:hint="eastAsia" w:ascii="Times New Roman" w:hAnsi="Times New Roman" w:eastAsia="方正仿宋_GBK" w:cs="Times New Roman"/>
          <w:snapToGrid w:val="0"/>
          <w:color w:val="000000"/>
          <w:spacing w:val="0"/>
          <w:kern w:val="0"/>
          <w:sz w:val="28"/>
          <w:szCs w:val="32"/>
          <w:lang w:bidi="ar-SA"/>
        </w:rPr>
        <w:t>2</w:t>
      </w:r>
      <w:r>
        <w:rPr>
          <w:rFonts w:hint="eastAsia" w:ascii="Times New Roman" w:hAnsi="Times New Roman" w:eastAsia="方正仿宋_GBK" w:cs="Times New Roman"/>
          <w:snapToGrid w:val="0"/>
          <w:color w:val="000000"/>
          <w:spacing w:val="0"/>
          <w:kern w:val="0"/>
          <w:sz w:val="28"/>
          <w:szCs w:val="32"/>
          <w:lang w:val="en-US" w:eastAsia="zh-CN" w:bidi="ar-SA"/>
        </w:rPr>
        <w:t>6</w:t>
      </w:r>
      <w:r>
        <w:rPr>
          <w:rFonts w:ascii="Times New Roman" w:hAnsi="Times New Roman" w:eastAsia="方正仿宋_GBK" w:cs="Times New Roman"/>
          <w:snapToGrid w:val="0"/>
          <w:color w:val="000000"/>
          <w:spacing w:val="0"/>
          <w:kern w:val="0"/>
          <w:sz w:val="28"/>
          <w:szCs w:val="32"/>
          <w:lang w:bidi="ar-SA"/>
        </w:rPr>
        <w:t>年</w:t>
      </w:r>
      <w:r>
        <w:rPr>
          <w:rFonts w:hint="eastAsia" w:ascii="Times New Roman" w:hAnsi="Times New Roman" w:eastAsia="方正仿宋_GBK" w:cs="Times New Roman"/>
          <w:snapToGrid w:val="0"/>
          <w:color w:val="000000"/>
          <w:spacing w:val="0"/>
          <w:kern w:val="0"/>
          <w:sz w:val="28"/>
          <w:szCs w:val="32"/>
          <w:lang w:val="en-US" w:eastAsia="zh-CN" w:bidi="ar-SA"/>
        </w:rPr>
        <w:t>8</w:t>
      </w:r>
      <w:r>
        <w:rPr>
          <w:rFonts w:ascii="Times New Roman" w:hAnsi="Times New Roman" w:eastAsia="方正仿宋_GBK" w:cs="Times New Roman"/>
          <w:snapToGrid w:val="0"/>
          <w:color w:val="000000"/>
          <w:spacing w:val="0"/>
          <w:kern w:val="0"/>
          <w:sz w:val="28"/>
          <w:szCs w:val="32"/>
          <w:lang w:bidi="ar-SA"/>
        </w:rPr>
        <w:t>月</w:t>
      </w:r>
      <w:r>
        <w:rPr>
          <w:rFonts w:hint="eastAsia" w:ascii="Times New Roman" w:hAnsi="Times New Roman" w:eastAsia="方正仿宋_GBK" w:cs="Times New Roman"/>
          <w:snapToGrid w:val="0"/>
          <w:color w:val="000000"/>
          <w:spacing w:val="0"/>
          <w:kern w:val="0"/>
          <w:sz w:val="28"/>
          <w:szCs w:val="32"/>
          <w:lang w:val="en-US" w:eastAsia="zh-CN" w:bidi="ar-SA"/>
        </w:rPr>
        <w:t>21</w:t>
      </w:r>
      <w:r>
        <w:rPr>
          <w:rFonts w:ascii="Times New Roman" w:hAnsi="Times New Roman" w:eastAsia="方正仿宋_GBK" w:cs="Times New Roman"/>
          <w:snapToGrid w:val="0"/>
          <w:color w:val="000000"/>
          <w:spacing w:val="0"/>
          <w:kern w:val="0"/>
          <w:sz w:val="28"/>
          <w:szCs w:val="32"/>
          <w:lang w:bidi="ar-SA"/>
        </w:rPr>
        <w:t>日印发</w:t>
      </w:r>
    </w:p>
    <w:sectPr>
      <w:pgSz w:w="11907" w:h="16840"/>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Luxi Sans">
    <w:altName w:val="FFont-Family"/>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SimSun-ExtB">
    <w:panose1 w:val="02010609060101010101"/>
    <w:charset w:val="86"/>
    <w:family w:val="auto"/>
    <w:pitch w:val="default"/>
    <w:sig w:usb0="00000001" w:usb1="02000000" w:usb2="00000000" w:usb3="00000000" w:csb0="00040001"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8D2E0">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8DB586">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2C8DB586">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A080">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1D177">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151D177">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ZTc4NTQ2NWY2ZDM2Yzc4ZmRjM2JhOTNjYjkzYTI1MDUifQ=="/>
  </w:docVars>
  <w:rsids>
    <w:rsidRoot w:val="00000000"/>
    <w:rsid w:val="05FF6E64"/>
    <w:rsid w:val="0DCFA5C3"/>
    <w:rsid w:val="0EA46B2B"/>
    <w:rsid w:val="0FEEAF98"/>
    <w:rsid w:val="17B78678"/>
    <w:rsid w:val="1BDB14A2"/>
    <w:rsid w:val="1BF9B7B9"/>
    <w:rsid w:val="1D7EAC95"/>
    <w:rsid w:val="1DFA1732"/>
    <w:rsid w:val="1FBB973E"/>
    <w:rsid w:val="1FD139C8"/>
    <w:rsid w:val="1FFDC000"/>
    <w:rsid w:val="2B7B0612"/>
    <w:rsid w:val="2CAFD237"/>
    <w:rsid w:val="2E7F4AC8"/>
    <w:rsid w:val="2F5B4B8B"/>
    <w:rsid w:val="2F5F48C1"/>
    <w:rsid w:val="2FAF3E67"/>
    <w:rsid w:val="30730D67"/>
    <w:rsid w:val="31FBE249"/>
    <w:rsid w:val="33BD2D91"/>
    <w:rsid w:val="33CE1150"/>
    <w:rsid w:val="35D5D795"/>
    <w:rsid w:val="36FF35C6"/>
    <w:rsid w:val="399BE468"/>
    <w:rsid w:val="39E64744"/>
    <w:rsid w:val="3A3163EB"/>
    <w:rsid w:val="3A6B0F4D"/>
    <w:rsid w:val="3AFE04EF"/>
    <w:rsid w:val="3AFECAEE"/>
    <w:rsid w:val="3B68B658"/>
    <w:rsid w:val="3B778C10"/>
    <w:rsid w:val="3B77BA9C"/>
    <w:rsid w:val="3BADA474"/>
    <w:rsid w:val="3BFEF196"/>
    <w:rsid w:val="3C5FAF1C"/>
    <w:rsid w:val="3CD33B28"/>
    <w:rsid w:val="3CEE6816"/>
    <w:rsid w:val="3D6F1F00"/>
    <w:rsid w:val="3DDD943B"/>
    <w:rsid w:val="3DFFB108"/>
    <w:rsid w:val="3E4F9969"/>
    <w:rsid w:val="3ECDCBC4"/>
    <w:rsid w:val="3EFBB86A"/>
    <w:rsid w:val="3F5ACA8B"/>
    <w:rsid w:val="3F7B08EA"/>
    <w:rsid w:val="3FBCE4FD"/>
    <w:rsid w:val="3FDFC8AE"/>
    <w:rsid w:val="3FFA7C88"/>
    <w:rsid w:val="3FFB642D"/>
    <w:rsid w:val="3FFD32C1"/>
    <w:rsid w:val="3FFD3311"/>
    <w:rsid w:val="3FFD4E34"/>
    <w:rsid w:val="4601600A"/>
    <w:rsid w:val="47AFD3DB"/>
    <w:rsid w:val="47C7B660"/>
    <w:rsid w:val="47D54ED0"/>
    <w:rsid w:val="4FDD44E1"/>
    <w:rsid w:val="4FDED9BC"/>
    <w:rsid w:val="4FF66B9B"/>
    <w:rsid w:val="4FF724B3"/>
    <w:rsid w:val="503E360A"/>
    <w:rsid w:val="55FE78FB"/>
    <w:rsid w:val="56D73202"/>
    <w:rsid w:val="56FDD595"/>
    <w:rsid w:val="57ED01E0"/>
    <w:rsid w:val="59FF0EB9"/>
    <w:rsid w:val="5A37D8EC"/>
    <w:rsid w:val="5A7F2C8A"/>
    <w:rsid w:val="5B715148"/>
    <w:rsid w:val="5BCB0EC3"/>
    <w:rsid w:val="5C78553A"/>
    <w:rsid w:val="5CA73E2E"/>
    <w:rsid w:val="5D9DFE8F"/>
    <w:rsid w:val="5DDEC4BE"/>
    <w:rsid w:val="5DE7D5B4"/>
    <w:rsid w:val="5DFEDBEE"/>
    <w:rsid w:val="5EE7DEE1"/>
    <w:rsid w:val="5EEF547C"/>
    <w:rsid w:val="5EF4C6EF"/>
    <w:rsid w:val="5F7D6DD0"/>
    <w:rsid w:val="5FBF4AA9"/>
    <w:rsid w:val="5FDC3B86"/>
    <w:rsid w:val="5FDDF5E9"/>
    <w:rsid w:val="5FED6184"/>
    <w:rsid w:val="5FFDF4D6"/>
    <w:rsid w:val="5FFEF04A"/>
    <w:rsid w:val="63AB05EE"/>
    <w:rsid w:val="63F75F4A"/>
    <w:rsid w:val="64CF5BFB"/>
    <w:rsid w:val="65EF6A3A"/>
    <w:rsid w:val="667FAC71"/>
    <w:rsid w:val="67F39939"/>
    <w:rsid w:val="69F7505A"/>
    <w:rsid w:val="6B79CD3F"/>
    <w:rsid w:val="6B878B9F"/>
    <w:rsid w:val="6BC71CD3"/>
    <w:rsid w:val="6CFF7C68"/>
    <w:rsid w:val="6DB36AC7"/>
    <w:rsid w:val="6DB5E3EF"/>
    <w:rsid w:val="6DBD4537"/>
    <w:rsid w:val="6DEDCCBB"/>
    <w:rsid w:val="6E5C6D35"/>
    <w:rsid w:val="6EA9628B"/>
    <w:rsid w:val="6EBF1A72"/>
    <w:rsid w:val="6F0E283B"/>
    <w:rsid w:val="6F4F0C9E"/>
    <w:rsid w:val="6F985221"/>
    <w:rsid w:val="6FC993D0"/>
    <w:rsid w:val="6FDB552F"/>
    <w:rsid w:val="6FE736BC"/>
    <w:rsid w:val="6FFB0DED"/>
    <w:rsid w:val="6FFF19BF"/>
    <w:rsid w:val="71F96924"/>
    <w:rsid w:val="72F35E59"/>
    <w:rsid w:val="736B8578"/>
    <w:rsid w:val="73BF825B"/>
    <w:rsid w:val="73FC680E"/>
    <w:rsid w:val="754B7BA1"/>
    <w:rsid w:val="756E62CF"/>
    <w:rsid w:val="75A7EF80"/>
    <w:rsid w:val="75AE37D7"/>
    <w:rsid w:val="75EFEC5C"/>
    <w:rsid w:val="76BF2268"/>
    <w:rsid w:val="76BF4A26"/>
    <w:rsid w:val="76FB1E96"/>
    <w:rsid w:val="77B75CA7"/>
    <w:rsid w:val="77CF373A"/>
    <w:rsid w:val="77DF7AFB"/>
    <w:rsid w:val="77E2356C"/>
    <w:rsid w:val="77EEBE4D"/>
    <w:rsid w:val="793A6EE5"/>
    <w:rsid w:val="79F5207A"/>
    <w:rsid w:val="7AFD6E75"/>
    <w:rsid w:val="7AFFD533"/>
    <w:rsid w:val="7B8A0EA2"/>
    <w:rsid w:val="7BB84333"/>
    <w:rsid w:val="7BD6B757"/>
    <w:rsid w:val="7BF7F801"/>
    <w:rsid w:val="7BFB58D7"/>
    <w:rsid w:val="7BFDF39B"/>
    <w:rsid w:val="7BFFA817"/>
    <w:rsid w:val="7BFFC114"/>
    <w:rsid w:val="7C7DB99E"/>
    <w:rsid w:val="7CEF197B"/>
    <w:rsid w:val="7CFB02A4"/>
    <w:rsid w:val="7D2F18D8"/>
    <w:rsid w:val="7D7AA461"/>
    <w:rsid w:val="7D7E122D"/>
    <w:rsid w:val="7DAED69C"/>
    <w:rsid w:val="7DEF3F79"/>
    <w:rsid w:val="7DF71E99"/>
    <w:rsid w:val="7DFCDDBD"/>
    <w:rsid w:val="7EDF421F"/>
    <w:rsid w:val="7EE9F689"/>
    <w:rsid w:val="7EED82F9"/>
    <w:rsid w:val="7EF78CDA"/>
    <w:rsid w:val="7EF7BE55"/>
    <w:rsid w:val="7EFC4DF7"/>
    <w:rsid w:val="7F13F6B2"/>
    <w:rsid w:val="7F2F59A6"/>
    <w:rsid w:val="7F3326E9"/>
    <w:rsid w:val="7F5FE74C"/>
    <w:rsid w:val="7F77D996"/>
    <w:rsid w:val="7F7D617B"/>
    <w:rsid w:val="7F7D6964"/>
    <w:rsid w:val="7F7F8E08"/>
    <w:rsid w:val="7F9D1AA0"/>
    <w:rsid w:val="7FA77EAB"/>
    <w:rsid w:val="7FBF821F"/>
    <w:rsid w:val="7FCF6D2F"/>
    <w:rsid w:val="7FD55EE0"/>
    <w:rsid w:val="7FD56EB2"/>
    <w:rsid w:val="7FD94ED9"/>
    <w:rsid w:val="7FDFB718"/>
    <w:rsid w:val="7FDFE881"/>
    <w:rsid w:val="7FEB52CA"/>
    <w:rsid w:val="7FED2F3A"/>
    <w:rsid w:val="7FF7B5DE"/>
    <w:rsid w:val="7FFB10E9"/>
    <w:rsid w:val="7FFB3BEC"/>
    <w:rsid w:val="7FFB9068"/>
    <w:rsid w:val="7FFBBEA8"/>
    <w:rsid w:val="7FFF3269"/>
    <w:rsid w:val="7FFF85B5"/>
    <w:rsid w:val="7FFFC980"/>
    <w:rsid w:val="7FFFD10F"/>
    <w:rsid w:val="8E36E926"/>
    <w:rsid w:val="8E7636BE"/>
    <w:rsid w:val="97FC3F91"/>
    <w:rsid w:val="9B9D3C1C"/>
    <w:rsid w:val="9F6FBF47"/>
    <w:rsid w:val="9FB76918"/>
    <w:rsid w:val="9FBF8C6D"/>
    <w:rsid w:val="9FEB9EC4"/>
    <w:rsid w:val="9FFB0C2D"/>
    <w:rsid w:val="A6F774AF"/>
    <w:rsid w:val="AAEFDAB5"/>
    <w:rsid w:val="ABDDA078"/>
    <w:rsid w:val="AC7F98CF"/>
    <w:rsid w:val="ACEBB9E4"/>
    <w:rsid w:val="ADBD8C03"/>
    <w:rsid w:val="AE3BA266"/>
    <w:rsid w:val="AEDB89DF"/>
    <w:rsid w:val="AFFFFACE"/>
    <w:rsid w:val="B14C5B96"/>
    <w:rsid w:val="B51F5D4C"/>
    <w:rsid w:val="B5FB23E4"/>
    <w:rsid w:val="B737ECEB"/>
    <w:rsid w:val="B775A2F3"/>
    <w:rsid w:val="B7B71F4E"/>
    <w:rsid w:val="B7BB82A8"/>
    <w:rsid w:val="B99ABAE9"/>
    <w:rsid w:val="BA2368F4"/>
    <w:rsid w:val="BBBF520D"/>
    <w:rsid w:val="BBFB33A1"/>
    <w:rsid w:val="BCD9D8BB"/>
    <w:rsid w:val="BCE61460"/>
    <w:rsid w:val="BCFF804B"/>
    <w:rsid w:val="BDFBB23F"/>
    <w:rsid w:val="BEDBE684"/>
    <w:rsid w:val="BEDCE146"/>
    <w:rsid w:val="BEFD02D3"/>
    <w:rsid w:val="BF3E1598"/>
    <w:rsid w:val="BF7C8DD4"/>
    <w:rsid w:val="BFF7B00A"/>
    <w:rsid w:val="BFF92316"/>
    <w:rsid w:val="C4764A90"/>
    <w:rsid w:val="C9FBAE8F"/>
    <w:rsid w:val="CBEF3C1D"/>
    <w:rsid w:val="CCEF1F45"/>
    <w:rsid w:val="CCEFD20C"/>
    <w:rsid w:val="CFF76CF7"/>
    <w:rsid w:val="CFFF8C22"/>
    <w:rsid w:val="D1DFA899"/>
    <w:rsid w:val="D5BFA99C"/>
    <w:rsid w:val="D719862F"/>
    <w:rsid w:val="D773F217"/>
    <w:rsid w:val="D7B9F0EA"/>
    <w:rsid w:val="D7FB667B"/>
    <w:rsid w:val="DA326083"/>
    <w:rsid w:val="DBBBD97A"/>
    <w:rsid w:val="DBF781D5"/>
    <w:rsid w:val="DD236AB6"/>
    <w:rsid w:val="DDA574E4"/>
    <w:rsid w:val="DDF7279B"/>
    <w:rsid w:val="DE7F1E2C"/>
    <w:rsid w:val="DEDFC0E9"/>
    <w:rsid w:val="DFBF1278"/>
    <w:rsid w:val="DFC6368A"/>
    <w:rsid w:val="DFCDAF85"/>
    <w:rsid w:val="DFFB8B96"/>
    <w:rsid w:val="DFFCC156"/>
    <w:rsid w:val="DFFD4D44"/>
    <w:rsid w:val="E77BDE15"/>
    <w:rsid w:val="E7BB7B06"/>
    <w:rsid w:val="E7FFB24C"/>
    <w:rsid w:val="E8EF5121"/>
    <w:rsid w:val="E99D2B3A"/>
    <w:rsid w:val="E9EFB927"/>
    <w:rsid w:val="EDBE2A0D"/>
    <w:rsid w:val="EDED287B"/>
    <w:rsid w:val="EDF750DF"/>
    <w:rsid w:val="EDFB4B22"/>
    <w:rsid w:val="EE7B7632"/>
    <w:rsid w:val="EE7CB930"/>
    <w:rsid w:val="EEEFB7B3"/>
    <w:rsid w:val="EF67CB29"/>
    <w:rsid w:val="EF8F1A32"/>
    <w:rsid w:val="EFB75CEA"/>
    <w:rsid w:val="EFDA9D84"/>
    <w:rsid w:val="EFDEF4AA"/>
    <w:rsid w:val="EFDF6AD5"/>
    <w:rsid w:val="EFF72585"/>
    <w:rsid w:val="EFFABAE4"/>
    <w:rsid w:val="EFFF905D"/>
    <w:rsid w:val="F14263B7"/>
    <w:rsid w:val="F16F018D"/>
    <w:rsid w:val="F2FFBB7F"/>
    <w:rsid w:val="F57CBE80"/>
    <w:rsid w:val="F61F3407"/>
    <w:rsid w:val="F6B7DBFD"/>
    <w:rsid w:val="F6DDE179"/>
    <w:rsid w:val="F6FA085F"/>
    <w:rsid w:val="F70114C7"/>
    <w:rsid w:val="F710A87F"/>
    <w:rsid w:val="F71D4805"/>
    <w:rsid w:val="F79FD6DE"/>
    <w:rsid w:val="F7B70892"/>
    <w:rsid w:val="F7BD93ED"/>
    <w:rsid w:val="F7C7227A"/>
    <w:rsid w:val="F7D7034E"/>
    <w:rsid w:val="F7DB30DD"/>
    <w:rsid w:val="F7DF2D14"/>
    <w:rsid w:val="F7ED644D"/>
    <w:rsid w:val="F7EF1E44"/>
    <w:rsid w:val="F7F79C89"/>
    <w:rsid w:val="F7FE097E"/>
    <w:rsid w:val="F8EF0EBD"/>
    <w:rsid w:val="F8FF057E"/>
    <w:rsid w:val="F977D4A4"/>
    <w:rsid w:val="F9FFDC24"/>
    <w:rsid w:val="FA3F1FCA"/>
    <w:rsid w:val="FA77BC05"/>
    <w:rsid w:val="FAFB33E1"/>
    <w:rsid w:val="FAFDE140"/>
    <w:rsid w:val="FB57CC47"/>
    <w:rsid w:val="FBD7D373"/>
    <w:rsid w:val="FBEBB3FF"/>
    <w:rsid w:val="FBEF4961"/>
    <w:rsid w:val="FBF6C269"/>
    <w:rsid w:val="FBFD6A7D"/>
    <w:rsid w:val="FBFFE542"/>
    <w:rsid w:val="FCABC69A"/>
    <w:rsid w:val="FCD748B5"/>
    <w:rsid w:val="FCDF8540"/>
    <w:rsid w:val="FCF6EEE0"/>
    <w:rsid w:val="FCFF3D1C"/>
    <w:rsid w:val="FD76A134"/>
    <w:rsid w:val="FD77345D"/>
    <w:rsid w:val="FD7EC8DD"/>
    <w:rsid w:val="FDB517A7"/>
    <w:rsid w:val="FDBDCEEE"/>
    <w:rsid w:val="FDBF3679"/>
    <w:rsid w:val="FDE1D540"/>
    <w:rsid w:val="FE6BFCA8"/>
    <w:rsid w:val="FE7A1BD2"/>
    <w:rsid w:val="FE9B7F1B"/>
    <w:rsid w:val="FEB7B55C"/>
    <w:rsid w:val="FEBD8E51"/>
    <w:rsid w:val="FEDF1D1A"/>
    <w:rsid w:val="FF39DBCC"/>
    <w:rsid w:val="FF5DBC1D"/>
    <w:rsid w:val="FF5FBFED"/>
    <w:rsid w:val="FF8766E8"/>
    <w:rsid w:val="FFD748CD"/>
    <w:rsid w:val="FFE572CC"/>
    <w:rsid w:val="FFE71A19"/>
    <w:rsid w:val="FFEBF740"/>
    <w:rsid w:val="FFEED849"/>
    <w:rsid w:val="FFEF4766"/>
    <w:rsid w:val="FFEFEC9B"/>
    <w:rsid w:val="FFF59459"/>
    <w:rsid w:val="FFF7F9F9"/>
    <w:rsid w:val="FFFBEE08"/>
    <w:rsid w:val="FFFF1EF1"/>
    <w:rsid w:val="FFFF2B1E"/>
    <w:rsid w:val="FFFF3380"/>
    <w:rsid w:val="FFFFF4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rPr>
  </w:style>
  <w:style w:type="paragraph" w:styleId="4">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eastAsia="宋体" w:cs="Times New Roman"/>
      <w:szCs w:val="24"/>
      <w:lang w:bidi="ar-SA"/>
    </w:rPr>
  </w:style>
  <w:style w:type="paragraph" w:styleId="6">
    <w:name w:val="Body Text Indent"/>
    <w:basedOn w:val="1"/>
    <w:qFormat/>
    <w:uiPriority w:val="0"/>
    <w:pPr>
      <w:spacing w:line="150" w:lineRule="atLeast"/>
      <w:ind w:firstLine="200" w:firstLineChars="200"/>
      <w:textAlignment w:val="baseline"/>
    </w:pPr>
    <w:rPr>
      <w:rFonts w:ascii="Times New Roman" w:hAnsi="Times New Roman" w:cs="Times New Roman"/>
      <w:szCs w:val="24"/>
      <w:lang w:bidi="ar-SA"/>
    </w:rPr>
  </w:style>
  <w:style w:type="paragraph" w:styleId="7">
    <w:name w:val="Plain Text"/>
    <w:basedOn w:val="1"/>
    <w:qFormat/>
    <w:uiPriority w:val="0"/>
    <w:pPr>
      <w:keepNext w:val="0"/>
      <w:keepLines w:val="0"/>
      <w:widowControl w:val="0"/>
      <w:suppressLineNumbers w:val="0"/>
      <w:spacing w:before="0" w:beforeAutospacing="0" w:after="0" w:afterAutospacing="0" w:line="240" w:lineRule="auto"/>
      <w:ind w:left="0" w:firstLine="0"/>
      <w:jc w:val="both"/>
    </w:pPr>
    <w:rPr>
      <w:rFonts w:hint="eastAsia" w:ascii="宋体" w:hAnsi="宋体" w:eastAsia="宋体" w:cs="宋体"/>
      <w:kern w:val="2"/>
      <w:sz w:val="21"/>
      <w:szCs w:val="24"/>
      <w:lang w:val="en-US" w:eastAsia="zh-CN" w:bidi="ar"/>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0">
    <w:name w:val="Normal (Web)"/>
    <w:basedOn w:val="1"/>
    <w:next w:val="11"/>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6"/>
    <w:qFormat/>
    <w:uiPriority w:val="0"/>
    <w:pPr>
      <w:spacing w:line="360" w:lineRule="auto"/>
    </w:pPr>
    <w:rPr>
      <w:rFonts w:eastAsia="宋体"/>
      <w:sz w:val="24"/>
    </w:rPr>
  </w:style>
  <w:style w:type="character" w:customStyle="1" w:styleId="14">
    <w:name w:val="font11"/>
    <w:basedOn w:val="13"/>
    <w:qFormat/>
    <w:uiPriority w:val="0"/>
    <w:rPr>
      <w:rFonts w:ascii="方正黑体_GBK" w:eastAsia="方正黑体_GBK" w:cs="方正黑体_GBK"/>
      <w:color w:val="000000"/>
      <w:sz w:val="24"/>
      <w:szCs w:val="24"/>
      <w:u w:val="none"/>
    </w:rPr>
  </w:style>
  <w:style w:type="character" w:customStyle="1" w:styleId="15">
    <w:name w:val="font91"/>
    <w:basedOn w:val="13"/>
    <w:qFormat/>
    <w:uiPriority w:val="0"/>
    <w:rPr>
      <w:rFonts w:ascii="方正仿宋_GBK" w:eastAsia="方正仿宋_GBK" w:cs="方正仿宋_GBK"/>
      <w:color w:val="000000"/>
      <w:sz w:val="22"/>
      <w:szCs w:val="22"/>
      <w:u w:val="none"/>
    </w:rPr>
  </w:style>
  <w:style w:type="character" w:customStyle="1" w:styleId="16">
    <w:name w:val="font112"/>
    <w:basedOn w:val="13"/>
    <w:qFormat/>
    <w:uiPriority w:val="0"/>
    <w:rPr>
      <w:rFonts w:ascii="方正仿宋_GBK" w:eastAsia="方正仿宋_GBK" w:cs="方正仿宋_GBK"/>
      <w:color w:val="FF0000"/>
      <w:sz w:val="24"/>
      <w:szCs w:val="24"/>
      <w:u w:val="none"/>
    </w:rPr>
  </w:style>
  <w:style w:type="character" w:customStyle="1" w:styleId="17">
    <w:name w:val="font71"/>
    <w:basedOn w:val="13"/>
    <w:qFormat/>
    <w:uiPriority w:val="0"/>
    <w:rPr>
      <w:rFonts w:ascii="方正仿宋_GBK" w:eastAsia="方正仿宋_GBK" w:cs="方正仿宋_GBK"/>
      <w:color w:val="000000"/>
      <w:sz w:val="24"/>
      <w:szCs w:val="24"/>
      <w:u w:val="none"/>
    </w:rPr>
  </w:style>
  <w:style w:type="character" w:customStyle="1" w:styleId="18">
    <w:name w:val="font81"/>
    <w:basedOn w:val="13"/>
    <w:qFormat/>
    <w:uiPriority w:val="0"/>
    <w:rPr>
      <w:rFonts w:ascii="方正仿宋_GBK" w:eastAsia="方正仿宋_GBK" w:cs="方正仿宋_GBK"/>
      <w:color w:val="000000"/>
      <w:sz w:val="24"/>
      <w:szCs w:val="24"/>
      <w:u w:val="none"/>
    </w:rPr>
  </w:style>
  <w:style w:type="character" w:customStyle="1" w:styleId="19">
    <w:name w:val="font131"/>
    <w:basedOn w:val="13"/>
    <w:qFormat/>
    <w:uiPriority w:val="0"/>
    <w:rPr>
      <w:rFonts w:ascii="方正仿宋_GBK" w:eastAsia="方正仿宋_GBK" w:cs="方正仿宋_GBK"/>
      <w:strike/>
      <w:color w:val="FF0000"/>
      <w:sz w:val="24"/>
      <w:szCs w:val="24"/>
    </w:rPr>
  </w:style>
  <w:style w:type="character" w:customStyle="1" w:styleId="20">
    <w:name w:val="font141"/>
    <w:basedOn w:val="13"/>
    <w:qFormat/>
    <w:uiPriority w:val="0"/>
    <w:rPr>
      <w:rFonts w:ascii="方正仿宋_GBK" w:eastAsia="方正仿宋_GBK" w:cs="方正仿宋_GBK"/>
      <w:strike/>
      <w:color w:val="000000"/>
      <w:sz w:val="24"/>
      <w:szCs w:val="24"/>
    </w:rPr>
  </w:style>
  <w:style w:type="character" w:customStyle="1" w:styleId="21">
    <w:name w:val="font41"/>
    <w:basedOn w:val="13"/>
    <w:qFormat/>
    <w:uiPriority w:val="0"/>
    <w:rPr>
      <w:rFonts w:ascii="方正黑体_GBK" w:eastAsia="方正黑体_GBK" w:cs="方正黑体_GBK"/>
      <w:color w:val="000000"/>
      <w:sz w:val="22"/>
      <w:szCs w:val="22"/>
      <w:u w:val="none"/>
    </w:rPr>
  </w:style>
  <w:style w:type="character" w:customStyle="1" w:styleId="22">
    <w:name w:val="font51"/>
    <w:basedOn w:val="13"/>
    <w:qFormat/>
    <w:uiPriority w:val="0"/>
    <w:rPr>
      <w:rFonts w:ascii="方正仿宋_GBK" w:eastAsia="方正仿宋_GBK" w:cs="方正仿宋_GBK"/>
      <w:color w:val="000000"/>
      <w:sz w:val="20"/>
      <w:szCs w:val="20"/>
      <w:u w:val="none"/>
    </w:rPr>
  </w:style>
  <w:style w:type="character" w:customStyle="1" w:styleId="23">
    <w:name w:val="font31"/>
    <w:basedOn w:val="13"/>
    <w:qFormat/>
    <w:uiPriority w:val="0"/>
    <w:rPr>
      <w:rFonts w:ascii="方正仿宋_GBK" w:eastAsia="方正仿宋_GBK" w:cs="方正仿宋_GBK"/>
      <w:color w:val="000000"/>
      <w:sz w:val="22"/>
      <w:szCs w:val="22"/>
      <w:u w:val="none"/>
    </w:rPr>
  </w:style>
  <w:style w:type="character" w:customStyle="1" w:styleId="24">
    <w:name w:val="font21"/>
    <w:basedOn w:val="13"/>
    <w:qFormat/>
    <w:uiPriority w:val="0"/>
    <w:rPr>
      <w:rFonts w:ascii="方正仿宋_GBK" w:eastAsia="方正仿宋_GBK" w:cs="方正仿宋_GBK"/>
      <w:color w:val="000000"/>
      <w:sz w:val="20"/>
      <w:szCs w:val="20"/>
      <w:u w:val="none"/>
    </w:rPr>
  </w:style>
  <w:style w:type="character" w:customStyle="1" w:styleId="25">
    <w:name w:val="font01"/>
    <w:basedOn w:val="13"/>
    <w:qFormat/>
    <w:uiPriority w:val="0"/>
    <w:rPr>
      <w:rFonts w:hint="eastAsia" w:ascii="方正仿宋_GBK" w:hAnsi="方正仿宋_GBK" w:eastAsia="方正仿宋_GBK" w:cs="方正仿宋_GBK"/>
      <w:color w:val="000000"/>
      <w:sz w:val="20"/>
      <w:szCs w:val="20"/>
      <w:u w:val="none"/>
    </w:rPr>
  </w:style>
  <w:style w:type="character" w:customStyle="1" w:styleId="26">
    <w:name w:val="font61"/>
    <w:basedOn w:val="13"/>
    <w:qFormat/>
    <w:uiPriority w:val="0"/>
    <w:rPr>
      <w:rFonts w:hint="default" w:ascii="Times New Roman" w:hAnsi="Times New Roman" w:cs="Times New Roman"/>
      <w:color w:val="000000"/>
      <w:sz w:val="20"/>
      <w:szCs w:val="20"/>
      <w:u w:val="none"/>
    </w:rPr>
  </w:style>
  <w:style w:type="character" w:customStyle="1" w:styleId="27">
    <w:name w:val="font101"/>
    <w:basedOn w:val="13"/>
    <w:qFormat/>
    <w:uiPriority w:val="0"/>
    <w:rPr>
      <w:rFonts w:asci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60</Pages>
  <Words>6946</Words>
  <Characters>8058</Characters>
  <Lines>188</Lines>
  <Paragraphs>116</Paragraphs>
  <TotalTime>4</TotalTime>
  <ScaleCrop>false</ScaleCrop>
  <LinksUpToDate>false</LinksUpToDate>
  <CharactersWithSpaces>8104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2014-11-12T12:08:00Z</dcterms:created>
  <dc:creator>Administrator</dc:creator>
  <cp:lastModifiedBy>Hely</cp:lastModifiedBy>
  <cp:lastPrinted>2026-08-25T08:38:00Z</cp:lastPrinted>
  <dcterms:modified xsi:type="dcterms:W3CDTF">2026-10-23T09:34:13Z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60A8B6203F0C4747BA35B52DE0A26981_13</vt:lpwstr>
  </property>
  <property fmtid="{D5CDD505-2E9C-101B-9397-08002B2CF9AE}" pid="4" name="KSOTemplateDocerSaveRecord">
    <vt:lpwstr>eyJoZGlkIjoiNmNlYzFiOWUxNzAxYmExZWVlM2NlYzcwM2M1MjllZGIiLCJ1c2VySWQiOiI3ODkyMjc4ODgifQ==</vt:lpwstr>
  </property>
</Properties>
</file>