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8"/>
        <w:tblpPr w:leftFromText="180" w:rightFromText="180" w:vertAnchor="text" w:horzAnchor="page" w:tblpX="1495" w:tblpY="229"/>
        <w:tblOverlap w:val="never"/>
        <w:tblW w:w="9062" w:type="dxa"/>
        <w:tblInd w:w="0" w:type="dxa"/>
        <w:tblLayout w:type="fixed"/>
        <w:tblCellMar>
          <w:top w:w="0" w:type="dxa"/>
          <w:left w:w="108" w:type="dxa"/>
          <w:bottom w:w="0" w:type="dxa"/>
          <w:right w:w="108" w:type="dxa"/>
        </w:tblCellMar>
      </w:tblPr>
      <w:tblGrid>
        <w:gridCol w:w="7500"/>
        <w:gridCol w:w="1562"/>
      </w:tblGrid>
      <w:tr>
        <w:tblPrEx>
          <w:tblCellMar>
            <w:top w:w="0" w:type="dxa"/>
            <w:left w:w="108" w:type="dxa"/>
            <w:bottom w:w="0" w:type="dxa"/>
            <w:right w:w="108" w:type="dxa"/>
          </w:tblCellMar>
        </w:tblPrEx>
        <w:trPr>
          <w:trHeight w:val="1213" w:hRule="atLeast"/>
        </w:trPr>
        <w:tc>
          <w:tcPr>
            <w:tcW w:w="7500" w:type="dxa"/>
            <w:vAlign w:val="bottom"/>
          </w:tcPr>
          <w:p>
            <w:pPr>
              <w:spacing w:line="1200" w:lineRule="exact"/>
              <w:jc w:val="distribute"/>
              <w:rPr>
                <w:rFonts w:eastAsia="方正小标宋简体" w:cs="Times New Roman"/>
                <w:bCs/>
                <w:color w:val="FF0000"/>
                <w:w w:val="80"/>
                <w:sz w:val="72"/>
                <w:szCs w:val="72"/>
              </w:rPr>
            </w:pPr>
            <w:r>
              <w:rPr>
                <w:rFonts w:hint="eastAsia" w:eastAsia="方正小标宋简体" w:cs="Times New Roman"/>
                <w:bCs/>
                <w:color w:val="FF0000"/>
                <w:w w:val="80"/>
                <w:sz w:val="72"/>
                <w:szCs w:val="72"/>
              </w:rPr>
              <w:t>太仓市住房和城乡建设局</w:t>
            </w:r>
          </w:p>
        </w:tc>
        <w:tc>
          <w:tcPr>
            <w:tcW w:w="1562" w:type="dxa"/>
            <w:vMerge w:val="restart"/>
            <w:vAlign w:val="center"/>
          </w:tcPr>
          <w:p>
            <w:pPr>
              <w:spacing w:line="1200" w:lineRule="exact"/>
              <w:jc w:val="center"/>
              <w:rPr>
                <w:rFonts w:eastAsia="方正小标宋简体" w:cs="Times New Roman"/>
                <w:bCs/>
                <w:color w:val="FF0000"/>
                <w:w w:val="80"/>
                <w:sz w:val="84"/>
                <w:szCs w:val="84"/>
              </w:rPr>
            </w:pPr>
            <w:r>
              <w:rPr>
                <w:rFonts w:eastAsia="方正小标宋简体" w:cs="Times New Roman"/>
                <w:bCs/>
                <w:color w:val="FF0000"/>
                <w:w w:val="80"/>
                <w:sz w:val="72"/>
                <w:szCs w:val="72"/>
              </w:rPr>
              <w:t>文件</w:t>
            </w:r>
          </w:p>
        </w:tc>
      </w:tr>
      <w:tr>
        <w:tblPrEx>
          <w:tblCellMar>
            <w:top w:w="0" w:type="dxa"/>
            <w:left w:w="108" w:type="dxa"/>
            <w:bottom w:w="0" w:type="dxa"/>
            <w:right w:w="108" w:type="dxa"/>
          </w:tblCellMar>
        </w:tblPrEx>
        <w:trPr>
          <w:trHeight w:val="1039" w:hRule="atLeast"/>
        </w:trPr>
        <w:tc>
          <w:tcPr>
            <w:tcW w:w="7500" w:type="dxa"/>
          </w:tcPr>
          <w:p>
            <w:pPr>
              <w:spacing w:line="1200" w:lineRule="exact"/>
              <w:jc w:val="distribute"/>
              <w:rPr>
                <w:rFonts w:eastAsia="方正小标宋简体" w:cs="Times New Roman"/>
                <w:bCs/>
                <w:color w:val="FF0000"/>
                <w:w w:val="80"/>
                <w:sz w:val="72"/>
                <w:szCs w:val="72"/>
              </w:rPr>
            </w:pPr>
            <w:r>
              <w:rPr>
                <w:rFonts w:hint="eastAsia" w:eastAsia="方正小标宋简体" w:cs="Times New Roman"/>
                <w:bCs/>
                <w:color w:val="FF0000"/>
                <w:w w:val="80"/>
                <w:sz w:val="72"/>
                <w:szCs w:val="72"/>
              </w:rPr>
              <w:t>苏州市太仓生态环境局</w:t>
            </w:r>
          </w:p>
        </w:tc>
        <w:tc>
          <w:tcPr>
            <w:tcW w:w="1562" w:type="dxa"/>
            <w:vMerge w:val="continue"/>
          </w:tcPr>
          <w:p>
            <w:pPr>
              <w:spacing w:line="1200" w:lineRule="exact"/>
              <w:jc w:val="distribute"/>
              <w:rPr>
                <w:rFonts w:eastAsia="方正小标宋简体" w:cs="Times New Roman"/>
                <w:bCs/>
                <w:color w:val="FF0000"/>
                <w:w w:val="80"/>
                <w:sz w:val="84"/>
                <w:szCs w:val="84"/>
              </w:rPr>
            </w:pPr>
          </w:p>
        </w:tc>
      </w:tr>
    </w:tbl>
    <w:p>
      <w:pPr>
        <w:pStyle w:val="7"/>
        <w:ind w:firstLine="0" w:firstLineChars="0"/>
        <w:rPr>
          <w:rFonts w:cs="Times New Roman"/>
        </w:rPr>
      </w:pPr>
    </w:p>
    <w:p>
      <w:pPr>
        <w:jc w:val="center"/>
        <w:rPr>
          <w:rFonts w:eastAsia="仿宋_GB2312" w:cs="Times New Roman"/>
          <w:sz w:val="32"/>
          <w:szCs w:val="32"/>
        </w:rPr>
      </w:pPr>
      <w:r>
        <w:rPr>
          <w:rFonts w:hint="eastAsia" w:eastAsia="仿宋_GB2312" w:cs="Times New Roman"/>
          <w:sz w:val="32"/>
          <w:szCs w:val="32"/>
        </w:rPr>
        <w:t xml:space="preserve"> 太住建建</w:t>
      </w:r>
      <w:r>
        <w:rPr>
          <w:rFonts w:eastAsia="仿宋_GB2312" w:cs="Times New Roman"/>
          <w:sz w:val="32"/>
          <w:szCs w:val="32"/>
        </w:rPr>
        <w:t>〔</w:t>
      </w:r>
      <w:r>
        <w:rPr>
          <w:rFonts w:hint="eastAsia" w:ascii="仿宋_GB2312" w:hAnsi="仿宋_GB2312" w:eastAsia="仿宋_GB2312" w:cs="仿宋_GB2312"/>
          <w:sz w:val="32"/>
          <w:szCs w:val="32"/>
        </w:rPr>
        <w:t>2024〕</w:t>
      </w:r>
      <w:r>
        <w:rPr>
          <w:rFonts w:hint="eastAsia" w:ascii="仿宋_GB2312" w:hAnsi="仿宋_GB2312" w:eastAsia="仿宋_GB2312" w:cs="仿宋_GB2312"/>
          <w:sz w:val="32"/>
          <w:szCs w:val="32"/>
          <w:lang w:val="en-US" w:eastAsia="zh-CN"/>
        </w:rPr>
        <w:t>59</w:t>
      </w:r>
      <w:r>
        <w:rPr>
          <w:rFonts w:eastAsia="仿宋_GB2312" w:cs="Times New Roman"/>
          <w:sz w:val="32"/>
          <w:szCs w:val="32"/>
        </w:rPr>
        <w:t>号</w:t>
      </w:r>
    </w:p>
    <w:p>
      <w:pPr>
        <w:spacing w:line="400" w:lineRule="exact"/>
        <w:rPr>
          <w:rFonts w:eastAsia="方正小标宋简体" w:cs="Times New Roman"/>
          <w:sz w:val="44"/>
          <w:szCs w:val="44"/>
        </w:rPr>
      </w:pPr>
      <w:r>
        <w:rPr>
          <w:rFonts w:cs="Times New Roman"/>
          <w:color w:val="FF0000"/>
          <w:sz w:val="20"/>
        </w:rPr>
        <mc:AlternateContent>
          <mc:Choice Requires="wps">
            <w:drawing>
              <wp:anchor distT="0" distB="0" distL="114300" distR="114300" simplePos="0" relativeHeight="251660288" behindDoc="0" locked="0" layoutInCell="1" allowOverlap="1">
                <wp:simplePos x="0" y="0"/>
                <wp:positionH relativeFrom="column">
                  <wp:posOffset>-17145</wp:posOffset>
                </wp:positionH>
                <wp:positionV relativeFrom="paragraph">
                  <wp:posOffset>155575</wp:posOffset>
                </wp:positionV>
                <wp:extent cx="5679440" cy="6350"/>
                <wp:effectExtent l="0" t="25400" r="10160" b="31750"/>
                <wp:wrapNone/>
                <wp:docPr id="2" name="任意多边形 2"/>
                <wp:cNvGraphicFramePr/>
                <a:graphic xmlns:a="http://schemas.openxmlformats.org/drawingml/2006/main">
                  <a:graphicData uri="http://schemas.microsoft.com/office/word/2010/wordprocessingShape">
                    <wps:wsp>
                      <wps:cNvSpPr/>
                      <wps:spPr>
                        <a:xfrm>
                          <a:off x="0" y="0"/>
                          <a:ext cx="5679440" cy="6350"/>
                        </a:xfrm>
                        <a:custGeom>
                          <a:avLst/>
                          <a:gdLst/>
                          <a:ahLst/>
                          <a:cxnLst/>
                          <a:rect l="0" t="0" r="0" b="0"/>
                          <a:pathLst>
                            <a:path w="4245" h="1">
                              <a:moveTo>
                                <a:pt x="0" y="1"/>
                              </a:moveTo>
                              <a:lnTo>
                                <a:pt x="4245" y="0"/>
                              </a:lnTo>
                            </a:path>
                          </a:pathLst>
                        </a:custGeom>
                        <a:noFill/>
                        <a:ln w="50800" cap="flat" cmpd="sng">
                          <a:solidFill>
                            <a:srgbClr val="FF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35pt;margin-top:12.25pt;height:0.5pt;width:447.2pt;z-index:251660288;mso-width-relative:page;mso-height-relative:page;" filled="f" stroked="t" coordsize="4245,1" o:gfxdata="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lX1EtYAAAAIAQAADwAAAAAAAAABACAAAAAiAAAAZHJzL2Rv&#10;d25yZXYueG1sUEsBAhQAFAAAAAgAh07iQFpHWrM8AgAArQQAAA4AAAAAAAAAAQAgAAAAJQEAAGRy&#10;cy9lMm9Eb2MueG1sUEsFBgAAAAAGAAYAWQEAANMFAAAAAA==&#10;" path="m0,1l4245,0e">
                <v:fill on="f" focussize="0,0"/>
                <v:stroke weight="4pt" color="#FF0000" joinstyle="round"/>
                <v:imagedata o:title=""/>
                <o:lock v:ext="edit" aspectratio="f"/>
              </v:shape>
            </w:pict>
          </mc:Fallback>
        </mc:AlternateContent>
      </w:r>
    </w:p>
    <w:p>
      <w:pPr>
        <w:spacing w:line="560" w:lineRule="exact"/>
        <w:jc w:val="center"/>
        <w:rPr>
          <w:rFonts w:eastAsia="仿宋_GB2312" w:cs="Times New Roman"/>
          <w:color w:val="000000"/>
          <w:sz w:val="32"/>
          <w:szCs w:val="32"/>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关于公布太仓市2024年</w:t>
      </w: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rPr>
        <w:t>季度错峰生产</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及重污染天气应急管控停限产豁免清单的通知</w:t>
      </w:r>
    </w:p>
    <w:p>
      <w:pPr>
        <w:spacing w:line="560" w:lineRule="exact"/>
        <w:rPr>
          <w:rFonts w:cs="Times New Roman"/>
          <w:sz w:val="32"/>
          <w:szCs w:val="32"/>
        </w:rPr>
      </w:pPr>
    </w:p>
    <w:p>
      <w:pPr>
        <w:pStyle w:val="7"/>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各镇人民政府，太仓港经济技术开发区、太仓高新区管委会，科教新城管委会，娄东街道、陆渡街道办事处，各建设、施工、监理单位，各有关单位：</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为做好建筑工地扬尘污染防治分级分类管控，推动建筑施工 扬尘差异化防治，切实落实重污染天气管控豁免激励政策，市扬尘办对在监项目进行了综合评定，现将</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季度错峰生产及重污染天气应急管控停限产豁免项目名单予以公布。(见附件)</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p>
    <w:p>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附件：太仓市2024年</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季度错峰生产及重污染天气应急管控停限产豁免清单</w:t>
      </w:r>
    </w:p>
    <w:p>
      <w:pPr>
        <w:pStyle w:val="7"/>
        <w:spacing w:line="560" w:lineRule="exact"/>
        <w:ind w:firstLine="0" w:firstLineChars="0"/>
        <w:rPr>
          <w:rFonts w:ascii="仿宋" w:hAnsi="仿宋" w:eastAsia="仿宋" w:cs="仿宋"/>
          <w:sz w:val="32"/>
          <w:szCs w:val="32"/>
        </w:rPr>
      </w:pPr>
    </w:p>
    <w:p>
      <w:pPr>
        <w:pStyle w:val="7"/>
        <w:spacing w:line="560" w:lineRule="exact"/>
        <w:ind w:firstLine="0" w:firstLineChars="0"/>
        <w:rPr>
          <w:rFonts w:ascii="仿宋" w:hAnsi="仿宋" w:eastAsia="仿宋" w:cs="仿宋"/>
          <w:sz w:val="32"/>
          <w:szCs w:val="32"/>
        </w:rPr>
      </w:pPr>
    </w:p>
    <w:p>
      <w:pPr>
        <w:pStyle w:val="7"/>
        <w:spacing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（此页无正文）</w:t>
      </w:r>
    </w:p>
    <w:p>
      <w:pPr>
        <w:pStyle w:val="7"/>
        <w:spacing w:line="560" w:lineRule="exact"/>
        <w:ind w:firstLine="0" w:firstLineChars="0"/>
        <w:rPr>
          <w:rFonts w:ascii="仿宋_GB2312" w:hAnsi="仿宋_GB2312" w:eastAsia="仿宋_GB2312" w:cs="仿宋_GB2312"/>
          <w:sz w:val="32"/>
          <w:szCs w:val="32"/>
        </w:rPr>
      </w:pPr>
    </w:p>
    <w:p>
      <w:pPr>
        <w:pStyle w:val="7"/>
        <w:spacing w:line="560" w:lineRule="exact"/>
        <w:ind w:firstLine="0" w:firstLineChars="0"/>
        <w:rPr>
          <w:rFonts w:ascii="仿宋_GB2312" w:hAnsi="仿宋_GB2312" w:eastAsia="仿宋_GB2312" w:cs="仿宋_GB2312"/>
          <w:sz w:val="32"/>
          <w:szCs w:val="32"/>
        </w:rPr>
      </w:pPr>
    </w:p>
    <w:p>
      <w:pPr>
        <w:pStyle w:val="7"/>
        <w:spacing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太仓市住房和城乡建设局          苏州市太仓生态环境局</w:t>
      </w:r>
    </w:p>
    <w:p>
      <w:pPr>
        <w:pStyle w:val="2"/>
        <w:ind w:firstLine="5737" w:firstLineChars="1793"/>
        <w:rPr>
          <w:rFonts w:ascii="仿宋_GB2312" w:hAnsi="仿宋_GB2312" w:eastAsia="仿宋_GB2312" w:cs="仿宋_GB2312"/>
          <w:sz w:val="32"/>
          <w:szCs w:val="32"/>
        </w:rPr>
      </w:pPr>
      <w:r>
        <w:rPr>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p>
      <w:pPr>
        <w:pStyle w:val="2"/>
        <w:ind w:firstLine="0"/>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bookmarkStart w:id="0" w:name="_GoBack"/>
      <w:bookmarkEnd w:id="0"/>
    </w:p>
    <w:p>
      <w:pPr>
        <w:pStyle w:val="2"/>
      </w:pPr>
    </w:p>
    <w:p/>
    <w:p>
      <w:pPr>
        <w:pStyle w:val="2"/>
      </w:pPr>
    </w:p>
    <w:p/>
    <w:p>
      <w:pPr>
        <w:pStyle w:val="2"/>
      </w:pPr>
    </w:p>
    <w:p/>
    <w:p>
      <w:pPr>
        <w:pStyle w:val="2"/>
      </w:pPr>
    </w:p>
    <w:p>
      <w:pPr>
        <w:pBdr>
          <w:top w:val="single" w:color="auto" w:sz="12" w:space="1"/>
          <w:bottom w:val="single" w:color="auto" w:sz="12" w:space="1"/>
        </w:pBdr>
        <w:tabs>
          <w:tab w:val="left" w:pos="5690"/>
        </w:tabs>
        <w:snapToGrid w:val="0"/>
        <w:spacing w:line="400" w:lineRule="exact"/>
        <w:ind w:right="91"/>
        <w:contextualSpacing/>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t>太仓市住</w:t>
      </w:r>
      <w:r>
        <w:rPr>
          <w:rFonts w:hint="eastAsia" w:ascii="仿宋_GB2312" w:hAnsi="仿宋_GB2312" w:eastAsia="仿宋_GB2312" w:cs="仿宋_GB2312"/>
          <w:w w:val="90"/>
          <w:sz w:val="28"/>
          <w:szCs w:val="28"/>
        </w:rPr>
        <w:t>房和城乡建设局办公室                     2024年</w:t>
      </w:r>
      <w:r>
        <w:rPr>
          <w:rFonts w:hint="eastAsia" w:ascii="仿宋_GB2312" w:hAnsi="仿宋_GB2312" w:eastAsia="仿宋_GB2312" w:cs="仿宋_GB2312"/>
          <w:w w:val="90"/>
          <w:sz w:val="28"/>
          <w:szCs w:val="28"/>
          <w:lang w:val="en-US" w:eastAsia="zh-CN"/>
        </w:rPr>
        <w:t>11</w:t>
      </w:r>
      <w:r>
        <w:rPr>
          <w:rFonts w:hint="eastAsia" w:ascii="仿宋_GB2312" w:hAnsi="仿宋_GB2312" w:eastAsia="仿宋_GB2312" w:cs="仿宋_GB2312"/>
          <w:w w:val="90"/>
          <w:sz w:val="28"/>
          <w:szCs w:val="28"/>
        </w:rPr>
        <w:t>月</w:t>
      </w:r>
      <w:r>
        <w:rPr>
          <w:rFonts w:hint="eastAsia" w:ascii="仿宋_GB2312" w:hAnsi="仿宋_GB2312" w:eastAsia="仿宋_GB2312" w:cs="仿宋_GB2312"/>
          <w:w w:val="90"/>
          <w:sz w:val="28"/>
          <w:szCs w:val="28"/>
          <w:lang w:val="en-US" w:eastAsia="zh-CN"/>
        </w:rPr>
        <w:t>26</w:t>
      </w:r>
      <w:r>
        <w:rPr>
          <w:rFonts w:hint="eastAsia" w:ascii="仿宋_GB2312" w:hAnsi="仿宋_GB2312" w:eastAsia="仿宋_GB2312" w:cs="仿宋_GB2312"/>
          <w:w w:val="90"/>
          <w:sz w:val="28"/>
          <w:szCs w:val="28"/>
        </w:rPr>
        <w:t>日印发</w:t>
      </w:r>
    </w:p>
    <w:p>
      <w:pPr>
        <w:ind w:right="91"/>
        <w:jc w:val="right"/>
        <w:rPr>
          <w:rFonts w:hint="eastAsia" w:ascii="仿宋_GB2312" w:hAnsi="仿宋_GB2312" w:eastAsia="仿宋_GB2312" w:cs="仿宋_GB2312"/>
          <w:sz w:val="24"/>
        </w:rPr>
        <w:sectPr>
          <w:headerReference r:id="rId3" w:type="default"/>
          <w:footerReference r:id="rId4" w:type="default"/>
          <w:pgSz w:w="11906" w:h="16838"/>
          <w:pgMar w:top="2069" w:right="1531" w:bottom="1763" w:left="1531" w:header="851" w:footer="680" w:gutter="0"/>
          <w:cols w:space="720" w:num="1"/>
          <w:docGrid w:type="lines" w:linePitch="315" w:charSpace="0"/>
        </w:sectPr>
      </w:pPr>
      <w:r>
        <w:rPr>
          <w:rFonts w:hint="eastAsia" w:ascii="仿宋_GB2312" w:hAnsi="仿宋_GB2312" w:eastAsia="仿宋_GB2312" w:cs="仿宋_GB2312"/>
          <w:sz w:val="24"/>
        </w:rPr>
        <w:t>（共印</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份）</w:t>
      </w:r>
    </w:p>
    <w:p>
      <w:pPr>
        <w:pStyle w:val="2"/>
        <w:rPr>
          <w:rFonts w:ascii="Times New Roman" w:hAnsi="Times New Roman" w:eastAsia="仿宋_GB2312"/>
          <w:kern w:val="2"/>
          <w:sz w:val="32"/>
          <w:szCs w:val="32"/>
        </w:rPr>
      </w:pPr>
      <w:r>
        <w:rPr>
          <w:rFonts w:hint="eastAsia" w:ascii="Times New Roman" w:hAnsi="Times New Roman" w:eastAsia="仿宋_GB2312"/>
          <w:kern w:val="2"/>
          <w:sz w:val="32"/>
          <w:szCs w:val="32"/>
        </w:rPr>
        <w:t>附件：</w:t>
      </w:r>
    </w:p>
    <w:tbl>
      <w:tblPr>
        <w:tblStyle w:val="18"/>
        <w:tblW w:w="12917" w:type="dxa"/>
        <w:tblInd w:w="91" w:type="dxa"/>
        <w:tblLayout w:type="fixed"/>
        <w:tblCellMar>
          <w:top w:w="0" w:type="dxa"/>
          <w:left w:w="108" w:type="dxa"/>
          <w:bottom w:w="0" w:type="dxa"/>
          <w:right w:w="108" w:type="dxa"/>
        </w:tblCellMar>
      </w:tblPr>
      <w:tblGrid>
        <w:gridCol w:w="647"/>
        <w:gridCol w:w="3848"/>
        <w:gridCol w:w="1901"/>
        <w:gridCol w:w="1051"/>
        <w:gridCol w:w="1812"/>
        <w:gridCol w:w="1763"/>
        <w:gridCol w:w="1895"/>
      </w:tblGrid>
      <w:tr>
        <w:tblPrEx>
          <w:tblCellMar>
            <w:top w:w="0" w:type="dxa"/>
            <w:left w:w="108" w:type="dxa"/>
            <w:bottom w:w="0" w:type="dxa"/>
            <w:right w:w="108" w:type="dxa"/>
          </w:tblCellMar>
        </w:tblPrEx>
        <w:trPr>
          <w:trHeight w:val="660" w:hRule="atLeast"/>
        </w:trPr>
        <w:tc>
          <w:tcPr>
            <w:tcW w:w="129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abs>
                <w:tab w:val="left" w:pos="3376"/>
              </w:tabs>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32"/>
                <w:szCs w:val="32"/>
                <w:lang w:bidi="ar"/>
              </w:rPr>
              <w:t>太仓市2024年</w:t>
            </w:r>
            <w:r>
              <w:rPr>
                <w:rFonts w:hint="eastAsia" w:ascii="宋体" w:hAnsi="宋体" w:cs="宋体"/>
                <w:b/>
                <w:bCs/>
                <w:color w:val="000000"/>
                <w:kern w:val="0"/>
                <w:sz w:val="32"/>
                <w:szCs w:val="32"/>
                <w:lang w:val="en-US" w:eastAsia="zh-CN" w:bidi="ar"/>
              </w:rPr>
              <w:t>四</w:t>
            </w:r>
            <w:r>
              <w:rPr>
                <w:rFonts w:hint="eastAsia" w:ascii="宋体" w:hAnsi="宋体" w:cs="宋体"/>
                <w:b/>
                <w:bCs/>
                <w:color w:val="000000"/>
                <w:kern w:val="0"/>
                <w:sz w:val="32"/>
                <w:szCs w:val="32"/>
                <w:lang w:bidi="ar"/>
              </w:rPr>
              <w:t>季度错峰生产及重污染天气应急管控停限产豁免清单</w:t>
            </w:r>
          </w:p>
        </w:tc>
      </w:tr>
      <w:tr>
        <w:tblPrEx>
          <w:tblCellMar>
            <w:top w:w="0" w:type="dxa"/>
            <w:left w:w="108" w:type="dxa"/>
            <w:bottom w:w="0" w:type="dxa"/>
            <w:right w:w="108" w:type="dxa"/>
          </w:tblCellMar>
        </w:tblPrEx>
        <w:trPr>
          <w:trHeight w:val="66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序号</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cs="Times New Roman"/>
                <w:b/>
                <w:bCs/>
                <w:color w:val="000000"/>
                <w:kern w:val="0"/>
                <w:sz w:val="22"/>
                <w:szCs w:val="22"/>
                <w:lang w:bidi="ar"/>
              </w:rPr>
            </w:pPr>
            <w:r>
              <w:rPr>
                <w:rFonts w:cs="Times New Roman"/>
                <w:b/>
                <w:bCs/>
                <w:color w:val="000000"/>
                <w:kern w:val="0"/>
                <w:sz w:val="22"/>
                <w:szCs w:val="22"/>
                <w:lang w:bidi="ar"/>
              </w:rPr>
              <w:t>工地名称</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cs="Times New Roman"/>
                <w:b/>
                <w:bCs/>
                <w:color w:val="000000"/>
                <w:kern w:val="0"/>
                <w:sz w:val="22"/>
                <w:szCs w:val="22"/>
                <w:lang w:bidi="ar"/>
              </w:rPr>
            </w:pPr>
            <w:r>
              <w:rPr>
                <w:rFonts w:cs="Times New Roman"/>
                <w:b/>
                <w:bCs/>
                <w:color w:val="000000"/>
                <w:kern w:val="0"/>
                <w:sz w:val="22"/>
                <w:szCs w:val="22"/>
                <w:lang w:bidi="ar"/>
              </w:rPr>
              <w:t>工程地址</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面积</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rPr>
              <w:t>建设单位</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施工单位</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监理单位</w:t>
            </w:r>
          </w:p>
        </w:tc>
      </w:tr>
      <w:tr>
        <w:tblPrEx>
          <w:tblCellMar>
            <w:top w:w="0" w:type="dxa"/>
            <w:left w:w="108" w:type="dxa"/>
            <w:bottom w:w="0" w:type="dxa"/>
            <w:right w:w="108" w:type="dxa"/>
          </w:tblCellMar>
        </w:tblPrEx>
        <w:trPr>
          <w:trHeight w:val="1144"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18"/>
                <w:szCs w:val="18"/>
                <w:u w:val="none"/>
                <w:lang w:val="en-US" w:eastAsia="zh-CN" w:bidi="ar"/>
              </w:rPr>
              <w:t>太仓国润开发建设有限公司新建320585007207GB00216号地块住宅用房、商业用房、酒店用房及其配套用房项目（A1#商业楼）</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 xml:space="preserve">沙溪镇仁溪路南、起码浜路东 </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93470.57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太仓国润开发建设有限公司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江苏城拓建设集团有限公司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苏州中润建设管理咨询有限公司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2</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苏州振溪商业服务有限公司新建320585007221GB01623地块商业用房及其配套用房项目(1#商业楼）</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沙溪镇振辉路南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17649.05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22"/>
                <w:szCs w:val="22"/>
                <w:u w:val="none"/>
                <w:lang w:val="en-US" w:eastAsia="zh-CN" w:bidi="ar"/>
              </w:rPr>
              <w:t xml:space="preserve"> </w:t>
            </w:r>
            <w:r>
              <w:rPr>
                <w:rFonts w:ascii="宋体" w:hAnsi="宋体" w:eastAsia="宋体" w:cs="宋体"/>
                <w:i w:val="0"/>
                <w:iCs w:val="0"/>
                <w:color w:val="000000"/>
                <w:kern w:val="0"/>
                <w:sz w:val="18"/>
                <w:szCs w:val="18"/>
                <w:u w:val="none"/>
                <w:lang w:val="en-US" w:eastAsia="zh-CN" w:bidi="ar"/>
              </w:rPr>
              <w:t>苏州振溪商业服务有限公司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江苏城拓建设集团有限公司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苏州和讯工程项目管理有限公司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3</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太仓德瑞健康产业有限公司新建太仓市娄江新城医院（上海交通大学医学院附属瑞金医院太仓分院）项目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高新区陆渡街道郑和中路北、陆嘉北路东、崇恩路南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264716.63</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太仓德瑞健康产业有限公司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中建八局第三建设有限公司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浙江江南工程管理股份有限公司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4</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太仓市实验中学扩建东校区工程（1#教学楼，2#综合楼，3#门卫、消防控制室，地下车库）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高新区娄东街道县府东街北、半泾南路西</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23072.86</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太仓市重点工程咨询有限公司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江苏通力建设集团有限公司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江苏正信立远项目管理有限公司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5</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临江建设浏河镇城乡一体化闸北二区公寓式农民安置房三期工程（13#-15#住宅，配电房 4、地下车库）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浏河镇东港路西、钱泾河北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42245.31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太仓临江城乡一体化投资有限公司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振华集团（昆山）建设工程股份有限公司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江苏国信工程咨询监理有限公司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6</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市教育局新建娄江新城高中项目（门卫、学习中心、教学楼、风雨操场、报告厅、食堂、女生宿舍、男生宿舍、地下车库)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高新区陆渡街道融沪大道以西上海东路以北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137570.64</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太仓市教育局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苏州嘉盛建设工程有限公司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浙江江南工程管理股份有限公司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7</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城投娄创新建 320585003206GB00011号地块住宅用房及其配套用房项目（1#-21#楼、G1-G5#楼、地下车库）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高新区陆渡街道枫泾路北、十八港路东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143611.43</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苏州城投娄创置业有限公司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苏州城投项目投资管理有限公司</w:t>
            </w:r>
          </w:p>
        </w:tc>
      </w:tr>
      <w:tr>
        <w:tblPrEx>
          <w:tblCellMar>
            <w:top w:w="0" w:type="dxa"/>
            <w:left w:w="108" w:type="dxa"/>
            <w:bottom w:w="0" w:type="dxa"/>
            <w:right w:w="108" w:type="dxa"/>
          </w:tblCellMar>
        </w:tblPrEx>
        <w:trPr>
          <w:trHeight w:val="68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8</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德尚资产新建320585003204GB00703号地块医院、卫生院、 养老院及配套用房（不可分割销售且永久自持）项目（卫生院楼、康养中心楼、门卫、设备用房、地下车库）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高新区陆渡街道中市路北、东新路西</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59809.12</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太仓德尚资产管理有限公司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厦门象屿工程咨询管理有限公司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9</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太仓市金仓建设投资有限公司新建320585002101GB02483、320585002101GX02484号地块商住用房及配套用房项目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城厢镇北至县府街，东至东港路，西至府南街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53658.72</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江苏建科工程咨询有限公司</w:t>
            </w:r>
          </w:p>
        </w:tc>
      </w:tr>
      <w:tr>
        <w:tblPrEx>
          <w:tblCellMar>
            <w:top w:w="0" w:type="dxa"/>
            <w:left w:w="108" w:type="dxa"/>
            <w:bottom w:w="0" w:type="dxa"/>
            <w:right w:w="108" w:type="dxa"/>
          </w:tblCellMar>
        </w:tblPrEx>
        <w:trPr>
          <w:trHeight w:val="62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10</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太仓市金仓建设投资有限公司新建320585002101GB02485号地块商住用房及配套用房项目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城厢镇北至县府街，东至东港路，西至府南街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99553.06</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江苏建科工程咨询有限公司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11</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太仓软件园有限公司新建智能消费设备项目（1#-9#楼、地库）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高新区娄东街道北京东路88号</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228860.55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太仓软件园有限公司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通州建总集团有限公司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中衡设计集团工程咨询有限公司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12</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新建苏科外附属太仓大学城幼儿园项目（幼儿园、门卫及消控室）</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高新区陆渡街道科文路北、学府街东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8446.01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太仓和晖开发建设有限公司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苏州百明建设有限公司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江苏正信立远项目管理有限公司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13</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新建金仓湖康养中心项目（1号楼服务型公寓（非住宅）及配套用房）</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城厢镇东林规九路以西、新兴路以南、北吊以北 、东林规九组以东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19659.74</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太仓市城发康养置业有限公司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江苏通力建设集团有限公司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中衡设计集团工程咨询有限公司</w:t>
            </w:r>
          </w:p>
        </w:tc>
      </w:tr>
      <w:tr>
        <w:tblPrEx>
          <w:tblCellMar>
            <w:top w:w="0" w:type="dxa"/>
            <w:left w:w="108" w:type="dxa"/>
            <w:bottom w:w="0" w:type="dxa"/>
            <w:right w:w="108" w:type="dxa"/>
          </w:tblCellMar>
        </w:tblPrEx>
        <w:trPr>
          <w:trHeight w:val="82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14</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新建金仓湖康养中心项目（2号楼福利中心、3号楼医院医技楼及住院部、地下车库）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城厢镇东林规九路以西、新兴路以南、北吊以北 、东林规九组以东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50339.57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太仓市城发康养置业有限公司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江苏通力建设集团有限公司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中衡设计集团工程咨询有限公司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15</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诚宇置业新建320519101401 号地块安置房及配套服务设施用房项目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城厢镇郑和路南、古浦路西</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177870.15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太仓市诚宇置业有限公司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中建八局第三建设有限公司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江苏正信立远项目管理有限公司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16</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金仓建设新建320585002111GB01813、320585002111GX01814号地块商业、住宅用房及其配套用房项目（1-A#楼、1-B#楼、1-C#楼、1-D#楼、2#-19#楼、地下车库）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城厢镇北至洛阳路，东至桃园路，西至人民路，南至郑和路</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145909.65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苏州中设建设集团有限公司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中衡设计集团工程咨询有限公司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17</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太仓市储备粮管理有限公司新建粮食储备用房及其配套用房项目（浅圆仓组群、1#组合平房仓、2#平房仓、低温成品库、器材库、一站式服务用房、一站式检测、信息服务中心、门卫）</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太仓市沙溪镇杨林塘北、岳鹿路西</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19170.43</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太仓市储备粮管理有限公司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中建国际城市建设有限公司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江苏仁合中惠工程咨询有限公司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18</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太仓汇城科技产业发展有限公司新建港区现代服务业总部经济项目（1-2#商务办公、3-8#独栋办公、9-14#独栋商业、15#地下车库）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港经济技术开发区东至和平路，西至长江大道，南至北环路，北至陆公路</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108209.29</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太仓汇城科技产业发展有限公司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中化学建筑工程有限公司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江苏建科工程咨询有限公司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19</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新建娄江新城垃圾中转站项目（1#站房、2#配套用房1、3#配套用房2、4#门卫监控）</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太仓市高新区苏州东路与红庙路交叉口往北600米</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22110.7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太仓市环卫发展有限公司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中亿丰路桥建设有限公司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苏州城市建设项目管理有限公司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仿宋" w:hAnsi="仿宋" w:eastAsia="仿宋" w:cs="仿宋"/>
                <w:i w:val="0"/>
                <w:iCs w:val="0"/>
                <w:color w:val="000000"/>
                <w:kern w:val="0"/>
                <w:sz w:val="20"/>
                <w:szCs w:val="20"/>
                <w:u w:val="none"/>
                <w:lang w:val="en-US" w:eastAsia="zh-CN" w:bidi="ar"/>
              </w:rPr>
              <w:t>20</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苏州太仓临港投资发展集团有限公司新建航天核心零部件生产项目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港经济技术开发区银港路南、龙江路东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228169.46</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苏州太仓临港投资发展集团有限公司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中化学建筑工程有限公司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江苏国信工程咨询监理有限公司</w:t>
            </w:r>
          </w:p>
        </w:tc>
      </w:tr>
      <w:tr>
        <w:tblPrEx>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仿宋" w:hAnsi="仿宋" w:eastAsia="仿宋" w:cs="仿宋"/>
                <w:i w:val="0"/>
                <w:iCs w:val="0"/>
                <w:color w:val="000000"/>
                <w:kern w:val="0"/>
                <w:sz w:val="20"/>
                <w:szCs w:val="20"/>
                <w:u w:val="none"/>
                <w:lang w:val="en-US" w:eastAsia="zh-CN" w:bidi="ar"/>
              </w:rPr>
              <w:t>21</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太仓市文化旅游发展集团有限公司改扩建玫瑰庄园景区月霁酒店项目（宴会中心）</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沙溪镇玫瑰路1号现代农业园内</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11099.21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太仓市文化旅游发展集团有限公司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上海中建建筑设计院有限公司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浙江江南工程管理股份有限公司</w:t>
            </w:r>
          </w:p>
        </w:tc>
      </w:tr>
      <w:tr>
        <w:tblPrEx>
          <w:tblCellMar>
            <w:top w:w="0" w:type="dxa"/>
            <w:left w:w="108" w:type="dxa"/>
            <w:bottom w:w="0" w:type="dxa"/>
            <w:right w:w="108" w:type="dxa"/>
          </w:tblCellMar>
        </w:tblPrEx>
        <w:trPr>
          <w:trHeight w:val="81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仿宋" w:hAnsi="仿宋" w:eastAsia="仿宋" w:cs="仿宋"/>
                <w:i w:val="0"/>
                <w:iCs w:val="0"/>
                <w:color w:val="000000"/>
                <w:kern w:val="0"/>
                <w:sz w:val="20"/>
                <w:szCs w:val="20"/>
                <w:u w:val="none"/>
                <w:lang w:val="en-US" w:eastAsia="zh-CN" w:bidi="ar"/>
              </w:rPr>
              <w:t>22</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江苏省太仓港港口开发建设投资有限公司新建港城广场1号楼配套用房项目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港经济技术开发区北环路以北、行政大楼以东</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42960.43</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江苏省太仓港港口开发建设投资有限公司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中化学建筑工程有限公司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浙江江南工程管理股份有限公司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宋体" w:hAnsi="宋体" w:eastAsia="宋体" w:cs="宋体"/>
                <w:i w:val="0"/>
                <w:iCs w:val="0"/>
                <w:color w:val="000000"/>
                <w:kern w:val="0"/>
                <w:sz w:val="18"/>
                <w:szCs w:val="18"/>
                <w:u w:val="none"/>
                <w:lang w:val="en-US" w:eastAsia="zh-CN" w:bidi="ar"/>
              </w:rPr>
              <w:t>23</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太仓市水务集团有限公司新建太仓市璜泾镇工业污水处理厂工程</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太仓市璜泾镇关王塘西侧、园五路南侧</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8687.31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太仓市水务集团有限公司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苏州建龙工程建设咨询有限公司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宋体" w:hAnsi="宋体" w:eastAsia="宋体" w:cs="宋体"/>
                <w:i w:val="0"/>
                <w:iCs w:val="0"/>
                <w:color w:val="000000"/>
                <w:kern w:val="0"/>
                <w:sz w:val="18"/>
                <w:szCs w:val="18"/>
                <w:u w:val="none"/>
                <w:lang w:val="en-US" w:eastAsia="zh-CN" w:bidi="ar"/>
              </w:rPr>
              <w:t>24</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海太长江隧道工程HT-A2标项目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太仓市璜泾镇长洲村曹家巷</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 w:val="18"/>
                <w:szCs w:val="18"/>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江苏省交通工程建设局海太长江隧道建设指挥部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中交隧道工程局有限公司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中铁二院（成都）咨询监理有限责任公司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仿宋" w:hAnsi="仿宋" w:eastAsia="仿宋" w:cs="仿宋"/>
                <w:i w:val="0"/>
                <w:iCs w:val="0"/>
                <w:color w:val="000000"/>
                <w:kern w:val="0"/>
                <w:sz w:val="20"/>
                <w:szCs w:val="20"/>
                <w:u w:val="none"/>
                <w:lang w:val="en-US" w:eastAsia="zh-CN" w:bidi="ar"/>
              </w:rPr>
              <w:t>25</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太仓市金仓建设投资有限公司新建320585002101GX03584、320585002101GB03585号地块住宅用房、商业用房及其配套用房项目（1-3#楼、4#配电房、5-6#楼、7#配电房、8-11#楼、地下车库）</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城厢镇北至郑和路，南至北城河，西至小北门街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68829.1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太仓市金仓建设投资有限公司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通州建总集团有限公司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中诚智信工程咨询集团股份有限公司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cs="宋体"/>
                <w:sz w:val="18"/>
                <w:szCs w:val="18"/>
                <w:lang w:val="en-US"/>
              </w:rPr>
            </w:pPr>
            <w:r>
              <w:rPr>
                <w:rFonts w:hint="eastAsia" w:ascii="仿宋" w:hAnsi="仿宋" w:eastAsia="仿宋" w:cs="仿宋"/>
                <w:i w:val="0"/>
                <w:iCs w:val="0"/>
                <w:color w:val="000000"/>
                <w:kern w:val="0"/>
                <w:sz w:val="20"/>
                <w:szCs w:val="20"/>
                <w:u w:val="none"/>
                <w:lang w:val="en-US" w:eastAsia="zh-CN" w:bidi="ar"/>
              </w:rPr>
              <w:t>26</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新建陆渡街道安息堂和殡仪服务中心土建安装施工总承包（会所、安息堂、配电房、门卫）</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高新区陆渡街道</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12881.07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江苏省太仓高新技术产业开发区管理委员会</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苏州第一建筑集团有限公司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江苏盛华工程监理咨询有限公司</w:t>
            </w:r>
          </w:p>
        </w:tc>
      </w:tr>
      <w:tr>
        <w:tblPrEx>
          <w:tblCellMar>
            <w:top w:w="0" w:type="dxa"/>
            <w:left w:w="108" w:type="dxa"/>
            <w:bottom w:w="0" w:type="dxa"/>
            <w:right w:w="108" w:type="dxa"/>
          </w:tblCellMar>
        </w:tblPrEx>
        <w:trPr>
          <w:trHeight w:val="2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sz w:val="18"/>
                <w:szCs w:val="18"/>
                <w:lang w:val="en-US" w:eastAsia="zh-CN"/>
              </w:rPr>
            </w:pPr>
            <w:r>
              <w:rPr>
                <w:rFonts w:hint="eastAsia" w:ascii="仿宋" w:hAnsi="仿宋" w:eastAsia="仿宋" w:cs="仿宋"/>
                <w:i w:val="0"/>
                <w:iCs w:val="0"/>
                <w:color w:val="000000"/>
                <w:kern w:val="0"/>
                <w:sz w:val="20"/>
                <w:szCs w:val="20"/>
                <w:u w:val="none"/>
                <w:lang w:val="en-US" w:eastAsia="zh-CN" w:bidi="ar"/>
              </w:rPr>
              <w:t>27</w:t>
            </w:r>
          </w:p>
        </w:tc>
        <w:tc>
          <w:tcPr>
            <w:tcW w:w="38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太仓领航环境建设有限公司建设新兴路工程（双浮公路-浮宅路）项目</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太仓港经济技术开发区新兴路，南至双浮公路南、北至浮宅路</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13000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太仓领航环境建设有限公司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齐力建设集团有限公司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iCs w:val="0"/>
                <w:color w:val="000000"/>
                <w:kern w:val="0"/>
                <w:sz w:val="18"/>
                <w:szCs w:val="18"/>
                <w:u w:val="none"/>
                <w:lang w:val="en-US" w:eastAsia="zh-CN" w:bidi="ar"/>
              </w:rPr>
              <w:t>苏州建设监理有限公司</w:t>
            </w:r>
          </w:p>
        </w:tc>
      </w:tr>
    </w:tbl>
    <w:p>
      <w:pPr>
        <w:rPr>
          <w:rFonts w:cs="Times New Roman"/>
          <w:szCs w:val="22"/>
        </w:rPr>
      </w:pPr>
    </w:p>
    <w:p>
      <w:pPr>
        <w:rPr>
          <w:rFonts w:cs="Times New Roman"/>
          <w:szCs w:val="22"/>
        </w:rPr>
      </w:pPr>
    </w:p>
    <w:p>
      <w:pPr>
        <w:rPr>
          <w:rFonts w:cs="Times New Roman"/>
          <w:szCs w:val="22"/>
        </w:rPr>
      </w:pPr>
    </w:p>
    <w:sectPr>
      <w:pgSz w:w="16838" w:h="11906" w:orient="landscape"/>
      <w:pgMar w:top="1587" w:right="2098" w:bottom="1474" w:left="1984"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CD84DF0D-3983-4A70-97B4-E9432198F343}"/>
  </w:font>
  <w:font w:name="仿宋">
    <w:panose1 w:val="02010609060101010101"/>
    <w:charset w:val="86"/>
    <w:family w:val="modern"/>
    <w:pitch w:val="default"/>
    <w:sig w:usb0="800002BF" w:usb1="38CF7CFA" w:usb2="00000016" w:usb3="00000000" w:csb0="00040001" w:csb1="00000000"/>
    <w:embedRegular r:id="rId2" w:fontKey="{DDCFEF68-46EC-4319-A47A-E748279E9C5D}"/>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embedRegular r:id="rId3" w:fontKey="{120B3646-0C2C-45D6-9049-31534DCF7B11}"/>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firstLine="36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MmUzNjAwODUzYTYwZjBhODQzNGUxZTVjNDU0NzcifQ=="/>
  </w:docVars>
  <w:rsids>
    <w:rsidRoot w:val="00B3314D"/>
    <w:rsid w:val="0000637B"/>
    <w:rsid w:val="00021DC4"/>
    <w:rsid w:val="000A15AC"/>
    <w:rsid w:val="000B744B"/>
    <w:rsid w:val="000D0AED"/>
    <w:rsid w:val="001342C2"/>
    <w:rsid w:val="001472B5"/>
    <w:rsid w:val="001726CB"/>
    <w:rsid w:val="0018249B"/>
    <w:rsid w:val="001B0203"/>
    <w:rsid w:val="001B046A"/>
    <w:rsid w:val="001E6BD7"/>
    <w:rsid w:val="001F1380"/>
    <w:rsid w:val="00211E54"/>
    <w:rsid w:val="00264192"/>
    <w:rsid w:val="002702D0"/>
    <w:rsid w:val="00291A42"/>
    <w:rsid w:val="002B3C57"/>
    <w:rsid w:val="002B42FF"/>
    <w:rsid w:val="002E171C"/>
    <w:rsid w:val="00311D65"/>
    <w:rsid w:val="00375727"/>
    <w:rsid w:val="003C3EFB"/>
    <w:rsid w:val="003E32C6"/>
    <w:rsid w:val="003E6E93"/>
    <w:rsid w:val="004236B4"/>
    <w:rsid w:val="00431305"/>
    <w:rsid w:val="00452655"/>
    <w:rsid w:val="00475D42"/>
    <w:rsid w:val="004941A4"/>
    <w:rsid w:val="004B536A"/>
    <w:rsid w:val="004B7D18"/>
    <w:rsid w:val="004E7FE1"/>
    <w:rsid w:val="005206AC"/>
    <w:rsid w:val="005675B7"/>
    <w:rsid w:val="00584B14"/>
    <w:rsid w:val="0058514E"/>
    <w:rsid w:val="005D78C9"/>
    <w:rsid w:val="005F48CB"/>
    <w:rsid w:val="00601DBB"/>
    <w:rsid w:val="00621CBC"/>
    <w:rsid w:val="0065471C"/>
    <w:rsid w:val="00661956"/>
    <w:rsid w:val="00663046"/>
    <w:rsid w:val="00680A06"/>
    <w:rsid w:val="006F67A7"/>
    <w:rsid w:val="00723CF9"/>
    <w:rsid w:val="00726925"/>
    <w:rsid w:val="00732662"/>
    <w:rsid w:val="00740B9D"/>
    <w:rsid w:val="007571BC"/>
    <w:rsid w:val="00773908"/>
    <w:rsid w:val="007A3AD7"/>
    <w:rsid w:val="007B5804"/>
    <w:rsid w:val="007D5664"/>
    <w:rsid w:val="007E3057"/>
    <w:rsid w:val="0083538E"/>
    <w:rsid w:val="00841561"/>
    <w:rsid w:val="00862A55"/>
    <w:rsid w:val="00880480"/>
    <w:rsid w:val="008933BB"/>
    <w:rsid w:val="008B2D94"/>
    <w:rsid w:val="008F5208"/>
    <w:rsid w:val="009002C5"/>
    <w:rsid w:val="009639A8"/>
    <w:rsid w:val="00981E87"/>
    <w:rsid w:val="00995464"/>
    <w:rsid w:val="009B70D2"/>
    <w:rsid w:val="009D33B8"/>
    <w:rsid w:val="009E0417"/>
    <w:rsid w:val="009F4835"/>
    <w:rsid w:val="00A02B36"/>
    <w:rsid w:val="00A2187C"/>
    <w:rsid w:val="00A233ED"/>
    <w:rsid w:val="00A23BED"/>
    <w:rsid w:val="00A50DF6"/>
    <w:rsid w:val="00AB3202"/>
    <w:rsid w:val="00AC3F12"/>
    <w:rsid w:val="00AF290E"/>
    <w:rsid w:val="00AF4DE6"/>
    <w:rsid w:val="00B1404E"/>
    <w:rsid w:val="00B30A05"/>
    <w:rsid w:val="00B3216F"/>
    <w:rsid w:val="00B3314D"/>
    <w:rsid w:val="00B35DD7"/>
    <w:rsid w:val="00B45CFC"/>
    <w:rsid w:val="00B52899"/>
    <w:rsid w:val="00BA2FB7"/>
    <w:rsid w:val="00BD6EDA"/>
    <w:rsid w:val="00C241E0"/>
    <w:rsid w:val="00C51595"/>
    <w:rsid w:val="00C52C8E"/>
    <w:rsid w:val="00C64A2E"/>
    <w:rsid w:val="00C665D4"/>
    <w:rsid w:val="00C919BE"/>
    <w:rsid w:val="00CB1F92"/>
    <w:rsid w:val="00CB431F"/>
    <w:rsid w:val="00CD31E0"/>
    <w:rsid w:val="00CD3DCD"/>
    <w:rsid w:val="00D37F12"/>
    <w:rsid w:val="00D5363B"/>
    <w:rsid w:val="00D76943"/>
    <w:rsid w:val="00D80987"/>
    <w:rsid w:val="00D878AC"/>
    <w:rsid w:val="00D91DCC"/>
    <w:rsid w:val="00DF157F"/>
    <w:rsid w:val="00E01B8E"/>
    <w:rsid w:val="00E56A3C"/>
    <w:rsid w:val="00E95BE6"/>
    <w:rsid w:val="00EB74FE"/>
    <w:rsid w:val="00ED2B76"/>
    <w:rsid w:val="00F366E5"/>
    <w:rsid w:val="00F44E10"/>
    <w:rsid w:val="00F66B1C"/>
    <w:rsid w:val="00F85011"/>
    <w:rsid w:val="00FB556A"/>
    <w:rsid w:val="00FB5B7C"/>
    <w:rsid w:val="00FD551B"/>
    <w:rsid w:val="00FF3F87"/>
    <w:rsid w:val="00FF4E5B"/>
    <w:rsid w:val="01507AA3"/>
    <w:rsid w:val="01924C47"/>
    <w:rsid w:val="01CF245A"/>
    <w:rsid w:val="026C1B70"/>
    <w:rsid w:val="02821331"/>
    <w:rsid w:val="02963561"/>
    <w:rsid w:val="036F4577"/>
    <w:rsid w:val="03A21720"/>
    <w:rsid w:val="03E205DF"/>
    <w:rsid w:val="041937FC"/>
    <w:rsid w:val="04283378"/>
    <w:rsid w:val="04493E1B"/>
    <w:rsid w:val="04631155"/>
    <w:rsid w:val="047B0EB2"/>
    <w:rsid w:val="04EE14A4"/>
    <w:rsid w:val="051B185F"/>
    <w:rsid w:val="05202B04"/>
    <w:rsid w:val="0536769A"/>
    <w:rsid w:val="055A1E59"/>
    <w:rsid w:val="05B85BEA"/>
    <w:rsid w:val="05CD67B1"/>
    <w:rsid w:val="05D87ED3"/>
    <w:rsid w:val="05D9240A"/>
    <w:rsid w:val="06403946"/>
    <w:rsid w:val="06473E02"/>
    <w:rsid w:val="066B0C26"/>
    <w:rsid w:val="06826714"/>
    <w:rsid w:val="07035F7D"/>
    <w:rsid w:val="071F7B06"/>
    <w:rsid w:val="07CD1DEA"/>
    <w:rsid w:val="07D2642D"/>
    <w:rsid w:val="082059E7"/>
    <w:rsid w:val="08297BEC"/>
    <w:rsid w:val="0844151C"/>
    <w:rsid w:val="086357E1"/>
    <w:rsid w:val="099224C2"/>
    <w:rsid w:val="09C3056B"/>
    <w:rsid w:val="09C87C63"/>
    <w:rsid w:val="0A3938F6"/>
    <w:rsid w:val="0A4038E0"/>
    <w:rsid w:val="0A552DE9"/>
    <w:rsid w:val="0A766525"/>
    <w:rsid w:val="0A782273"/>
    <w:rsid w:val="0A8B1561"/>
    <w:rsid w:val="0AB344B1"/>
    <w:rsid w:val="0B206D39"/>
    <w:rsid w:val="0B491287"/>
    <w:rsid w:val="0BB103F3"/>
    <w:rsid w:val="0BED6115"/>
    <w:rsid w:val="0CA271D3"/>
    <w:rsid w:val="0D311DE2"/>
    <w:rsid w:val="0D4F6473"/>
    <w:rsid w:val="0D5B185E"/>
    <w:rsid w:val="0D74149A"/>
    <w:rsid w:val="0D8C0793"/>
    <w:rsid w:val="0DC014C4"/>
    <w:rsid w:val="0E216CC8"/>
    <w:rsid w:val="0E5A6489"/>
    <w:rsid w:val="0E7B60A8"/>
    <w:rsid w:val="0E9707FF"/>
    <w:rsid w:val="0EB01396"/>
    <w:rsid w:val="0ECB6C76"/>
    <w:rsid w:val="0EF00FE1"/>
    <w:rsid w:val="0F1C42F0"/>
    <w:rsid w:val="0F3E5F12"/>
    <w:rsid w:val="0F782F43"/>
    <w:rsid w:val="10C75ED3"/>
    <w:rsid w:val="110301DE"/>
    <w:rsid w:val="11443266"/>
    <w:rsid w:val="119411F9"/>
    <w:rsid w:val="11FD4CC3"/>
    <w:rsid w:val="12270F0E"/>
    <w:rsid w:val="125D1ADD"/>
    <w:rsid w:val="126854F6"/>
    <w:rsid w:val="12687E3F"/>
    <w:rsid w:val="12FD494F"/>
    <w:rsid w:val="13556D81"/>
    <w:rsid w:val="135824CB"/>
    <w:rsid w:val="13972B92"/>
    <w:rsid w:val="13B43E61"/>
    <w:rsid w:val="14013F61"/>
    <w:rsid w:val="140B6068"/>
    <w:rsid w:val="140C547C"/>
    <w:rsid w:val="144813FA"/>
    <w:rsid w:val="14571C3B"/>
    <w:rsid w:val="14FF77DE"/>
    <w:rsid w:val="155D56C6"/>
    <w:rsid w:val="15875F52"/>
    <w:rsid w:val="158B1224"/>
    <w:rsid w:val="158B2234"/>
    <w:rsid w:val="15AB7E3D"/>
    <w:rsid w:val="162702D6"/>
    <w:rsid w:val="163A71DC"/>
    <w:rsid w:val="16465872"/>
    <w:rsid w:val="164B7F68"/>
    <w:rsid w:val="16A25704"/>
    <w:rsid w:val="179A4AC8"/>
    <w:rsid w:val="180113C4"/>
    <w:rsid w:val="183420C4"/>
    <w:rsid w:val="18BB4D72"/>
    <w:rsid w:val="18E70096"/>
    <w:rsid w:val="18FD0B36"/>
    <w:rsid w:val="19421516"/>
    <w:rsid w:val="1A293ECA"/>
    <w:rsid w:val="1A705A08"/>
    <w:rsid w:val="1AAC5833"/>
    <w:rsid w:val="1AB974A0"/>
    <w:rsid w:val="1B146096"/>
    <w:rsid w:val="1B492FD4"/>
    <w:rsid w:val="1C87265B"/>
    <w:rsid w:val="1CA338F4"/>
    <w:rsid w:val="1CE11388"/>
    <w:rsid w:val="1D133F67"/>
    <w:rsid w:val="1D3178D2"/>
    <w:rsid w:val="1D61478B"/>
    <w:rsid w:val="1D703CDF"/>
    <w:rsid w:val="1D925CFF"/>
    <w:rsid w:val="1DA0660A"/>
    <w:rsid w:val="1E7B3AE1"/>
    <w:rsid w:val="1EDD720F"/>
    <w:rsid w:val="1F0D1100"/>
    <w:rsid w:val="1F2238F2"/>
    <w:rsid w:val="1F5C1F0B"/>
    <w:rsid w:val="1F6D69FD"/>
    <w:rsid w:val="1F7B5AA0"/>
    <w:rsid w:val="1F9B0214"/>
    <w:rsid w:val="1FA64D04"/>
    <w:rsid w:val="1FD8219E"/>
    <w:rsid w:val="1FDA1909"/>
    <w:rsid w:val="20697DD6"/>
    <w:rsid w:val="20B9778C"/>
    <w:rsid w:val="20F97456"/>
    <w:rsid w:val="21D51486"/>
    <w:rsid w:val="221215C0"/>
    <w:rsid w:val="222F6BA8"/>
    <w:rsid w:val="2258685B"/>
    <w:rsid w:val="226A4C31"/>
    <w:rsid w:val="23B650EA"/>
    <w:rsid w:val="24572FD7"/>
    <w:rsid w:val="24880AFD"/>
    <w:rsid w:val="248E0A5D"/>
    <w:rsid w:val="24B06A8E"/>
    <w:rsid w:val="24B473C2"/>
    <w:rsid w:val="24D665AE"/>
    <w:rsid w:val="24EB7FFE"/>
    <w:rsid w:val="25206BF1"/>
    <w:rsid w:val="252B2399"/>
    <w:rsid w:val="25760EBB"/>
    <w:rsid w:val="25BD7125"/>
    <w:rsid w:val="25D06A70"/>
    <w:rsid w:val="261C79CF"/>
    <w:rsid w:val="26647BE9"/>
    <w:rsid w:val="269831E3"/>
    <w:rsid w:val="26E13B29"/>
    <w:rsid w:val="26E54E6F"/>
    <w:rsid w:val="278C2908"/>
    <w:rsid w:val="279947EA"/>
    <w:rsid w:val="27A55D96"/>
    <w:rsid w:val="28597085"/>
    <w:rsid w:val="28D7107E"/>
    <w:rsid w:val="28D84B81"/>
    <w:rsid w:val="29023A86"/>
    <w:rsid w:val="291A71E9"/>
    <w:rsid w:val="2972497E"/>
    <w:rsid w:val="29AE4135"/>
    <w:rsid w:val="29B35B86"/>
    <w:rsid w:val="2A326735"/>
    <w:rsid w:val="2A711DD4"/>
    <w:rsid w:val="2A837F09"/>
    <w:rsid w:val="2AA63973"/>
    <w:rsid w:val="2AC04D2B"/>
    <w:rsid w:val="2B0B3F9D"/>
    <w:rsid w:val="2B1419A0"/>
    <w:rsid w:val="2B443726"/>
    <w:rsid w:val="2B63096C"/>
    <w:rsid w:val="2B8B28FE"/>
    <w:rsid w:val="2BF91D8D"/>
    <w:rsid w:val="2BFA2A11"/>
    <w:rsid w:val="2BFC3D7B"/>
    <w:rsid w:val="2C0F631F"/>
    <w:rsid w:val="2C153153"/>
    <w:rsid w:val="2C1D6886"/>
    <w:rsid w:val="2C5704DF"/>
    <w:rsid w:val="2C5F055C"/>
    <w:rsid w:val="2C6E0635"/>
    <w:rsid w:val="2CF75A79"/>
    <w:rsid w:val="2D064A60"/>
    <w:rsid w:val="2D0B4EA2"/>
    <w:rsid w:val="2D14466B"/>
    <w:rsid w:val="2D230AC1"/>
    <w:rsid w:val="2D284FA6"/>
    <w:rsid w:val="2D470C2C"/>
    <w:rsid w:val="2D5219BB"/>
    <w:rsid w:val="2D7921CC"/>
    <w:rsid w:val="2DCE2F1D"/>
    <w:rsid w:val="2DE01B2E"/>
    <w:rsid w:val="2DE75DB4"/>
    <w:rsid w:val="2E652751"/>
    <w:rsid w:val="2E891043"/>
    <w:rsid w:val="2E952733"/>
    <w:rsid w:val="2F3D7B25"/>
    <w:rsid w:val="2F3E24C7"/>
    <w:rsid w:val="2F511D30"/>
    <w:rsid w:val="2F726162"/>
    <w:rsid w:val="2FCE10A0"/>
    <w:rsid w:val="30375B5E"/>
    <w:rsid w:val="307B2717"/>
    <w:rsid w:val="30B71A6B"/>
    <w:rsid w:val="30DB320C"/>
    <w:rsid w:val="30F451AE"/>
    <w:rsid w:val="31105086"/>
    <w:rsid w:val="31170416"/>
    <w:rsid w:val="31267AFC"/>
    <w:rsid w:val="31424677"/>
    <w:rsid w:val="317E7E55"/>
    <w:rsid w:val="319B6CE9"/>
    <w:rsid w:val="31A61C75"/>
    <w:rsid w:val="31A64193"/>
    <w:rsid w:val="31B67400"/>
    <w:rsid w:val="31C04363"/>
    <w:rsid w:val="32000422"/>
    <w:rsid w:val="32676496"/>
    <w:rsid w:val="32D13F1C"/>
    <w:rsid w:val="32E84146"/>
    <w:rsid w:val="32F96814"/>
    <w:rsid w:val="33021458"/>
    <w:rsid w:val="33285609"/>
    <w:rsid w:val="332A64C0"/>
    <w:rsid w:val="336275CB"/>
    <w:rsid w:val="33770A95"/>
    <w:rsid w:val="33896EE1"/>
    <w:rsid w:val="348B7BC7"/>
    <w:rsid w:val="34FF1BE9"/>
    <w:rsid w:val="35870B26"/>
    <w:rsid w:val="359F6C1F"/>
    <w:rsid w:val="35C91F00"/>
    <w:rsid w:val="3611204D"/>
    <w:rsid w:val="362F4924"/>
    <w:rsid w:val="364535C7"/>
    <w:rsid w:val="36836823"/>
    <w:rsid w:val="3695459B"/>
    <w:rsid w:val="36CB6C73"/>
    <w:rsid w:val="36D27FA0"/>
    <w:rsid w:val="37A11B51"/>
    <w:rsid w:val="3804728F"/>
    <w:rsid w:val="38061B22"/>
    <w:rsid w:val="383F58BB"/>
    <w:rsid w:val="38503AF5"/>
    <w:rsid w:val="385E2803"/>
    <w:rsid w:val="38664654"/>
    <w:rsid w:val="38EA3958"/>
    <w:rsid w:val="39166E88"/>
    <w:rsid w:val="392245D1"/>
    <w:rsid w:val="393712EB"/>
    <w:rsid w:val="399C4031"/>
    <w:rsid w:val="39B94B2C"/>
    <w:rsid w:val="39C5069A"/>
    <w:rsid w:val="39CB5619"/>
    <w:rsid w:val="3A6C4C7F"/>
    <w:rsid w:val="3AF97B47"/>
    <w:rsid w:val="3B2352AF"/>
    <w:rsid w:val="3B5F6774"/>
    <w:rsid w:val="3B6C3EFB"/>
    <w:rsid w:val="3BF94B43"/>
    <w:rsid w:val="3C257A6A"/>
    <w:rsid w:val="3C4C32D3"/>
    <w:rsid w:val="3C757E79"/>
    <w:rsid w:val="3CAB4F48"/>
    <w:rsid w:val="3CE64F87"/>
    <w:rsid w:val="3D017933"/>
    <w:rsid w:val="3D584CDE"/>
    <w:rsid w:val="3D9A71DB"/>
    <w:rsid w:val="3DD20CE2"/>
    <w:rsid w:val="3DF56736"/>
    <w:rsid w:val="3DFD0267"/>
    <w:rsid w:val="3E5F1E3A"/>
    <w:rsid w:val="3E7C1D2B"/>
    <w:rsid w:val="3E7F6EED"/>
    <w:rsid w:val="3EB610C4"/>
    <w:rsid w:val="3F7A164E"/>
    <w:rsid w:val="3F9A222C"/>
    <w:rsid w:val="3FFF40FF"/>
    <w:rsid w:val="3FFF711B"/>
    <w:rsid w:val="40411E06"/>
    <w:rsid w:val="405740A2"/>
    <w:rsid w:val="411150DB"/>
    <w:rsid w:val="417A6D12"/>
    <w:rsid w:val="417D3EA2"/>
    <w:rsid w:val="4239488C"/>
    <w:rsid w:val="42542A6A"/>
    <w:rsid w:val="42583588"/>
    <w:rsid w:val="42BE50E4"/>
    <w:rsid w:val="430B2E6B"/>
    <w:rsid w:val="437F7752"/>
    <w:rsid w:val="43803E6C"/>
    <w:rsid w:val="43C071B6"/>
    <w:rsid w:val="43CF3F4E"/>
    <w:rsid w:val="43D131CD"/>
    <w:rsid w:val="43DE7DCD"/>
    <w:rsid w:val="44185A06"/>
    <w:rsid w:val="44740148"/>
    <w:rsid w:val="448F0249"/>
    <w:rsid w:val="44B25573"/>
    <w:rsid w:val="44E826D9"/>
    <w:rsid w:val="44F03302"/>
    <w:rsid w:val="45827DC9"/>
    <w:rsid w:val="458A7AEC"/>
    <w:rsid w:val="459C6F06"/>
    <w:rsid w:val="45AC7C5B"/>
    <w:rsid w:val="45B676ED"/>
    <w:rsid w:val="45D83566"/>
    <w:rsid w:val="46710C9E"/>
    <w:rsid w:val="470F6B86"/>
    <w:rsid w:val="473F6574"/>
    <w:rsid w:val="47B20092"/>
    <w:rsid w:val="48286871"/>
    <w:rsid w:val="48777331"/>
    <w:rsid w:val="48F32F3B"/>
    <w:rsid w:val="48F705E7"/>
    <w:rsid w:val="492564E7"/>
    <w:rsid w:val="492B60EA"/>
    <w:rsid w:val="49896CB2"/>
    <w:rsid w:val="499164F0"/>
    <w:rsid w:val="499E7B3B"/>
    <w:rsid w:val="49B80CAA"/>
    <w:rsid w:val="49F9606C"/>
    <w:rsid w:val="4A113A1D"/>
    <w:rsid w:val="4A7428CF"/>
    <w:rsid w:val="4ADC51E1"/>
    <w:rsid w:val="4AE04CF4"/>
    <w:rsid w:val="4B2C38E6"/>
    <w:rsid w:val="4B32706E"/>
    <w:rsid w:val="4B9C5418"/>
    <w:rsid w:val="4BFD2761"/>
    <w:rsid w:val="4C0473C6"/>
    <w:rsid w:val="4C112C1C"/>
    <w:rsid w:val="4C4A6ABB"/>
    <w:rsid w:val="4C7411CD"/>
    <w:rsid w:val="4C7D53DD"/>
    <w:rsid w:val="4CAC4EB0"/>
    <w:rsid w:val="4CCD41E3"/>
    <w:rsid w:val="4CD6771E"/>
    <w:rsid w:val="4CF93156"/>
    <w:rsid w:val="4D462F08"/>
    <w:rsid w:val="4D600659"/>
    <w:rsid w:val="4E897C8D"/>
    <w:rsid w:val="4ED022D1"/>
    <w:rsid w:val="4EF36977"/>
    <w:rsid w:val="4F170FD6"/>
    <w:rsid w:val="4F4030AC"/>
    <w:rsid w:val="4F447498"/>
    <w:rsid w:val="4F69633F"/>
    <w:rsid w:val="4FC328C5"/>
    <w:rsid w:val="50342624"/>
    <w:rsid w:val="505A4A62"/>
    <w:rsid w:val="50652E90"/>
    <w:rsid w:val="5074560B"/>
    <w:rsid w:val="50DF46B2"/>
    <w:rsid w:val="50F85BE5"/>
    <w:rsid w:val="512E60BF"/>
    <w:rsid w:val="516E717F"/>
    <w:rsid w:val="519923E6"/>
    <w:rsid w:val="51A91164"/>
    <w:rsid w:val="5294522F"/>
    <w:rsid w:val="52B873DE"/>
    <w:rsid w:val="53214C69"/>
    <w:rsid w:val="5350123C"/>
    <w:rsid w:val="53602ACC"/>
    <w:rsid w:val="53996AFD"/>
    <w:rsid w:val="54B92D8D"/>
    <w:rsid w:val="551E59F3"/>
    <w:rsid w:val="55DD1940"/>
    <w:rsid w:val="55EE4BFC"/>
    <w:rsid w:val="56171D78"/>
    <w:rsid w:val="56594A37"/>
    <w:rsid w:val="56751430"/>
    <w:rsid w:val="57391027"/>
    <w:rsid w:val="576D562A"/>
    <w:rsid w:val="577C365D"/>
    <w:rsid w:val="57FA79E6"/>
    <w:rsid w:val="57FB1BE5"/>
    <w:rsid w:val="581E0EA0"/>
    <w:rsid w:val="58825341"/>
    <w:rsid w:val="589850FF"/>
    <w:rsid w:val="58B31A32"/>
    <w:rsid w:val="59022C03"/>
    <w:rsid w:val="5918083E"/>
    <w:rsid w:val="59676A1C"/>
    <w:rsid w:val="59E02512"/>
    <w:rsid w:val="59F072BB"/>
    <w:rsid w:val="5A3E691C"/>
    <w:rsid w:val="5A4056A2"/>
    <w:rsid w:val="5A5D6CF5"/>
    <w:rsid w:val="5A885DEF"/>
    <w:rsid w:val="5A935D60"/>
    <w:rsid w:val="5AEA396F"/>
    <w:rsid w:val="5B683855"/>
    <w:rsid w:val="5BA600B4"/>
    <w:rsid w:val="5C0570CD"/>
    <w:rsid w:val="5C320FDA"/>
    <w:rsid w:val="5C507018"/>
    <w:rsid w:val="5C6A34D5"/>
    <w:rsid w:val="5C742B6D"/>
    <w:rsid w:val="5CDE0169"/>
    <w:rsid w:val="5CE83E22"/>
    <w:rsid w:val="5D787E8C"/>
    <w:rsid w:val="5D8C61BB"/>
    <w:rsid w:val="5D9669A3"/>
    <w:rsid w:val="5D9D3C3C"/>
    <w:rsid w:val="5DD1743E"/>
    <w:rsid w:val="5DFB38D6"/>
    <w:rsid w:val="5E107D2C"/>
    <w:rsid w:val="5E1103F6"/>
    <w:rsid w:val="5E1F1271"/>
    <w:rsid w:val="5EAC2CE3"/>
    <w:rsid w:val="5EB34C91"/>
    <w:rsid w:val="5F1B0545"/>
    <w:rsid w:val="5F2563EE"/>
    <w:rsid w:val="5F416CFE"/>
    <w:rsid w:val="5F491FF0"/>
    <w:rsid w:val="5FA73CC7"/>
    <w:rsid w:val="5FBA2C05"/>
    <w:rsid w:val="5FFC55A6"/>
    <w:rsid w:val="600D715E"/>
    <w:rsid w:val="60534318"/>
    <w:rsid w:val="605D3FDC"/>
    <w:rsid w:val="60613974"/>
    <w:rsid w:val="608272B9"/>
    <w:rsid w:val="608B7264"/>
    <w:rsid w:val="60D620CC"/>
    <w:rsid w:val="60F608AE"/>
    <w:rsid w:val="616D3DD7"/>
    <w:rsid w:val="625A1D18"/>
    <w:rsid w:val="631F236B"/>
    <w:rsid w:val="632703CC"/>
    <w:rsid w:val="632F7A77"/>
    <w:rsid w:val="635B3005"/>
    <w:rsid w:val="63762DEB"/>
    <w:rsid w:val="63907B1D"/>
    <w:rsid w:val="639476AF"/>
    <w:rsid w:val="639939CD"/>
    <w:rsid w:val="639A1977"/>
    <w:rsid w:val="63E4603A"/>
    <w:rsid w:val="64321FF0"/>
    <w:rsid w:val="644D7C72"/>
    <w:rsid w:val="64585A5A"/>
    <w:rsid w:val="64872120"/>
    <w:rsid w:val="64C60994"/>
    <w:rsid w:val="64D93050"/>
    <w:rsid w:val="659A0773"/>
    <w:rsid w:val="65B0128C"/>
    <w:rsid w:val="66636251"/>
    <w:rsid w:val="667967BE"/>
    <w:rsid w:val="6685280A"/>
    <w:rsid w:val="66BA7D54"/>
    <w:rsid w:val="677B05E9"/>
    <w:rsid w:val="677D2756"/>
    <w:rsid w:val="678B52CF"/>
    <w:rsid w:val="67B16A86"/>
    <w:rsid w:val="67D458D8"/>
    <w:rsid w:val="67DB6266"/>
    <w:rsid w:val="67EE7592"/>
    <w:rsid w:val="68BA59E1"/>
    <w:rsid w:val="68BD6CBF"/>
    <w:rsid w:val="68F366D2"/>
    <w:rsid w:val="69100992"/>
    <w:rsid w:val="692D406A"/>
    <w:rsid w:val="69440BB8"/>
    <w:rsid w:val="69A668E3"/>
    <w:rsid w:val="69E25443"/>
    <w:rsid w:val="6A2007AB"/>
    <w:rsid w:val="6A9E31EF"/>
    <w:rsid w:val="6AA25882"/>
    <w:rsid w:val="6AC83E6C"/>
    <w:rsid w:val="6B0D70ED"/>
    <w:rsid w:val="6B3408D1"/>
    <w:rsid w:val="6B4F1622"/>
    <w:rsid w:val="6B9D6F5D"/>
    <w:rsid w:val="6BCA5D32"/>
    <w:rsid w:val="6BF01E30"/>
    <w:rsid w:val="6C003238"/>
    <w:rsid w:val="6C3A04AE"/>
    <w:rsid w:val="6C3B3AFC"/>
    <w:rsid w:val="6C6056C0"/>
    <w:rsid w:val="6C7D455A"/>
    <w:rsid w:val="6C86097D"/>
    <w:rsid w:val="6C9264F3"/>
    <w:rsid w:val="6CDF46D0"/>
    <w:rsid w:val="6CF72D3F"/>
    <w:rsid w:val="6D0378BB"/>
    <w:rsid w:val="6D526E3B"/>
    <w:rsid w:val="6DA85BDA"/>
    <w:rsid w:val="6DB53B8B"/>
    <w:rsid w:val="6DF94CB5"/>
    <w:rsid w:val="6ECD69E1"/>
    <w:rsid w:val="6ECE6856"/>
    <w:rsid w:val="6F111EAB"/>
    <w:rsid w:val="6F156AD3"/>
    <w:rsid w:val="6F214C1C"/>
    <w:rsid w:val="6F5C3442"/>
    <w:rsid w:val="6F9704C7"/>
    <w:rsid w:val="6FAD5382"/>
    <w:rsid w:val="6FD40307"/>
    <w:rsid w:val="6FE0600B"/>
    <w:rsid w:val="6FE34ABE"/>
    <w:rsid w:val="701B7CA9"/>
    <w:rsid w:val="703716AB"/>
    <w:rsid w:val="705F3DE6"/>
    <w:rsid w:val="708248DA"/>
    <w:rsid w:val="70B53246"/>
    <w:rsid w:val="70B95A34"/>
    <w:rsid w:val="70C243AF"/>
    <w:rsid w:val="713358DE"/>
    <w:rsid w:val="713F5B09"/>
    <w:rsid w:val="7159378E"/>
    <w:rsid w:val="719E16D4"/>
    <w:rsid w:val="72197DFC"/>
    <w:rsid w:val="724F0A16"/>
    <w:rsid w:val="72566824"/>
    <w:rsid w:val="72A14F9D"/>
    <w:rsid w:val="73093827"/>
    <w:rsid w:val="730C1897"/>
    <w:rsid w:val="731C016A"/>
    <w:rsid w:val="736D52B6"/>
    <w:rsid w:val="739E1216"/>
    <w:rsid w:val="73AB23DE"/>
    <w:rsid w:val="73CB7009"/>
    <w:rsid w:val="740A54EB"/>
    <w:rsid w:val="74874206"/>
    <w:rsid w:val="74974B0D"/>
    <w:rsid w:val="75090462"/>
    <w:rsid w:val="7509415A"/>
    <w:rsid w:val="759238E6"/>
    <w:rsid w:val="75CC5D65"/>
    <w:rsid w:val="75CE7FBC"/>
    <w:rsid w:val="760C0893"/>
    <w:rsid w:val="76187328"/>
    <w:rsid w:val="765F4D17"/>
    <w:rsid w:val="76877E26"/>
    <w:rsid w:val="768C5793"/>
    <w:rsid w:val="771555AA"/>
    <w:rsid w:val="774C33C7"/>
    <w:rsid w:val="775462C9"/>
    <w:rsid w:val="77B50CBF"/>
    <w:rsid w:val="77F315D6"/>
    <w:rsid w:val="77FF5D35"/>
    <w:rsid w:val="780E3432"/>
    <w:rsid w:val="78412D98"/>
    <w:rsid w:val="787466AD"/>
    <w:rsid w:val="78897B61"/>
    <w:rsid w:val="7914418D"/>
    <w:rsid w:val="792167AB"/>
    <w:rsid w:val="79797AAF"/>
    <w:rsid w:val="797B758F"/>
    <w:rsid w:val="79A77BDD"/>
    <w:rsid w:val="7A1F66E8"/>
    <w:rsid w:val="7A2E5CC0"/>
    <w:rsid w:val="7A7D1F00"/>
    <w:rsid w:val="7A903103"/>
    <w:rsid w:val="7AD64733"/>
    <w:rsid w:val="7B041ED4"/>
    <w:rsid w:val="7B8D47F2"/>
    <w:rsid w:val="7B91680E"/>
    <w:rsid w:val="7B987D07"/>
    <w:rsid w:val="7BCC6A51"/>
    <w:rsid w:val="7BE40BF6"/>
    <w:rsid w:val="7BED1F16"/>
    <w:rsid w:val="7BF562A6"/>
    <w:rsid w:val="7C372BE5"/>
    <w:rsid w:val="7C525680"/>
    <w:rsid w:val="7C685E50"/>
    <w:rsid w:val="7C70527F"/>
    <w:rsid w:val="7CCD364E"/>
    <w:rsid w:val="7CE87DA1"/>
    <w:rsid w:val="7D1153A1"/>
    <w:rsid w:val="7D49225D"/>
    <w:rsid w:val="7D574C31"/>
    <w:rsid w:val="7D6D4017"/>
    <w:rsid w:val="7DE17839"/>
    <w:rsid w:val="7E333FA3"/>
    <w:rsid w:val="7E8C722C"/>
    <w:rsid w:val="7E8D34DD"/>
    <w:rsid w:val="7EA462A1"/>
    <w:rsid w:val="7EC24C73"/>
    <w:rsid w:val="7F0C3F75"/>
    <w:rsid w:val="7F2102B7"/>
    <w:rsid w:val="7F2727A2"/>
    <w:rsid w:val="7F6D4F3F"/>
    <w:rsid w:val="7FC44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paragraph" w:styleId="3">
    <w:name w:val="heading 1"/>
    <w:basedOn w:val="4"/>
    <w:next w:val="4"/>
    <w:qFormat/>
    <w:uiPriority w:val="0"/>
    <w:pPr>
      <w:widowControl/>
      <w:spacing w:before="100" w:beforeAutospacing="1" w:after="100" w:afterAutospacing="1"/>
      <w:jc w:val="left"/>
    </w:pPr>
    <w:rPr>
      <w:rFonts w:ascii="宋体" w:hAnsi="宋体" w:cs="宋体"/>
      <w:kern w:val="36"/>
      <w:sz w:val="48"/>
      <w:szCs w:val="48"/>
    </w:rPr>
  </w:style>
  <w:style w:type="paragraph" w:styleId="5">
    <w:name w:val="heading 2"/>
    <w:basedOn w:val="1"/>
    <w:next w:val="1"/>
    <w:qFormat/>
    <w:uiPriority w:val="0"/>
    <w:pPr>
      <w:spacing w:before="100" w:beforeAutospacing="1" w:after="100" w:afterAutospacing="1"/>
      <w:jc w:val="left"/>
      <w:outlineLvl w:val="1"/>
    </w:pPr>
    <w:rPr>
      <w:rFonts w:hint="eastAsia" w:ascii="宋体" w:hAnsi="宋体" w:cs="Times New Roman"/>
      <w:b/>
      <w:kern w:val="0"/>
      <w:sz w:val="36"/>
      <w:szCs w:val="36"/>
    </w:rPr>
  </w:style>
  <w:style w:type="paragraph" w:styleId="6">
    <w:name w:val="heading 3"/>
    <w:basedOn w:val="1"/>
    <w:next w:val="1"/>
    <w:qFormat/>
    <w:uiPriority w:val="0"/>
    <w:pPr>
      <w:spacing w:before="100" w:beforeAutospacing="1" w:after="100" w:afterAutospacing="1"/>
      <w:jc w:val="left"/>
      <w:outlineLvl w:val="2"/>
    </w:pPr>
    <w:rPr>
      <w:rFonts w:ascii="宋体" w:hAnsi="宋体" w:cs="宋体"/>
      <w:b/>
      <w:kern w:val="0"/>
      <w:sz w:val="27"/>
      <w:szCs w:val="27"/>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4">
    <w:name w:val="Title"/>
    <w:basedOn w:val="1"/>
    <w:next w:val="1"/>
    <w:qFormat/>
    <w:uiPriority w:val="10"/>
    <w:pPr>
      <w:spacing w:before="240" w:after="60"/>
      <w:jc w:val="center"/>
      <w:outlineLvl w:val="0"/>
    </w:pPr>
    <w:rPr>
      <w:rFonts w:ascii="Cambria" w:hAnsi="Cambria" w:cs="Times New Roman"/>
      <w:b/>
      <w:bCs/>
      <w:sz w:val="32"/>
      <w:szCs w:val="32"/>
    </w:rPr>
  </w:style>
  <w:style w:type="paragraph" w:styleId="7">
    <w:name w:val="Normal Indent"/>
    <w:basedOn w:val="1"/>
    <w:qFormat/>
    <w:uiPriority w:val="0"/>
    <w:pPr>
      <w:ind w:firstLine="420" w:firstLineChars="200"/>
    </w:pPr>
  </w:style>
  <w:style w:type="paragraph" w:styleId="8">
    <w:name w:val="Body Text"/>
    <w:basedOn w:val="1"/>
    <w:qFormat/>
    <w:uiPriority w:val="0"/>
    <w:pPr>
      <w:spacing w:after="120"/>
    </w:pPr>
    <w:rPr>
      <w:rFonts w:cs="Times New Roman"/>
      <w:szCs w:val="20"/>
    </w:rPr>
  </w:style>
  <w:style w:type="paragraph" w:styleId="9">
    <w:name w:val="Body Text Indent"/>
    <w:basedOn w:val="1"/>
    <w:semiHidden/>
    <w:qFormat/>
    <w:uiPriority w:val="0"/>
    <w:pPr>
      <w:spacing w:line="580" w:lineRule="exact"/>
      <w:ind w:firstLine="640" w:firstLineChars="200"/>
    </w:pPr>
    <w:rPr>
      <w:rFonts w:ascii="仿宋_GB2312" w:eastAsia="仿宋_GB2312" w:cs="Times New Roman"/>
      <w:sz w:val="32"/>
      <w:szCs w:val="24"/>
    </w:rPr>
  </w:style>
  <w:style w:type="paragraph" w:styleId="10">
    <w:name w:val="Plain Text"/>
    <w:basedOn w:val="1"/>
    <w:qFormat/>
    <w:uiPriority w:val="0"/>
    <w:rPr>
      <w:rFonts w:ascii="宋体" w:hAnsi="Courier New"/>
    </w:rPr>
  </w:style>
  <w:style w:type="paragraph" w:styleId="11">
    <w:name w:val="Date"/>
    <w:basedOn w:val="1"/>
    <w:next w:val="1"/>
    <w:semiHidden/>
    <w:qFormat/>
    <w:uiPriority w:val="0"/>
    <w:pPr>
      <w:ind w:left="100" w:leftChars="2500"/>
    </w:pPr>
    <w:rPr>
      <w:rFonts w:ascii="仿宋_GB2312" w:eastAsia="仿宋_GB2312" w:cs="Times New Roman"/>
      <w:color w:val="000000"/>
      <w:sz w:val="32"/>
      <w:szCs w:val="24"/>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2"/>
    <w:basedOn w:val="1"/>
    <w:qFormat/>
    <w:uiPriority w:val="0"/>
    <w:pPr>
      <w:jc w:val="center"/>
    </w:pPr>
    <w:rPr>
      <w:sz w:val="44"/>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 w:val="24"/>
      <w:szCs w:val="24"/>
    </w:rPr>
  </w:style>
  <w:style w:type="paragraph" w:styleId="16">
    <w:name w:val="Normal (Web)"/>
    <w:basedOn w:val="1"/>
    <w:qFormat/>
    <w:uiPriority w:val="0"/>
    <w:pPr>
      <w:spacing w:beforeAutospacing="1" w:afterAutospacing="1"/>
      <w:jc w:val="left"/>
    </w:pPr>
    <w:rPr>
      <w:kern w:val="0"/>
      <w:sz w:val="24"/>
      <w:szCs w:val="24"/>
    </w:rPr>
  </w:style>
  <w:style w:type="paragraph" w:styleId="17">
    <w:name w:val="Body Text First Indent 2"/>
    <w:unhideWhenUsed/>
    <w:qFormat/>
    <w:uiPriority w:val="99"/>
    <w:pPr>
      <w:widowControl w:val="0"/>
      <w:spacing w:after="120"/>
      <w:ind w:left="420" w:leftChars="200" w:firstLine="420" w:firstLineChars="200"/>
      <w:jc w:val="both"/>
    </w:pPr>
    <w:rPr>
      <w:rFonts w:ascii="Calibri" w:hAnsi="Calibri" w:eastAsia="仿宋" w:cs="Times New Roman"/>
      <w:kern w:val="2"/>
      <w:sz w:val="32"/>
      <w:szCs w:val="24"/>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b/>
    </w:rPr>
  </w:style>
  <w:style w:type="character" w:styleId="22">
    <w:name w:val="page number"/>
    <w:basedOn w:val="20"/>
    <w:qFormat/>
    <w:uiPriority w:val="0"/>
  </w:style>
  <w:style w:type="character" w:styleId="23">
    <w:name w:val="Hyperlink"/>
    <w:basedOn w:val="20"/>
    <w:qFormat/>
    <w:uiPriority w:val="0"/>
    <w:rPr>
      <w:color w:val="0000FF"/>
      <w:u w:val="single"/>
    </w:rPr>
  </w:style>
  <w:style w:type="paragraph" w:customStyle="1" w:styleId="24">
    <w:name w:val="Char Char Char"/>
    <w:basedOn w:val="1"/>
    <w:qFormat/>
    <w:uiPriority w:val="0"/>
    <w:rPr>
      <w:rFonts w:cs="Times New Roman"/>
      <w:szCs w:val="24"/>
    </w:rPr>
  </w:style>
  <w:style w:type="character" w:customStyle="1" w:styleId="25">
    <w:name w:val="font61"/>
    <w:basedOn w:val="20"/>
    <w:qFormat/>
    <w:uiPriority w:val="0"/>
    <w:rPr>
      <w:rFonts w:hint="eastAsia" w:ascii="宋体" w:hAnsi="宋体" w:eastAsia="宋体" w:cs="宋体"/>
      <w:color w:val="000000"/>
      <w:sz w:val="22"/>
      <w:szCs w:val="22"/>
      <w:u w:val="none"/>
    </w:rPr>
  </w:style>
  <w:style w:type="character" w:customStyle="1" w:styleId="26">
    <w:name w:val="不明显强调1"/>
    <w:qFormat/>
    <w:uiPriority w:val="19"/>
    <w:rPr>
      <w:i/>
      <w:iCs/>
      <w:color w:val="3F3F3F"/>
    </w:rPr>
  </w:style>
  <w:style w:type="character" w:customStyle="1" w:styleId="27">
    <w:name w:val="NormalCharacter"/>
    <w:semiHidden/>
    <w:qFormat/>
    <w:uiPriority w:val="0"/>
  </w:style>
  <w:style w:type="character" w:customStyle="1" w:styleId="28">
    <w:name w:val="font01"/>
    <w:basedOn w:val="20"/>
    <w:qFormat/>
    <w:uiPriority w:val="0"/>
    <w:rPr>
      <w:rFonts w:hint="eastAsia" w:ascii="宋体" w:hAnsi="宋体" w:eastAsia="宋体" w:cs="宋体"/>
      <w:color w:val="000000"/>
      <w:sz w:val="24"/>
      <w:szCs w:val="24"/>
      <w:u w:val="none"/>
    </w:rPr>
  </w:style>
  <w:style w:type="character" w:customStyle="1" w:styleId="29">
    <w:name w:val="font21"/>
    <w:basedOn w:val="20"/>
    <w:qFormat/>
    <w:uiPriority w:val="0"/>
    <w:rPr>
      <w:rFonts w:hint="default" w:ascii="Times New Roman" w:hAnsi="Times New Roman" w:cs="Times New Roman"/>
      <w:color w:val="000000"/>
      <w:sz w:val="22"/>
      <w:szCs w:val="22"/>
      <w:u w:val="none"/>
      <w:vertAlign w:val="superscript"/>
    </w:rPr>
  </w:style>
  <w:style w:type="character" w:customStyle="1" w:styleId="30">
    <w:name w:val="font14"/>
    <w:basedOn w:val="20"/>
    <w:qFormat/>
    <w:uiPriority w:val="0"/>
    <w:rPr>
      <w:rFonts w:hint="eastAsia" w:ascii="宋体" w:hAnsi="宋体" w:eastAsia="宋体" w:cs="宋体"/>
      <w:color w:val="000000"/>
      <w:sz w:val="22"/>
      <w:szCs w:val="22"/>
      <w:u w:val="none"/>
      <w:vertAlign w:val="superscript"/>
    </w:rPr>
  </w:style>
  <w:style w:type="character" w:customStyle="1" w:styleId="31">
    <w:name w:val="font81"/>
    <w:basedOn w:val="20"/>
    <w:qFormat/>
    <w:uiPriority w:val="0"/>
    <w:rPr>
      <w:rFonts w:hint="default" w:ascii="Times New Roman" w:hAnsi="Times New Roman" w:cs="Times New Roman"/>
      <w:color w:val="000000"/>
      <w:sz w:val="22"/>
      <w:szCs w:val="22"/>
      <w:u w:val="none"/>
    </w:rPr>
  </w:style>
  <w:style w:type="character" w:customStyle="1" w:styleId="32">
    <w:name w:val="font91"/>
    <w:basedOn w:val="20"/>
    <w:qFormat/>
    <w:uiPriority w:val="0"/>
    <w:rPr>
      <w:rFonts w:hint="eastAsia" w:ascii="宋体" w:hAnsi="宋体" w:eastAsia="宋体" w:cs="宋体"/>
      <w:color w:val="000000"/>
      <w:sz w:val="22"/>
      <w:szCs w:val="22"/>
      <w:u w:val="none"/>
      <w:vertAlign w:val="superscript"/>
    </w:rPr>
  </w:style>
  <w:style w:type="character" w:customStyle="1" w:styleId="33">
    <w:name w:val="title01"/>
    <w:basedOn w:val="20"/>
    <w:qFormat/>
    <w:uiPriority w:val="0"/>
  </w:style>
  <w:style w:type="paragraph" w:customStyle="1" w:styleId="34">
    <w:name w:val="Char"/>
    <w:basedOn w:val="1"/>
    <w:qFormat/>
    <w:uiPriority w:val="0"/>
    <w:rPr>
      <w:rFonts w:ascii="宋体" w:hAnsi="宋体" w:cs="Courier New"/>
      <w:sz w:val="32"/>
      <w:szCs w:val="32"/>
    </w:rPr>
  </w:style>
  <w:style w:type="paragraph" w:customStyle="1" w:styleId="35">
    <w:name w:val="Char1 Char Char Char"/>
    <w:basedOn w:val="1"/>
    <w:qFormat/>
    <w:uiPriority w:val="0"/>
    <w:rPr>
      <w:rFonts w:ascii="Tahoma" w:hAnsi="Tahoma" w:cs="Times New Roman"/>
      <w:sz w:val="24"/>
      <w:szCs w:val="20"/>
    </w:rPr>
  </w:style>
  <w:style w:type="paragraph" w:customStyle="1" w:styleId="36">
    <w:name w:val="Char Char1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37">
    <w:name w:val="黑体"/>
    <w:basedOn w:val="1"/>
    <w:qFormat/>
    <w:uiPriority w:val="0"/>
    <w:pPr>
      <w:spacing w:line="336" w:lineRule="exact"/>
      <w:ind w:firstLine="440" w:firstLineChars="200"/>
    </w:pPr>
    <w:rPr>
      <w:rFonts w:ascii="黑体" w:eastAsia="黑体"/>
      <w:sz w:val="22"/>
      <w:szCs w:val="22"/>
    </w:rPr>
  </w:style>
  <w:style w:type="paragraph" w:customStyle="1" w:styleId="38">
    <w:name w:val="Default"/>
    <w:qFormat/>
    <w:uiPriority w:val="0"/>
    <w:pPr>
      <w:widowControl w:val="0"/>
      <w:autoSpaceDE w:val="0"/>
      <w:autoSpaceDN w:val="0"/>
      <w:adjustRightInd w:val="0"/>
    </w:pPr>
    <w:rPr>
      <w:rFonts w:ascii="方正小标宋简体" w:hAnsi="等线" w:eastAsia="方正小标宋简体" w:cs="方正小标宋简体"/>
      <w:color w:val="000000"/>
      <w:sz w:val="24"/>
      <w:szCs w:val="24"/>
      <w:lang w:val="en-US" w:eastAsia="zh-CN" w:bidi="ar-SA"/>
    </w:rPr>
  </w:style>
  <w:style w:type="paragraph" w:customStyle="1" w:styleId="39">
    <w:name w:val="列出段落1"/>
    <w:basedOn w:val="1"/>
    <w:qFormat/>
    <w:uiPriority w:val="0"/>
    <w:pPr>
      <w:ind w:firstLine="420" w:firstLineChars="200"/>
    </w:pPr>
    <w:rPr>
      <w:rFonts w:cs="Times New Roman"/>
      <w:szCs w:val="22"/>
    </w:rPr>
  </w:style>
  <w:style w:type="paragraph" w:customStyle="1" w:styleId="40">
    <w:name w:val="p0"/>
    <w:basedOn w:val="1"/>
    <w:qFormat/>
    <w:uiPriority w:val="0"/>
    <w:pPr>
      <w:widowControl/>
    </w:pPr>
    <w:rPr>
      <w:kern w:val="0"/>
    </w:rPr>
  </w:style>
  <w:style w:type="paragraph" w:customStyle="1" w:styleId="41">
    <w:name w:val="列出段落11"/>
    <w:basedOn w:val="1"/>
    <w:qFormat/>
    <w:uiPriority w:val="34"/>
    <w:pPr>
      <w:ind w:firstLine="420" w:firstLineChars="200"/>
    </w:pPr>
  </w:style>
  <w:style w:type="character" w:customStyle="1" w:styleId="42">
    <w:name w:val="font51"/>
    <w:basedOn w:val="20"/>
    <w:qFormat/>
    <w:uiPriority w:val="0"/>
    <w:rPr>
      <w:rFonts w:hint="default" w:ascii="方正小标宋_GBK" w:hAnsi="方正小标宋_GBK" w:eastAsia="方正小标宋_GBK" w:cs="方正小标宋_GBK"/>
      <w:color w:val="000000"/>
      <w:sz w:val="36"/>
      <w:szCs w:val="36"/>
      <w:u w:val="none"/>
    </w:rPr>
  </w:style>
  <w:style w:type="paragraph" w:customStyle="1" w:styleId="43">
    <w:name w:val="小标宋二号（大标）"/>
    <w:basedOn w:val="1"/>
    <w:qFormat/>
    <w:uiPriority w:val="0"/>
    <w:pPr>
      <w:spacing w:line="580" w:lineRule="exact"/>
      <w:jc w:val="center"/>
    </w:pPr>
    <w:rPr>
      <w:rFonts w:eastAsia="方正小标宋简体"/>
      <w:spacing w:val="-4"/>
      <w:kern w:val="0"/>
      <w:sz w:val="44"/>
      <w:szCs w:val="44"/>
    </w:rPr>
  </w:style>
  <w:style w:type="paragraph" w:customStyle="1" w:styleId="44">
    <w:name w:val="列表段落1"/>
    <w:basedOn w:val="1"/>
    <w:qFormat/>
    <w:uiPriority w:val="0"/>
    <w:pPr>
      <w:ind w:firstLine="420" w:firstLineChars="200"/>
    </w:pPr>
    <w:rPr>
      <w:rFonts w:ascii="Calibri" w:hAnsi="Calibri" w:cs="Times New Roman"/>
    </w:rPr>
  </w:style>
  <w:style w:type="character" w:customStyle="1" w:styleId="45">
    <w:name w:val="title2"/>
    <w:qFormat/>
    <w:uiPriority w:val="0"/>
    <w:rPr>
      <w:rFonts w:hint="eastAsia" w:ascii="黑体" w:eastAsia="黑体"/>
      <w:sz w:val="24"/>
      <w:szCs w:val="24"/>
    </w:rPr>
  </w:style>
  <w:style w:type="character" w:customStyle="1" w:styleId="46">
    <w:name w:val="title11"/>
    <w:qFormat/>
    <w:uiPriority w:val="0"/>
    <w:rPr>
      <w:rFonts w:hint="eastAsia" w:ascii="黑体" w:eastAsia="黑体"/>
      <w:sz w:val="24"/>
      <w:szCs w:val="24"/>
    </w:rPr>
  </w:style>
  <w:style w:type="paragraph" w:customStyle="1" w:styleId="47">
    <w:name w:val="Char Char Char1"/>
    <w:basedOn w:val="1"/>
    <w:qFormat/>
    <w:uiPriority w:val="0"/>
    <w:rPr>
      <w:rFonts w:cs="Times New Roman"/>
      <w:szCs w:val="24"/>
    </w:rPr>
  </w:style>
  <w:style w:type="character" w:customStyle="1" w:styleId="48">
    <w:name w:val="font31"/>
    <w:basedOn w:val="20"/>
    <w:qFormat/>
    <w:uiPriority w:val="0"/>
    <w:rPr>
      <w:rFonts w:ascii="楷体_GB2312" w:eastAsia="楷体_GB2312" w:cs="楷体_GB2312"/>
      <w:color w:val="000000"/>
      <w:sz w:val="20"/>
      <w:szCs w:val="20"/>
      <w:u w:val="none"/>
    </w:rPr>
  </w:style>
  <w:style w:type="character" w:customStyle="1" w:styleId="49">
    <w:name w:val="font71"/>
    <w:basedOn w:val="20"/>
    <w:qFormat/>
    <w:uiPriority w:val="0"/>
    <w:rPr>
      <w:rFonts w:hint="default" w:ascii="Times New Roman" w:hAnsi="Times New Roman" w:cs="Times New Roman"/>
      <w:color w:val="000000"/>
      <w:sz w:val="20"/>
      <w:szCs w:val="20"/>
      <w:u w:val="none"/>
    </w:rPr>
  </w:style>
  <w:style w:type="paragraph" w:customStyle="1" w:styleId="50">
    <w:name w:val="样式2"/>
    <w:basedOn w:val="1"/>
    <w:qFormat/>
    <w:uiPriority w:val="0"/>
    <w:pPr>
      <w:spacing w:line="360" w:lineRule="auto"/>
    </w:pPr>
    <w:rPr>
      <w:rFonts w:eastAsia="仿宋"/>
    </w:rPr>
  </w:style>
  <w:style w:type="paragraph" w:customStyle="1" w:styleId="51">
    <w:name w:val="段1"/>
    <w:next w:val="1"/>
    <w:qFormat/>
    <w:uiPriority w:val="0"/>
    <w:pPr>
      <w:autoSpaceDE w:val="0"/>
      <w:autoSpaceDN w:val="0"/>
      <w:ind w:firstLine="200"/>
      <w:jc w:val="both"/>
    </w:pPr>
    <w:rPr>
      <w:rFonts w:ascii="宋体" w:hAnsi="Calibri" w:eastAsiaTheme="minorEastAsia" w:cstheme="minorBidi"/>
      <w:kern w:val="2"/>
      <w:sz w:val="21"/>
      <w:szCs w:val="22"/>
      <w:lang w:val="en-US" w:eastAsia="zh-CN" w:bidi="ar-SA"/>
    </w:rPr>
  </w:style>
  <w:style w:type="character" w:customStyle="1" w:styleId="52">
    <w:name w:val="font4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6</Pages>
  <Words>3285</Words>
  <Characters>3852</Characters>
  <Lines>29</Lines>
  <Paragraphs>8</Paragraphs>
  <TotalTime>2</TotalTime>
  <ScaleCrop>false</ScaleCrop>
  <LinksUpToDate>false</LinksUpToDate>
  <CharactersWithSpaces>3895</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2021-11-12T03:02:00Z</dcterms:created>
  <dc:creator>张爱琴</dc:creator>
  <cp:lastModifiedBy>Rosemary</cp:lastModifiedBy>
  <cp:lastPrinted>2023-03-22T01:17:00Z</cp:lastPrinted>
  <dcterms:modified xsi:type="dcterms:W3CDTF">2024-11-27T01:27:44Z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30CCAEB366694DA4B9E880585C0B7555</vt:lpwstr>
  </property>
</Properties>
</file>