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6B" w:rsidRPr="008B321F" w:rsidRDefault="00202E6B" w:rsidP="008B321F">
      <w:pPr>
        <w:pStyle w:val="a7"/>
        <w:spacing w:before="0" w:after="500" w:line="1560" w:lineRule="atLeast"/>
        <w:ind w:left="794" w:right="794" w:firstLine="1437"/>
        <w:jc w:val="distribute"/>
        <w:rPr>
          <w:rFonts w:ascii="Times New Roman"/>
          <w:b/>
          <w:w w:val="85"/>
          <w:sz w:val="84"/>
          <w:szCs w:val="84"/>
        </w:rPr>
      </w:pPr>
    </w:p>
    <w:p w:rsidR="00202E6B" w:rsidRPr="008B321F" w:rsidRDefault="00202E6B" w:rsidP="008B321F">
      <w:pPr>
        <w:pStyle w:val="a7"/>
        <w:spacing w:before="0" w:after="500" w:line="1000" w:lineRule="atLeast"/>
        <w:ind w:left="794" w:right="794"/>
        <w:jc w:val="distribute"/>
        <w:rPr>
          <w:rFonts w:ascii="Times New Roman"/>
          <w:b/>
          <w:w w:val="85"/>
          <w:sz w:val="84"/>
          <w:szCs w:val="84"/>
        </w:rPr>
      </w:pPr>
    </w:p>
    <w:p w:rsidR="00202E6B" w:rsidRPr="008B321F" w:rsidRDefault="00202E6B" w:rsidP="008B321F">
      <w:pPr>
        <w:adjustRightInd w:val="0"/>
        <w:jc w:val="center"/>
        <w:rPr>
          <w:rFonts w:ascii="Times New Roman" w:eastAsia="黑体" w:hAnsi="Times New Roman"/>
          <w:spacing w:val="60"/>
          <w:sz w:val="32"/>
          <w:szCs w:val="32"/>
        </w:rPr>
      </w:pPr>
      <w:r w:rsidRPr="008B321F">
        <w:rPr>
          <w:rFonts w:ascii="Times New Roman" w:eastAsia="黑体" w:hAnsi="Times New Roman" w:hint="eastAsia"/>
          <w:spacing w:val="60"/>
          <w:sz w:val="32"/>
          <w:szCs w:val="32"/>
        </w:rPr>
        <w:t>第</w:t>
      </w:r>
      <w:r w:rsidR="007D2F6F">
        <w:rPr>
          <w:rFonts w:ascii="Times New Roman" w:eastAsia="黑体" w:hAnsi="Times New Roman" w:hint="eastAsia"/>
          <w:spacing w:val="60"/>
          <w:sz w:val="32"/>
          <w:szCs w:val="32"/>
        </w:rPr>
        <w:t>1</w:t>
      </w:r>
      <w:r w:rsidR="005B4BC6">
        <w:rPr>
          <w:rFonts w:ascii="Times New Roman" w:eastAsia="黑体" w:hAnsi="Times New Roman" w:hint="eastAsia"/>
          <w:spacing w:val="60"/>
          <w:sz w:val="32"/>
          <w:szCs w:val="32"/>
        </w:rPr>
        <w:t>1</w:t>
      </w:r>
      <w:r w:rsidRPr="008B321F">
        <w:rPr>
          <w:rFonts w:ascii="Times New Roman" w:eastAsia="黑体" w:hAnsi="Times New Roman" w:hint="eastAsia"/>
          <w:spacing w:val="60"/>
          <w:sz w:val="32"/>
          <w:szCs w:val="32"/>
        </w:rPr>
        <w:t>号</w:t>
      </w:r>
    </w:p>
    <w:p w:rsidR="00202E6B" w:rsidRPr="008B321F" w:rsidRDefault="00202E6B" w:rsidP="008B321F">
      <w:pPr>
        <w:spacing w:line="600" w:lineRule="exact"/>
        <w:jc w:val="center"/>
        <w:rPr>
          <w:rFonts w:ascii="Times New Roman" w:eastAsia="楷体_GB2312" w:hAnsi="Times New Roman"/>
          <w:sz w:val="32"/>
          <w:szCs w:val="32"/>
        </w:rPr>
      </w:pPr>
      <w:r w:rsidRPr="008B321F">
        <w:rPr>
          <w:rFonts w:ascii="Times New Roman" w:eastAsia="楷体_GB2312" w:hAnsi="Times New Roman" w:hint="eastAsia"/>
          <w:sz w:val="32"/>
          <w:szCs w:val="32"/>
        </w:rPr>
        <w:t>太仓市人民政府办公室</w:t>
      </w:r>
      <w:r w:rsidRPr="008B321F">
        <w:rPr>
          <w:rFonts w:ascii="Times New Roman" w:eastAsia="汉鼎简楷体" w:hAnsi="Times New Roman"/>
          <w:sz w:val="32"/>
          <w:szCs w:val="32"/>
        </w:rPr>
        <w:tab/>
        <w:t xml:space="preserve">        </w:t>
      </w:r>
      <w:r w:rsidR="00A20EBC">
        <w:rPr>
          <w:rFonts w:ascii="Times New Roman" w:eastAsia="汉鼎简楷体" w:hAnsi="Times New Roman" w:hint="eastAsia"/>
          <w:sz w:val="32"/>
          <w:szCs w:val="32"/>
        </w:rPr>
        <w:t xml:space="preserve">     </w:t>
      </w:r>
      <w:r w:rsidRPr="008B321F">
        <w:rPr>
          <w:rFonts w:ascii="Times New Roman" w:eastAsia="汉鼎简楷体" w:hAnsi="Times New Roman"/>
          <w:sz w:val="32"/>
          <w:szCs w:val="32"/>
        </w:rPr>
        <w:t xml:space="preserve">      </w:t>
      </w:r>
      <w:r w:rsidR="00853C2A">
        <w:rPr>
          <w:rFonts w:ascii="Times New Roman" w:eastAsia="楷体_GB2312" w:hAnsi="Times New Roman"/>
          <w:sz w:val="32"/>
          <w:szCs w:val="32"/>
        </w:rPr>
        <w:t>201</w:t>
      </w:r>
      <w:r w:rsidR="00A20EBC">
        <w:rPr>
          <w:rFonts w:ascii="Times New Roman" w:eastAsia="楷体_GB2312" w:hAnsi="Times New Roman" w:hint="eastAsia"/>
          <w:sz w:val="32"/>
          <w:szCs w:val="32"/>
        </w:rPr>
        <w:t>9</w:t>
      </w:r>
      <w:r w:rsidRPr="008B321F">
        <w:rPr>
          <w:rFonts w:ascii="Times New Roman" w:eastAsia="楷体_GB2312" w:hAnsi="Times New Roman" w:hint="eastAsia"/>
          <w:sz w:val="32"/>
          <w:szCs w:val="32"/>
        </w:rPr>
        <w:t>年</w:t>
      </w:r>
      <w:r w:rsidR="005B4BC6">
        <w:rPr>
          <w:rFonts w:ascii="Times New Roman" w:eastAsia="楷体_GB2312" w:hAnsi="Times New Roman" w:hint="eastAsia"/>
          <w:sz w:val="32"/>
          <w:szCs w:val="32"/>
        </w:rPr>
        <w:t>7</w:t>
      </w:r>
      <w:r w:rsidRPr="008B321F">
        <w:rPr>
          <w:rFonts w:ascii="Times New Roman" w:eastAsia="楷体_GB2312" w:hAnsi="Times New Roman" w:hint="eastAsia"/>
          <w:sz w:val="32"/>
          <w:szCs w:val="32"/>
        </w:rPr>
        <w:t>月</w:t>
      </w:r>
      <w:r w:rsidR="005B4BC6">
        <w:rPr>
          <w:rFonts w:ascii="Times New Roman" w:eastAsia="楷体_GB2312" w:hAnsi="Times New Roman" w:hint="eastAsia"/>
          <w:sz w:val="32"/>
          <w:szCs w:val="32"/>
        </w:rPr>
        <w:t>25</w:t>
      </w:r>
      <w:r w:rsidRPr="008B321F">
        <w:rPr>
          <w:rFonts w:ascii="Times New Roman" w:eastAsia="楷体_GB2312" w:hAnsi="Times New Roman" w:hint="eastAsia"/>
          <w:sz w:val="32"/>
          <w:szCs w:val="32"/>
        </w:rPr>
        <w:t>日</w:t>
      </w:r>
    </w:p>
    <w:p w:rsidR="00202E6B" w:rsidRDefault="00202E6B" w:rsidP="008B321F">
      <w:pPr>
        <w:spacing w:line="560" w:lineRule="exact"/>
        <w:rPr>
          <w:rFonts w:ascii="Times New Roman" w:hAnsi="Times New Roman"/>
        </w:rPr>
      </w:pPr>
    </w:p>
    <w:p w:rsidR="009C3342" w:rsidRDefault="009C3342" w:rsidP="009C3342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5B4BC6" w:rsidRPr="007F7017" w:rsidRDefault="005B4BC6" w:rsidP="005B4BC6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7F7017">
        <w:rPr>
          <w:rFonts w:ascii="Times New Roman" w:eastAsia="仿宋_GB2312" w:hAnsi="Times New Roman"/>
          <w:kern w:val="0"/>
          <w:sz w:val="32"/>
          <w:szCs w:val="32"/>
        </w:rPr>
        <w:t>201</w:t>
      </w:r>
      <w:r w:rsidRPr="007F7017"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 w:rsidRPr="007F7017"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 w:rsidRPr="007F7017"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22</w:t>
      </w:r>
      <w:r w:rsidRPr="007F7017">
        <w:rPr>
          <w:rFonts w:ascii="Times New Roman" w:eastAsia="仿宋_GB2312" w:hAnsi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下</w:t>
      </w:r>
      <w:r w:rsidRPr="007F7017">
        <w:rPr>
          <w:rFonts w:ascii="Times New Roman" w:eastAsia="仿宋_GB2312" w:hAnsi="Times New Roman"/>
          <w:kern w:val="0"/>
          <w:sz w:val="32"/>
          <w:szCs w:val="32"/>
        </w:rPr>
        <w:t>午，王建国市长主持召开市政府第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32</w:t>
      </w:r>
      <w:r w:rsidRPr="007F7017">
        <w:rPr>
          <w:rFonts w:ascii="Times New Roman" w:eastAsia="仿宋_GB2312" w:hAnsi="Times New Roman"/>
          <w:kern w:val="0"/>
          <w:sz w:val="32"/>
          <w:szCs w:val="32"/>
        </w:rPr>
        <w:t>次常务会议，主要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审议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《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关于进一步加强全市违法建设治理工作的实施意见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》和《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太仓市违法建设失信联合惩戒工作实施方案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》，传达国家、省、苏州违建别墅问题清查整治专项行动有关精神及部署要求并审议《太仓市违建别墅问题清查整治专项行动工作方案》，审议《太仓市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2019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年政务公开工作要点》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听取关于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2019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年调整退休人员基本养老金的汇报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关于进一步明确城区建设管理若干重点工作职责的汇报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和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关于共同设立上海长三角产业升级股权投资基金的情况汇报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，审议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恒大童世界区域商业地块部分分割转让及用途调整事宜</w:t>
      </w:r>
      <w:r w:rsidRPr="0043479A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7F7017">
        <w:rPr>
          <w:rFonts w:ascii="Times New Roman" w:eastAsia="仿宋_GB2312" w:hAnsi="Times New Roman" w:hint="eastAsia"/>
          <w:kern w:val="0"/>
          <w:sz w:val="32"/>
          <w:szCs w:val="32"/>
        </w:rPr>
        <w:t>纪要如下：</w:t>
      </w:r>
    </w:p>
    <w:p w:rsidR="005B4BC6" w:rsidRDefault="005B4BC6" w:rsidP="005B4BC6">
      <w:pPr>
        <w:widowControl/>
        <w:spacing w:line="54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一</w:t>
      </w:r>
      <w:r>
        <w:rPr>
          <w:rFonts w:ascii="黑体" w:eastAsia="黑体" w:hAnsi="黑体" w:hint="eastAsia"/>
          <w:kern w:val="0"/>
          <w:sz w:val="32"/>
          <w:szCs w:val="32"/>
        </w:rPr>
        <w:t>、审议</w:t>
      </w:r>
      <w:r w:rsidRPr="004416EB">
        <w:rPr>
          <w:rFonts w:ascii="黑体" w:eastAsia="黑体" w:hAnsi="黑体" w:hint="eastAsia"/>
          <w:kern w:val="0"/>
          <w:sz w:val="32"/>
          <w:szCs w:val="32"/>
        </w:rPr>
        <w:t>《</w:t>
      </w:r>
      <w:r w:rsidRPr="004416EB">
        <w:rPr>
          <w:rFonts w:ascii="黑体" w:eastAsia="黑体" w:hAnsi="黑体"/>
          <w:kern w:val="0"/>
          <w:sz w:val="32"/>
          <w:szCs w:val="32"/>
        </w:rPr>
        <w:t>关于进一步加强全市违法建设治理工作的实施意见</w:t>
      </w:r>
      <w:r w:rsidRPr="004416EB">
        <w:rPr>
          <w:rFonts w:ascii="黑体" w:eastAsia="黑体" w:hAnsi="黑体" w:hint="eastAsia"/>
          <w:kern w:val="0"/>
          <w:sz w:val="32"/>
          <w:szCs w:val="32"/>
        </w:rPr>
        <w:t>》和《</w:t>
      </w:r>
      <w:r w:rsidRPr="004416EB">
        <w:rPr>
          <w:rFonts w:ascii="黑体" w:eastAsia="黑体" w:hAnsi="黑体"/>
          <w:kern w:val="0"/>
          <w:sz w:val="32"/>
          <w:szCs w:val="32"/>
        </w:rPr>
        <w:t>太仓市违法建设失信联合惩戒工作实施方案</w:t>
      </w:r>
      <w:r w:rsidRPr="004416EB">
        <w:rPr>
          <w:rFonts w:ascii="黑体" w:eastAsia="黑体" w:hAnsi="黑体" w:hint="eastAsia"/>
          <w:kern w:val="0"/>
          <w:sz w:val="32"/>
          <w:szCs w:val="32"/>
        </w:rPr>
        <w:t>》</w:t>
      </w:r>
    </w:p>
    <w:p w:rsidR="005B4BC6" w:rsidRDefault="005B4BC6" w:rsidP="005B4BC6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E9378A">
        <w:rPr>
          <w:rFonts w:ascii="Times New Roman" w:eastAsia="仿宋_GB2312" w:hAnsi="Times New Roman"/>
          <w:kern w:val="0"/>
          <w:sz w:val="32"/>
          <w:szCs w:val="32"/>
        </w:rPr>
        <w:t>会议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听取并审议了市城管局</w:t>
      </w:r>
      <w:r w:rsidRPr="00BF3F05">
        <w:rPr>
          <w:rFonts w:ascii="Times New Roman" w:eastAsia="仿宋_GB2312" w:hAnsi="Times New Roman" w:hint="eastAsia"/>
          <w:kern w:val="0"/>
          <w:sz w:val="32"/>
          <w:szCs w:val="32"/>
        </w:rPr>
        <w:t>关于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《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关于进一步加强全市违法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lastRenderedPageBreak/>
        <w:t>建设治理工作的实施意见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》和《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太仓市违法建设失信联合惩戒工作实施方案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的</w:t>
      </w:r>
      <w:r w:rsidRPr="00BF3F05">
        <w:rPr>
          <w:rFonts w:ascii="Times New Roman" w:eastAsia="仿宋_GB2312" w:hAnsi="Times New Roman" w:hint="eastAsia"/>
          <w:kern w:val="0"/>
          <w:sz w:val="32"/>
          <w:szCs w:val="32"/>
        </w:rPr>
        <w:t>汇报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。会议认为，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违建治理是维护社会公平法治、优化城市空间、美化人居环境的迫切需要，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有利于我市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高质量建设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现代田园城、幸福金太仓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5B4BC6" w:rsidRPr="004416EB" w:rsidRDefault="005B4BC6" w:rsidP="005B4BC6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会议明确，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会议原则同意上述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《意见》和《方案》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会后由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市城管局根据会议讨论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进行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修改完善，报市委常委会审议。</w:t>
      </w:r>
    </w:p>
    <w:p w:rsidR="005B4BC6" w:rsidRPr="004416EB" w:rsidRDefault="005B4BC6" w:rsidP="005B4BC6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会议强调，（一）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各地各部门要以更高站位深化思想认识、认清形势，以坚定态度和务实作风推进违建治理和失信联合惩戒工作。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（二）各地各部门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要以更严要求压实治理责任监管责任和属地管理责任，注重统筹联动、综合执法，紧密结合违法建设专项治理工作五年行动、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“331”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专项整治以及扫黑除恶专项斗争等，织牢织密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早预防、早发现、早制止、早查处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的违建查控和治理网络，为城市规划建设清淤除障。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（三）各地各部门</w:t>
      </w:r>
      <w:r>
        <w:rPr>
          <w:rFonts w:ascii="Times New Roman" w:eastAsia="仿宋_GB2312" w:hAnsi="Times New Roman"/>
          <w:kern w:val="0"/>
          <w:sz w:val="32"/>
          <w:szCs w:val="32"/>
        </w:rPr>
        <w:t>要以更高标准健全长效机制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深入贯彻落实《实施意见》《实施方案》，加强督查考核和责任追究。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（四）各地各部门</w:t>
      </w:r>
      <w:r>
        <w:rPr>
          <w:rFonts w:ascii="Times New Roman" w:eastAsia="仿宋_GB2312" w:hAnsi="Times New Roman"/>
          <w:kern w:val="0"/>
          <w:sz w:val="32"/>
          <w:szCs w:val="32"/>
        </w:rPr>
        <w:t>要加大宣传力度，曝光典型违法案件，形成有力震慑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从而</w:t>
      </w:r>
      <w:r w:rsidRPr="004416EB">
        <w:rPr>
          <w:rFonts w:ascii="Times New Roman" w:eastAsia="仿宋_GB2312" w:hAnsi="Times New Roman"/>
          <w:kern w:val="0"/>
          <w:sz w:val="32"/>
          <w:szCs w:val="32"/>
        </w:rPr>
        <w:t>有效营造全民共同遏制违建的良好氛围。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近期市政府召开专题会议布置该项工作。</w:t>
      </w:r>
    </w:p>
    <w:p w:rsidR="005B4BC6" w:rsidRDefault="005B4BC6" w:rsidP="005B4BC6">
      <w:pPr>
        <w:spacing w:line="54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</w:t>
      </w:r>
      <w:r w:rsidRPr="00FD1C94">
        <w:rPr>
          <w:rFonts w:ascii="黑体" w:eastAsia="黑体" w:hAnsi="黑体" w:hint="eastAsia"/>
          <w:kern w:val="0"/>
          <w:sz w:val="32"/>
          <w:szCs w:val="32"/>
        </w:rPr>
        <w:t>、</w:t>
      </w:r>
      <w:r w:rsidRPr="00C01766">
        <w:rPr>
          <w:rFonts w:ascii="黑体" w:eastAsia="黑体" w:hAnsi="黑体" w:hint="eastAsia"/>
          <w:kern w:val="0"/>
          <w:sz w:val="32"/>
          <w:szCs w:val="32"/>
        </w:rPr>
        <w:t>传达国家、省、苏州违建别墅问题清查整治专项行动有关精神及部署要求并审议《太仓市违建别墅问题清查整治专项行动工作方案》</w:t>
      </w:r>
    </w:p>
    <w:p w:rsidR="005B4BC6" w:rsidRPr="00D51273" w:rsidRDefault="005B4BC6" w:rsidP="005B4BC6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D51E6F">
        <w:rPr>
          <w:rFonts w:ascii="Times New Roman" w:eastAsia="仿宋_GB2312" w:hAnsi="Times New Roman" w:hint="eastAsia"/>
          <w:kern w:val="0"/>
          <w:sz w:val="32"/>
          <w:szCs w:val="32"/>
        </w:rPr>
        <w:t>会议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由市资源规划局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传达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了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国家、省、苏州违建别墅问题清查整治专项行动有关精神及部署要求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，听取并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审议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了《太仓市违建别墅问题清查整治专项行动工作方案》。会议明确，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原则同意该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方案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》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会后由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市资源规划局根据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会议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讨论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的意见进行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修改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lastRenderedPageBreak/>
        <w:t>完善，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报市委常委会审定后以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市政府办公室发文实施。</w:t>
      </w:r>
    </w:p>
    <w:p w:rsidR="005B4BC6" w:rsidRPr="00C01766" w:rsidRDefault="005B4BC6" w:rsidP="005B4BC6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会议强调，（一）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各地各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有关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部门要切实提高政治站位，从践行习近平生态文明思想、树牢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四个意识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、坚定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四个自信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、做到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两个维护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的政治高度，以敢于动真碰硬、勇于担当负责的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精神，全力打好违建别墅问题清查整治的攻坚仗。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（二）各地各有关部门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要按照国家、省和苏州市的部署要求，吃透上级精神、把准政策尺度，聚焦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违建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和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位置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两个关键，从严从细清查整治，做到不漏一宗、不错一处，确保情况准确、数据真实。要严格标准、分类施策，该拆除的坚决拆除、该没收的坚决没收、该追究责任的坚决追究责任，避免简单化，不搞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一刀切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（三）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各</w:t>
      </w:r>
      <w:r w:rsidRPr="00D51273">
        <w:rPr>
          <w:rFonts w:ascii="Times New Roman" w:eastAsia="仿宋_GB2312" w:hAnsi="Times New Roman" w:hint="eastAsia"/>
          <w:kern w:val="0"/>
          <w:sz w:val="32"/>
          <w:szCs w:val="32"/>
        </w:rPr>
        <w:t>地和各有关部门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主要负责同志要坚决扛起第一责任人职责，靠前指挥、挂图作战、步步跟进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  <w:r>
        <w:rPr>
          <w:rFonts w:ascii="Times New Roman" w:eastAsia="仿宋_GB2312" w:hAnsi="Times New Roman"/>
          <w:kern w:val="0"/>
          <w:sz w:val="32"/>
          <w:szCs w:val="32"/>
        </w:rPr>
        <w:t>要压紧压实工作责任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明确专职人员、具体举措、时间节点等。要主动协调，加强政策研究，及时对上沟通，强化督查指导，确保各项工作有力有序推进。同时要严明纪律要求，严守保密规定，严禁弄虚作假、虚报瞒报、压案不查，确保工作取得实效。</w:t>
      </w:r>
    </w:p>
    <w:p w:rsidR="005B4BC6" w:rsidRPr="00EF2CA6" w:rsidRDefault="005B4BC6" w:rsidP="005B4BC6">
      <w:pPr>
        <w:spacing w:line="54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</w:t>
      </w:r>
      <w:r w:rsidRPr="00FD1C94">
        <w:rPr>
          <w:rFonts w:ascii="黑体" w:eastAsia="黑体" w:hAnsi="黑体" w:hint="eastAsia"/>
          <w:kern w:val="0"/>
          <w:sz w:val="32"/>
          <w:szCs w:val="32"/>
        </w:rPr>
        <w:t>、</w:t>
      </w:r>
      <w:r w:rsidRPr="00D51273">
        <w:rPr>
          <w:rFonts w:ascii="黑体" w:eastAsia="黑体" w:hAnsi="黑体" w:hint="eastAsia"/>
          <w:kern w:val="0"/>
          <w:sz w:val="32"/>
          <w:szCs w:val="32"/>
        </w:rPr>
        <w:t>审议《太仓市2019年政务公开工作要点》</w:t>
      </w:r>
    </w:p>
    <w:p w:rsidR="005B4BC6" w:rsidRDefault="005B4BC6" w:rsidP="005B4BC6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会议听取并审议了市政府办公室关于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《太仓市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2019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年政务公开工作要点》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的汇报。会议认为，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政务公开是政府廉政建设、效能建设的重要内容，</w:t>
      </w:r>
      <w:r w:rsidRPr="00D51273">
        <w:rPr>
          <w:rFonts w:ascii="Times New Roman" w:eastAsia="仿宋_GB2312" w:hAnsi="Times New Roman" w:hint="eastAsia"/>
          <w:kern w:val="0"/>
          <w:sz w:val="32"/>
          <w:szCs w:val="32"/>
        </w:rPr>
        <w:t>出台该《工作要点》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对建设法治型政府、服务型政府具有积极意义。</w:t>
      </w:r>
    </w:p>
    <w:p w:rsidR="005B4BC6" w:rsidRPr="00D51273" w:rsidRDefault="005B4BC6" w:rsidP="005B4BC6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D51273">
        <w:rPr>
          <w:rFonts w:ascii="Times New Roman" w:eastAsia="仿宋_GB2312" w:hAnsi="Times New Roman" w:hint="eastAsia"/>
          <w:kern w:val="0"/>
          <w:sz w:val="32"/>
          <w:szCs w:val="32"/>
        </w:rPr>
        <w:t>会议明确，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原则同意该</w:t>
      </w:r>
      <w:r w:rsidRPr="00D51273">
        <w:rPr>
          <w:rFonts w:ascii="Times New Roman" w:eastAsia="仿宋_GB2312" w:hAnsi="Times New Roman" w:hint="eastAsia"/>
          <w:kern w:val="0"/>
          <w:sz w:val="32"/>
          <w:szCs w:val="32"/>
        </w:rPr>
        <w:t>《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工作要点</w:t>
      </w:r>
      <w:r w:rsidRPr="00D51273">
        <w:rPr>
          <w:rFonts w:ascii="Times New Roman" w:eastAsia="仿宋_GB2312" w:hAnsi="Times New Roman" w:hint="eastAsia"/>
          <w:kern w:val="0"/>
          <w:sz w:val="32"/>
          <w:szCs w:val="32"/>
        </w:rPr>
        <w:t>》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D51273">
        <w:rPr>
          <w:rFonts w:ascii="Times New Roman" w:eastAsia="仿宋_GB2312" w:hAnsi="Times New Roman" w:hint="eastAsia"/>
          <w:kern w:val="0"/>
          <w:sz w:val="32"/>
          <w:szCs w:val="32"/>
        </w:rPr>
        <w:t>会后由市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政府办公室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根据会议讨论</w:t>
      </w:r>
      <w:r w:rsidRPr="00D51273">
        <w:rPr>
          <w:rFonts w:ascii="Times New Roman" w:eastAsia="仿宋_GB2312" w:hAnsi="Times New Roman" w:hint="eastAsia"/>
          <w:kern w:val="0"/>
          <w:sz w:val="32"/>
          <w:szCs w:val="32"/>
        </w:rPr>
        <w:t>的意见进行</w:t>
      </w:r>
      <w:r>
        <w:rPr>
          <w:rFonts w:ascii="Times New Roman" w:eastAsia="仿宋_GB2312" w:hAnsi="Times New Roman"/>
          <w:kern w:val="0"/>
          <w:sz w:val="32"/>
          <w:szCs w:val="32"/>
        </w:rPr>
        <w:t>修改完善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后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发文实施。</w:t>
      </w:r>
    </w:p>
    <w:p w:rsidR="005B4BC6" w:rsidRPr="00D51273" w:rsidRDefault="005B4BC6" w:rsidP="005B4BC6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会议强调，（一）各地各部门要</w:t>
      </w:r>
      <w:r>
        <w:rPr>
          <w:rFonts w:ascii="Times New Roman" w:eastAsia="仿宋_GB2312" w:hAnsi="Times New Roman"/>
          <w:kern w:val="0"/>
          <w:sz w:val="32"/>
          <w:szCs w:val="32"/>
        </w:rPr>
        <w:t>高度重视、精心组织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严格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lastRenderedPageBreak/>
        <w:t>按照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工作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部署要求，搞清楚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为什么公开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”“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公开什么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”“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怎样公开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，切实保障群众知情权、参与权和监督权，走好网上群众路线。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（二）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各地各部门要积极谋划、主动作为，紧紧围绕工作目标，梳理工作进度，深入实施好今年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的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5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方面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19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项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工作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任务。要重点强化政府网站、政务新媒体监督管理，扎实做好政策解读回应和重点领域信息公开，积极妥善做好重大突发事件和热点敏感问题的舆论引导，巩固意识形态阵地建设和管理。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（三）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各地各部门要严格落实《工作要点》，进一步加强组织领导、理顺工作机制，做到依法依规、应公尽公。要不断完善政务公开制度建设，规范格式、创新形式，确保公开质量和时效。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（四）市政府办公室</w:t>
      </w:r>
      <w:r w:rsidRPr="00D51273">
        <w:rPr>
          <w:rFonts w:ascii="Times New Roman" w:eastAsia="仿宋_GB2312" w:hAnsi="Times New Roman"/>
          <w:kern w:val="0"/>
          <w:sz w:val="32"/>
          <w:szCs w:val="32"/>
        </w:rPr>
        <w:t>要加强对全市政务公开工作的指导协调，加大监管考核力度，全面推动我市政务公开工作水平实现新提升。</w:t>
      </w:r>
    </w:p>
    <w:p w:rsidR="005B4BC6" w:rsidRDefault="005B4BC6" w:rsidP="005B4BC6">
      <w:pPr>
        <w:spacing w:line="54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四</w:t>
      </w:r>
      <w:r w:rsidRPr="00FD1C94">
        <w:rPr>
          <w:rFonts w:ascii="黑体" w:eastAsia="黑体" w:hAnsi="黑体" w:hint="eastAsia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kern w:val="0"/>
          <w:sz w:val="32"/>
          <w:szCs w:val="32"/>
        </w:rPr>
        <w:t>听取</w:t>
      </w:r>
      <w:r w:rsidRPr="009A374E">
        <w:rPr>
          <w:rFonts w:ascii="黑体" w:eastAsia="黑体" w:hAnsi="黑体" w:hint="eastAsia"/>
          <w:kern w:val="0"/>
          <w:sz w:val="32"/>
          <w:szCs w:val="32"/>
        </w:rPr>
        <w:t>关于2019年调整退休人员基本养老金的汇报</w:t>
      </w:r>
    </w:p>
    <w:p w:rsidR="005B4BC6" w:rsidRDefault="005B4BC6" w:rsidP="005B4BC6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会议听取并审议了市人社局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关于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2019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年调整退休人员基本养老金的汇报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  <w:r w:rsidRPr="009A374E">
        <w:rPr>
          <w:rFonts w:ascii="Times New Roman" w:eastAsia="仿宋_GB2312" w:hAnsi="Times New Roman"/>
          <w:kern w:val="0"/>
          <w:sz w:val="32"/>
          <w:szCs w:val="32"/>
        </w:rPr>
        <w:t>会议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明确，</w:t>
      </w:r>
      <w:r w:rsidRPr="009A374E">
        <w:rPr>
          <w:rFonts w:ascii="Times New Roman" w:eastAsia="仿宋_GB2312" w:hAnsi="Times New Roman"/>
          <w:kern w:val="0"/>
          <w:sz w:val="32"/>
          <w:szCs w:val="32"/>
        </w:rPr>
        <w:t>原则同意该调整方案，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会后由</w:t>
      </w:r>
      <w:r w:rsidRPr="009A374E">
        <w:rPr>
          <w:rFonts w:ascii="Times New Roman" w:eastAsia="仿宋_GB2312" w:hAnsi="Times New Roman"/>
          <w:kern w:val="0"/>
          <w:sz w:val="32"/>
          <w:szCs w:val="32"/>
        </w:rPr>
        <w:t>市人社局根据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会议</w:t>
      </w:r>
      <w:r w:rsidRPr="009A374E">
        <w:rPr>
          <w:rFonts w:ascii="Times New Roman" w:eastAsia="仿宋_GB2312" w:hAnsi="Times New Roman"/>
          <w:kern w:val="0"/>
          <w:sz w:val="32"/>
          <w:szCs w:val="32"/>
        </w:rPr>
        <w:t>讨论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的意见进行</w:t>
      </w:r>
      <w:r w:rsidRPr="009A374E">
        <w:rPr>
          <w:rFonts w:ascii="Times New Roman" w:eastAsia="仿宋_GB2312" w:hAnsi="Times New Roman"/>
          <w:kern w:val="0"/>
          <w:sz w:val="32"/>
          <w:szCs w:val="32"/>
        </w:rPr>
        <w:t>修改完善，</w:t>
      </w:r>
      <w:r>
        <w:rPr>
          <w:rFonts w:ascii="Times New Roman" w:eastAsia="仿宋_GB2312" w:hAnsi="Times New Roman"/>
          <w:kern w:val="0"/>
          <w:sz w:val="32"/>
          <w:szCs w:val="32"/>
        </w:rPr>
        <w:t>会同市司法局做好规范性文件的发布实施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5B4BC6" w:rsidRPr="009A374E" w:rsidRDefault="005B4BC6" w:rsidP="005B4BC6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会议强调，市人社、财政等</w:t>
      </w:r>
      <w:r w:rsidRPr="009A374E">
        <w:rPr>
          <w:rFonts w:ascii="Times New Roman" w:eastAsia="仿宋_GB2312" w:hAnsi="Times New Roman"/>
          <w:kern w:val="0"/>
          <w:sz w:val="32"/>
          <w:szCs w:val="32"/>
        </w:rPr>
        <w:t>职能部门要加强沟通协调，精心组织、周密安排，扎实做好资金筹集、待遇核定等前期准备，确保养老金及时足额发放到位。同时，要密切关注舆情舆论，做好新政的宣传解释工作，努力将各类矛盾问题发现在先、处置在小，真正把好事办好、实事办实。</w:t>
      </w:r>
    </w:p>
    <w:p w:rsidR="005B4BC6" w:rsidRDefault="005B4BC6" w:rsidP="005B4BC6">
      <w:pPr>
        <w:spacing w:line="54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</w:t>
      </w:r>
      <w:r w:rsidRPr="00FD1C94">
        <w:rPr>
          <w:rFonts w:ascii="黑体" w:eastAsia="黑体" w:hAnsi="黑体" w:hint="eastAsia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kern w:val="0"/>
          <w:sz w:val="32"/>
          <w:szCs w:val="32"/>
        </w:rPr>
        <w:t>听取</w:t>
      </w:r>
      <w:r w:rsidRPr="00D71B14">
        <w:rPr>
          <w:rFonts w:ascii="黑体" w:eastAsia="黑体" w:hAnsi="黑体" w:hint="eastAsia"/>
          <w:kern w:val="0"/>
          <w:sz w:val="32"/>
          <w:szCs w:val="32"/>
        </w:rPr>
        <w:t>关于进一步明确城区建设管理若干重点工作职责的汇报</w:t>
      </w:r>
    </w:p>
    <w:p w:rsidR="005B4BC6" w:rsidRDefault="005B4BC6" w:rsidP="005B4BC6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会议听取并审议了市政府办公室</w:t>
      </w:r>
      <w:r w:rsidRPr="00D71B14">
        <w:rPr>
          <w:rFonts w:ascii="Times New Roman" w:eastAsia="仿宋_GB2312" w:hAnsi="Times New Roman" w:hint="eastAsia"/>
          <w:kern w:val="0"/>
          <w:sz w:val="32"/>
          <w:szCs w:val="32"/>
        </w:rPr>
        <w:t>关于进一步明确城区建设管理若干重点工作职责的汇报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。会议明确，</w:t>
      </w:r>
      <w:r>
        <w:rPr>
          <w:rFonts w:ascii="Times New Roman" w:eastAsia="仿宋_GB2312" w:hAnsi="Times New Roman"/>
          <w:kern w:val="0"/>
          <w:sz w:val="32"/>
          <w:szCs w:val="32"/>
        </w:rPr>
        <w:t>原则</w:t>
      </w:r>
      <w:r w:rsidRPr="00D71B14">
        <w:rPr>
          <w:rFonts w:ascii="Times New Roman" w:eastAsia="仿宋_GB2312" w:hAnsi="Times New Roman"/>
          <w:kern w:val="0"/>
          <w:sz w:val="32"/>
          <w:szCs w:val="32"/>
        </w:rPr>
        <w:t>同意该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《工作职责》</w:t>
      </w:r>
      <w:r w:rsidRPr="00D71B14">
        <w:rPr>
          <w:rFonts w:ascii="Times New Roman" w:eastAsia="仿宋_GB2312" w:hAnsi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会后由</w:t>
      </w:r>
      <w:r w:rsidRPr="00D71B14">
        <w:rPr>
          <w:rFonts w:ascii="Times New Roman" w:eastAsia="仿宋_GB2312" w:hAnsi="Times New Roman"/>
          <w:kern w:val="0"/>
          <w:sz w:val="32"/>
          <w:szCs w:val="32"/>
        </w:rPr>
        <w:t>市政府办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公室</w:t>
      </w:r>
      <w:r w:rsidRPr="00D71B14">
        <w:rPr>
          <w:rFonts w:ascii="Times New Roman" w:eastAsia="仿宋_GB2312" w:hAnsi="Times New Roman"/>
          <w:kern w:val="0"/>
          <w:sz w:val="32"/>
          <w:szCs w:val="32"/>
        </w:rPr>
        <w:t>根据会议讨论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的意见进一</w:t>
      </w:r>
      <w:r w:rsidRPr="00D71B14">
        <w:rPr>
          <w:rFonts w:ascii="Times New Roman" w:eastAsia="仿宋_GB2312" w:hAnsi="Times New Roman"/>
          <w:kern w:val="0"/>
          <w:sz w:val="32"/>
          <w:szCs w:val="32"/>
        </w:rPr>
        <w:t>步修改完善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，报市委常委会审定</w:t>
      </w:r>
      <w:r w:rsidRPr="00D71B14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5B4BC6" w:rsidRPr="00D71B14" w:rsidRDefault="005B4BC6" w:rsidP="005B4BC6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会议要求，（一）</w:t>
      </w:r>
      <w:r w:rsidRPr="00D71B14">
        <w:rPr>
          <w:rFonts w:ascii="Times New Roman" w:eastAsia="仿宋_GB2312" w:hAnsi="Times New Roman"/>
          <w:kern w:val="0"/>
          <w:sz w:val="32"/>
          <w:szCs w:val="32"/>
        </w:rPr>
        <w:t>市城区规划建设管理委员会要统一研究、统一决定、统一安排城区内的城市建设重点项目年度计划并交由属地区镇（街道）或市有关部门（国资公司）实施。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（二）</w:t>
      </w:r>
      <w:r w:rsidRPr="00D71B14">
        <w:rPr>
          <w:rFonts w:ascii="Times New Roman" w:eastAsia="仿宋_GB2312" w:hAnsi="Times New Roman"/>
          <w:kern w:val="0"/>
          <w:sz w:val="32"/>
          <w:szCs w:val="32"/>
        </w:rPr>
        <w:t>城区各板块、市各有关部门要对标文件、主动认领工作，压实责任、强化履职担当，合力推动城区高标准建设、精细化管理。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（三）</w:t>
      </w:r>
      <w:r w:rsidRPr="00D71B14">
        <w:rPr>
          <w:rFonts w:ascii="Times New Roman" w:eastAsia="仿宋_GB2312" w:hAnsi="Times New Roman"/>
          <w:kern w:val="0"/>
          <w:sz w:val="32"/>
          <w:szCs w:val="32"/>
        </w:rPr>
        <w:t>城区各板块要充分发挥主观能动性，围绕发展大局，主动承担城市建管主力军作用，积极会同市有关部门研究提出城市建管年度重点项目计划、重点项目建设（设计）方案，并报请市城区规划建设管理委员会研究、审定。</w:t>
      </w:r>
    </w:p>
    <w:p w:rsidR="005B4BC6" w:rsidRPr="00E1296F" w:rsidRDefault="005B4BC6" w:rsidP="005B4BC6">
      <w:pPr>
        <w:spacing w:line="54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六</w:t>
      </w:r>
      <w:r w:rsidRPr="00FD1C94">
        <w:rPr>
          <w:rFonts w:ascii="黑体" w:eastAsia="黑体" w:hAnsi="黑体" w:hint="eastAsia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kern w:val="0"/>
          <w:sz w:val="32"/>
          <w:szCs w:val="32"/>
        </w:rPr>
        <w:t>听取</w:t>
      </w:r>
      <w:r w:rsidRPr="00E1296F">
        <w:rPr>
          <w:rFonts w:ascii="黑体" w:eastAsia="黑体" w:hAnsi="黑体" w:hint="eastAsia"/>
          <w:kern w:val="0"/>
          <w:sz w:val="32"/>
          <w:szCs w:val="32"/>
        </w:rPr>
        <w:t>关于共同设立上海长三角产业升级股权投资基金的情况汇报</w:t>
      </w:r>
    </w:p>
    <w:p w:rsidR="005B4BC6" w:rsidRDefault="005B4BC6" w:rsidP="005B4BC6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会议听取并审议了市金融监管局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关于共同设立上海长三角产业升级股权投资基金的情况汇报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。会议认为，</w:t>
      </w:r>
      <w:r w:rsidRPr="00E1296F">
        <w:rPr>
          <w:rFonts w:ascii="Times New Roman" w:eastAsia="仿宋_GB2312" w:hAnsi="Times New Roman"/>
          <w:kern w:val="0"/>
          <w:sz w:val="32"/>
          <w:szCs w:val="32"/>
        </w:rPr>
        <w:t>与上海嘉定等地共同设立该基金，是我市积极参与长三角区域一体化发展，加快推动</w:t>
      </w:r>
      <w:r w:rsidRPr="00E1296F">
        <w:rPr>
          <w:rFonts w:ascii="Times New Roman" w:eastAsia="仿宋_GB2312" w:hAnsi="Times New Roman"/>
          <w:kern w:val="0"/>
          <w:sz w:val="32"/>
          <w:szCs w:val="32"/>
        </w:rPr>
        <w:t>“1115”</w:t>
      </w:r>
      <w:r w:rsidRPr="00E1296F">
        <w:rPr>
          <w:rFonts w:ascii="Times New Roman" w:eastAsia="仿宋_GB2312" w:hAnsi="Times New Roman"/>
          <w:kern w:val="0"/>
          <w:sz w:val="32"/>
          <w:szCs w:val="32"/>
        </w:rPr>
        <w:t>等优势产业发展壮大、航空等先导产业全面布局、传统产业转型升级而作出的重大决策。</w:t>
      </w:r>
    </w:p>
    <w:p w:rsidR="005B4BC6" w:rsidRDefault="005B4BC6" w:rsidP="005B4BC6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会议明确，</w:t>
      </w:r>
      <w:r w:rsidRPr="00E1296F">
        <w:rPr>
          <w:rFonts w:ascii="Times New Roman" w:eastAsia="仿宋_GB2312" w:hAnsi="Times New Roman"/>
          <w:kern w:val="0"/>
          <w:sz w:val="32"/>
          <w:szCs w:val="32"/>
        </w:rPr>
        <w:t>原则同意该方案，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会后由</w:t>
      </w:r>
      <w:r w:rsidRPr="00E1296F">
        <w:rPr>
          <w:rFonts w:ascii="Times New Roman" w:eastAsia="仿宋_GB2312" w:hAnsi="Times New Roman"/>
          <w:kern w:val="0"/>
          <w:sz w:val="32"/>
          <w:szCs w:val="32"/>
        </w:rPr>
        <w:t>市金融监管局根据会议讨论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的意见进行</w:t>
      </w:r>
      <w:r>
        <w:rPr>
          <w:rFonts w:ascii="Times New Roman" w:eastAsia="仿宋_GB2312" w:hAnsi="Times New Roman"/>
          <w:kern w:val="0"/>
          <w:sz w:val="32"/>
          <w:szCs w:val="32"/>
        </w:rPr>
        <w:t>修改完善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，会同各有</w:t>
      </w:r>
      <w:r w:rsidRPr="00E1296F">
        <w:rPr>
          <w:rFonts w:ascii="Times New Roman" w:eastAsia="仿宋_GB2312" w:hAnsi="Times New Roman"/>
          <w:kern w:val="0"/>
          <w:sz w:val="32"/>
          <w:szCs w:val="32"/>
        </w:rPr>
        <w:t>关部门抓紧对接嘉定区政府及基金管理人，推进基金合伙协议的签订及首期出资，确保基金尽快落地。</w:t>
      </w:r>
    </w:p>
    <w:p w:rsidR="005B4BC6" w:rsidRPr="00E1296F" w:rsidRDefault="005B4BC6" w:rsidP="005B4BC6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会议要求，市金融监管局等有关部门</w:t>
      </w:r>
      <w:r w:rsidRPr="00E1296F">
        <w:rPr>
          <w:rFonts w:ascii="Times New Roman" w:eastAsia="仿宋_GB2312" w:hAnsi="Times New Roman"/>
          <w:kern w:val="0"/>
          <w:sz w:val="32"/>
          <w:szCs w:val="32"/>
        </w:rPr>
        <w:t>要通过深度介入基金设立全流程、参与制定合伙协议等文件的机会，学习借鉴政府参股私募基金的设立流程和运作经验。要抓住基金返投的机会，探索以创新模式发挥政企联动效应，争取更多更好项目落地，助力我市产业发展提质增效。</w:t>
      </w:r>
    </w:p>
    <w:p w:rsidR="005B4BC6" w:rsidRPr="00A173CA" w:rsidRDefault="005B4BC6" w:rsidP="005B4BC6">
      <w:pPr>
        <w:spacing w:line="54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七</w:t>
      </w:r>
      <w:r w:rsidRPr="00FD1C94">
        <w:rPr>
          <w:rFonts w:ascii="黑体" w:eastAsia="黑体" w:hAnsi="黑体" w:hint="eastAsia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kern w:val="0"/>
          <w:sz w:val="32"/>
          <w:szCs w:val="32"/>
        </w:rPr>
        <w:t>审议</w:t>
      </w:r>
      <w:r w:rsidRPr="00A173CA">
        <w:rPr>
          <w:rFonts w:ascii="黑体" w:eastAsia="黑体" w:hAnsi="黑体" w:hint="eastAsia"/>
          <w:kern w:val="0"/>
          <w:sz w:val="32"/>
          <w:szCs w:val="32"/>
        </w:rPr>
        <w:t>恒大童世界区域商业地块部分分割转让及用途调整事宜</w:t>
      </w:r>
    </w:p>
    <w:p w:rsidR="005B4BC6" w:rsidRPr="00A173CA" w:rsidRDefault="005B4BC6" w:rsidP="005B4BC6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会议听取并审议了市资源规划局《关于</w:t>
      </w:r>
      <w:r w:rsidRPr="004416EB">
        <w:rPr>
          <w:rFonts w:ascii="Times New Roman" w:eastAsia="仿宋_GB2312" w:hAnsi="Times New Roman" w:hint="eastAsia"/>
          <w:kern w:val="0"/>
          <w:sz w:val="32"/>
          <w:szCs w:val="32"/>
        </w:rPr>
        <w:t>恒大童世界区域商业地块部分分割转让及用途调整事宜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》的汇报。会议明确，</w:t>
      </w:r>
      <w:r w:rsidRPr="00A173CA">
        <w:rPr>
          <w:rFonts w:ascii="Times New Roman" w:eastAsia="仿宋_GB2312" w:hAnsi="Times New Roman"/>
          <w:kern w:val="0"/>
          <w:sz w:val="32"/>
          <w:szCs w:val="32"/>
        </w:rPr>
        <w:t>原则同意对恒大文旅项目部分土地转让和用途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进行</w:t>
      </w:r>
      <w:r w:rsidRPr="00A173CA">
        <w:rPr>
          <w:rFonts w:ascii="Times New Roman" w:eastAsia="仿宋_GB2312" w:hAnsi="Times New Roman"/>
          <w:kern w:val="0"/>
          <w:sz w:val="32"/>
          <w:szCs w:val="32"/>
        </w:rPr>
        <w:t>调整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A173CA">
        <w:rPr>
          <w:rFonts w:ascii="Times New Roman" w:eastAsia="仿宋_GB2312" w:hAnsi="Times New Roman"/>
          <w:kern w:val="0"/>
          <w:sz w:val="32"/>
          <w:szCs w:val="32"/>
        </w:rPr>
        <w:t>会后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由</w:t>
      </w:r>
      <w:r w:rsidRPr="00A173CA">
        <w:rPr>
          <w:rFonts w:ascii="Times New Roman" w:eastAsia="仿宋_GB2312" w:hAnsi="Times New Roman"/>
          <w:kern w:val="0"/>
          <w:sz w:val="32"/>
          <w:szCs w:val="32"/>
        </w:rPr>
        <w:t>市资源规划局做好该部分土地转让和用途调整相关工作，按照程序合理合规办理相关手续。相关涉及单位要做好配合工作，全力以赴保障项目建设顺利推进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、如期完工</w:t>
      </w:r>
      <w:r w:rsidRPr="00A173CA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5B4BC6" w:rsidRPr="00A173CA" w:rsidRDefault="005B4BC6" w:rsidP="005B4BC6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5B4BC6" w:rsidRDefault="005B4BC6" w:rsidP="005B4BC6">
      <w:pPr>
        <w:pStyle w:val="Bodytext20"/>
        <w:shd w:val="clear" w:color="auto" w:fill="auto"/>
        <w:spacing w:before="0" w:after="0" w:line="540" w:lineRule="exact"/>
        <w:ind w:firstLine="660"/>
        <w:jc w:val="both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6A31D8">
        <w:rPr>
          <w:rFonts w:ascii="Times New Roman" w:eastAsia="仿宋_GB2312" w:hAnsi="Times New Roman" w:cs="Times New Roman"/>
          <w:sz w:val="32"/>
          <w:szCs w:val="32"/>
        </w:rPr>
        <w:t>出席：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顾晓东、赵建初、</w:t>
      </w:r>
      <w:r w:rsidRPr="00B72A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韩飚、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许超震、</w:t>
      </w:r>
      <w:r w:rsidRPr="00B72A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冯晋、</w:t>
      </w:r>
      <w:r w:rsidRPr="00B72A18">
        <w:rPr>
          <w:rFonts w:ascii="Times New Roman" w:eastAsia="仿宋_GB2312" w:hAnsi="Times New Roman" w:cs="Times New Roman"/>
          <w:kern w:val="0"/>
          <w:sz w:val="32"/>
          <w:szCs w:val="32"/>
        </w:rPr>
        <w:t>顾建康、</w:t>
      </w:r>
      <w:r w:rsidRPr="00B72A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高彬</w:t>
      </w:r>
      <w:r w:rsidRPr="00B72A18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5B4BC6" w:rsidRPr="006A31D8" w:rsidRDefault="005B4BC6" w:rsidP="005B4BC6">
      <w:pPr>
        <w:pStyle w:val="Bodytext20"/>
        <w:shd w:val="clear" w:color="auto" w:fill="auto"/>
        <w:spacing w:before="0" w:after="0" w:line="540" w:lineRule="exact"/>
        <w:ind w:firstLine="66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6A31D8">
        <w:rPr>
          <w:rFonts w:ascii="Times New Roman" w:eastAsia="仿宋_GB2312" w:hAnsi="Times New Roman" w:cs="Times New Roman"/>
          <w:sz w:val="32"/>
          <w:szCs w:val="32"/>
        </w:rPr>
        <w:t>列席：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市政协吕寅，</w:t>
      </w:r>
      <w:r w:rsidRPr="00B72A18">
        <w:rPr>
          <w:rFonts w:ascii="Times New Roman" w:eastAsia="仿宋_GB2312" w:hAnsi="Times New Roman" w:cs="Times New Roman"/>
          <w:kern w:val="0"/>
          <w:sz w:val="32"/>
          <w:szCs w:val="32"/>
        </w:rPr>
        <w:t>市政府办公室夏永华、房宇峰、徐晓锋、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汪志杰、</w:t>
      </w:r>
      <w:r w:rsidRPr="00B72A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白斌、蔡健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，市纪委监委程达，法院高平，检察院李兆民，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市委组织部王晔豪，市委宣传部（网信办）王永伟、朱慧，市委政法委徐向明，市委编办王伟刚，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市发改委王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晨清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，市教育局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王晓芸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，市科技局万芬奇，市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工信局樊荣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市公安局包顶益、王文军、唐健，市民政局刘友佺，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市司法局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顾潇军、徐林峰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，市财政局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凌晓波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，市人社局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楼浩平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市资源规划局何永林，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市住建局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童刚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，市城管局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严国强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市交运局陈艇，市水务局周栋，</w:t>
      </w:r>
      <w:r>
        <w:rPr>
          <w:rFonts w:ascii="Times New Roman" w:eastAsia="仿宋_GB2312" w:hAnsi="Times New Roman" w:cs="Times New Roman"/>
          <w:sz w:val="32"/>
          <w:szCs w:val="32"/>
        </w:rPr>
        <w:t>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业农村局肖海明，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市商务局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张皓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，市文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体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旅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严浩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，市卫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健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邱根生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生态环境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周洪海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市退役军人局陈立华，市应急局袁志强，市审计局王建平，市行政审批局王晓红，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市市场监管局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杨其康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市统计局周淑亚，市医保局叶俭洁，市信访局王志坚，市金融监管局郑洁，市招商局陆征，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港区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钱振刚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，高新区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李刚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，科教新城韩志敏，娄东街道顾技峰，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市资产集团陈雁江、贺延辉，市城投集团宣峰，市水务集团刘晓军，市城发集团黄卫东，市税务局陈健，人行唐生枝，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城厢镇严枫，沙溪镇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毛剑峰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浏河镇张义，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浮桥镇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李峰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，璜泾镇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李天一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，双凤镇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陆江</w:t>
      </w:r>
      <w:r w:rsidRPr="006A31D8">
        <w:rPr>
          <w:rFonts w:ascii="Times New Roman" w:eastAsia="仿宋_GB2312" w:hAnsi="Times New Roman" w:cs="Times New Roman"/>
          <w:sz w:val="32"/>
          <w:szCs w:val="32"/>
        </w:rPr>
        <w:t>等。</w:t>
      </w:r>
    </w:p>
    <w:p w:rsidR="005B4BC6" w:rsidRDefault="005B4BC6" w:rsidP="005B4BC6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hint="eastAsia"/>
          <w:kern w:val="0"/>
          <w:sz w:val="32"/>
          <w:szCs w:val="32"/>
        </w:rPr>
      </w:pPr>
    </w:p>
    <w:p w:rsidR="005B4BC6" w:rsidRDefault="005B4BC6" w:rsidP="005B4BC6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hint="eastAsia"/>
          <w:kern w:val="0"/>
          <w:sz w:val="32"/>
          <w:szCs w:val="32"/>
        </w:rPr>
      </w:pPr>
    </w:p>
    <w:p w:rsidR="005B4BC6" w:rsidRDefault="005B4BC6" w:rsidP="005B4BC6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hint="eastAsia"/>
          <w:kern w:val="0"/>
          <w:sz w:val="32"/>
          <w:szCs w:val="32"/>
        </w:rPr>
      </w:pPr>
    </w:p>
    <w:p w:rsidR="005B4BC6" w:rsidRPr="00F1565A" w:rsidRDefault="005B4BC6" w:rsidP="005B4BC6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5B4BC6" w:rsidRPr="00E9378A" w:rsidRDefault="005B4BC6" w:rsidP="005B4BC6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</w:t>
      </w:r>
      <w:r w:rsidRPr="00E9378A">
        <w:rPr>
          <w:rFonts w:ascii="Times New Roman" w:eastAsia="仿宋_GB2312" w:hAnsi="Times New Roman"/>
          <w:kern w:val="0"/>
          <w:sz w:val="32"/>
          <w:szCs w:val="32"/>
        </w:rPr>
        <w:t>太仓市人民政府办公室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整理</w:t>
      </w:r>
    </w:p>
    <w:p w:rsidR="005B4BC6" w:rsidRPr="00E9378A" w:rsidRDefault="005B4BC6" w:rsidP="005B4BC6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</w:t>
      </w:r>
      <w:r w:rsidRPr="00E9378A">
        <w:rPr>
          <w:rFonts w:ascii="Times New Roman" w:eastAsia="仿宋_GB2312" w:hAnsi="Times New Roman"/>
          <w:kern w:val="0"/>
          <w:sz w:val="32"/>
          <w:szCs w:val="32"/>
        </w:rPr>
        <w:t xml:space="preserve">              201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 w:rsidRPr="00E9378A"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 w:rsidRPr="00E9378A"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23</w:t>
      </w:r>
      <w:r w:rsidRPr="00E9378A"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p w:rsidR="007D2F6F" w:rsidRDefault="007D2F6F" w:rsidP="005B4BC6">
      <w:pPr>
        <w:spacing w:line="540" w:lineRule="exact"/>
        <w:ind w:left="960" w:hangingChars="300" w:hanging="960"/>
        <w:rPr>
          <w:rFonts w:ascii="Times New Roman" w:eastAsia="仿宋_GB2312" w:hAnsi="Times New Roman"/>
          <w:kern w:val="0"/>
          <w:sz w:val="32"/>
          <w:szCs w:val="32"/>
        </w:rPr>
      </w:pPr>
    </w:p>
    <w:p w:rsidR="007D2F6F" w:rsidRDefault="007D2F6F" w:rsidP="00512C7E">
      <w:pPr>
        <w:spacing w:line="580" w:lineRule="exact"/>
        <w:ind w:left="960" w:hangingChars="300" w:hanging="960"/>
        <w:rPr>
          <w:rFonts w:ascii="Times New Roman" w:eastAsia="仿宋_GB2312" w:hAnsi="Times New Roman"/>
          <w:kern w:val="0"/>
          <w:sz w:val="32"/>
          <w:szCs w:val="32"/>
        </w:rPr>
      </w:pPr>
    </w:p>
    <w:p w:rsidR="00E960A8" w:rsidRPr="00E960A8" w:rsidRDefault="00E960A8" w:rsidP="00512C7E">
      <w:pPr>
        <w:spacing w:line="580" w:lineRule="exact"/>
        <w:ind w:left="960" w:hangingChars="300" w:hanging="960"/>
        <w:rPr>
          <w:rFonts w:ascii="Times New Roman" w:eastAsia="仿宋_GB2312" w:hAnsi="Times New Roman"/>
          <w:kern w:val="0"/>
          <w:sz w:val="32"/>
          <w:szCs w:val="32"/>
        </w:rPr>
      </w:pPr>
    </w:p>
    <w:p w:rsidR="00202E6B" w:rsidRPr="007114B3" w:rsidRDefault="00202E6B" w:rsidP="00003649">
      <w:pPr>
        <w:spacing w:line="580" w:lineRule="exact"/>
        <w:ind w:left="840" w:hangingChars="300" w:hanging="840"/>
        <w:rPr>
          <w:rFonts w:ascii="仿宋_GB2312" w:eastAsia="仿宋_GB2312"/>
          <w:spacing w:val="-2"/>
          <w:sz w:val="28"/>
          <w:szCs w:val="28"/>
        </w:rPr>
      </w:pPr>
      <w:r w:rsidRPr="007114B3">
        <w:rPr>
          <w:rFonts w:ascii="仿宋_GB2312" w:eastAsia="仿宋_GB2312" w:hint="eastAsia"/>
          <w:sz w:val="28"/>
          <w:szCs w:val="28"/>
        </w:rPr>
        <w:t>主送：</w:t>
      </w:r>
      <w:r w:rsidR="000F41B7" w:rsidRPr="000F41B7">
        <w:rPr>
          <w:rFonts w:ascii="仿宋_GB2312" w:eastAsia="仿宋_GB2312" w:hint="eastAsia"/>
          <w:sz w:val="28"/>
          <w:szCs w:val="28"/>
        </w:rPr>
        <w:t>各镇人民政府，太仓港经济技术开发区、太仓高新区、旅游度假区管委会，科教新城管委会，娄东街道办事处，市各委办局，各直属单位，健雄学院</w:t>
      </w:r>
      <w:r w:rsidR="00FC4C6D">
        <w:rPr>
          <w:rFonts w:ascii="仿宋_GB2312" w:eastAsia="仿宋_GB2312" w:hint="eastAsia"/>
          <w:sz w:val="28"/>
          <w:szCs w:val="28"/>
        </w:rPr>
        <w:t>。</w:t>
      </w:r>
    </w:p>
    <w:p w:rsidR="00202E6B" w:rsidRPr="008B321F" w:rsidRDefault="00202E6B" w:rsidP="009C3342">
      <w:pPr>
        <w:spacing w:line="580" w:lineRule="exact"/>
        <w:ind w:left="840" w:hangingChars="300" w:hanging="840"/>
        <w:rPr>
          <w:rFonts w:ascii="Times New Roman" w:eastAsia="仿宋_GB2312" w:hAnsi="Times New Roman"/>
          <w:kern w:val="0"/>
          <w:sz w:val="32"/>
          <w:szCs w:val="32"/>
        </w:rPr>
      </w:pPr>
      <w:r w:rsidRPr="007114B3">
        <w:rPr>
          <w:rFonts w:ascii="仿宋_GB2312" w:eastAsia="仿宋_GB2312" w:hint="eastAsia"/>
          <w:sz w:val="28"/>
          <w:szCs w:val="28"/>
        </w:rPr>
        <w:t>抄送：市委各部委办局，市人大常委会办公室，市政协办公室，</w:t>
      </w:r>
      <w:r w:rsidR="0028661E">
        <w:rPr>
          <w:rFonts w:ascii="仿宋_GB2312" w:eastAsia="仿宋_GB2312" w:hint="eastAsia"/>
          <w:sz w:val="28"/>
          <w:szCs w:val="28"/>
        </w:rPr>
        <w:t>市监委、</w:t>
      </w:r>
      <w:r w:rsidRPr="007114B3">
        <w:rPr>
          <w:rFonts w:ascii="仿宋_GB2312" w:eastAsia="仿宋_GB2312" w:hint="eastAsia"/>
          <w:sz w:val="28"/>
          <w:szCs w:val="28"/>
        </w:rPr>
        <w:t>市法院、检察院，市人武部，市各人民团体。</w:t>
      </w:r>
    </w:p>
    <w:sectPr w:rsidR="00202E6B" w:rsidRPr="008B321F" w:rsidSect="00DD2579">
      <w:footerReference w:type="default" r:id="rId7"/>
      <w:pgSz w:w="11906" w:h="16838"/>
      <w:pgMar w:top="1814" w:right="1531" w:bottom="1984" w:left="1531" w:header="851" w:footer="147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1A2" w:rsidRPr="00F71870" w:rsidRDefault="003611A2" w:rsidP="00DD2579">
      <w:pPr>
        <w:rPr>
          <w:rFonts w:ascii="仿宋_GB2312" w:eastAsia="仿宋_GB2312"/>
          <w:sz w:val="24"/>
        </w:rPr>
      </w:pPr>
      <w:r>
        <w:separator/>
      </w:r>
    </w:p>
  </w:endnote>
  <w:endnote w:type="continuationSeparator" w:id="1">
    <w:p w:rsidR="003611A2" w:rsidRPr="00F71870" w:rsidRDefault="003611A2" w:rsidP="00DD2579">
      <w:pPr>
        <w:rPr>
          <w:rFonts w:ascii="仿宋_GB2312" w:eastAsia="仿宋_GB2312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鼎简楷体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6B" w:rsidRDefault="00AF046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202E6B" w:rsidRDefault="00AF0460">
                <w:pPr>
                  <w:pStyle w:val="a4"/>
                </w:pPr>
                <w:fldSimple w:instr=" PAGE  \* MERGEFORMAT ">
                  <w:r w:rsidR="005B4BC6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1A2" w:rsidRPr="00F71870" w:rsidRDefault="003611A2" w:rsidP="00DD2579">
      <w:pPr>
        <w:rPr>
          <w:rFonts w:ascii="仿宋_GB2312" w:eastAsia="仿宋_GB2312"/>
          <w:sz w:val="24"/>
        </w:rPr>
      </w:pPr>
      <w:r>
        <w:separator/>
      </w:r>
    </w:p>
  </w:footnote>
  <w:footnote w:type="continuationSeparator" w:id="1">
    <w:p w:rsidR="003611A2" w:rsidRPr="00F71870" w:rsidRDefault="003611A2" w:rsidP="00DD2579">
      <w:pPr>
        <w:rPr>
          <w:rFonts w:ascii="仿宋_GB2312" w:eastAsia="仿宋_GB2312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3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396"/>
    <w:rsid w:val="000009C4"/>
    <w:rsid w:val="00003583"/>
    <w:rsid w:val="00003649"/>
    <w:rsid w:val="00012DCD"/>
    <w:rsid w:val="00023EFB"/>
    <w:rsid w:val="000362FC"/>
    <w:rsid w:val="000478C2"/>
    <w:rsid w:val="000547D6"/>
    <w:rsid w:val="00073181"/>
    <w:rsid w:val="000933A1"/>
    <w:rsid w:val="000A757A"/>
    <w:rsid w:val="000B541C"/>
    <w:rsid w:val="000F19BC"/>
    <w:rsid w:val="000F41B7"/>
    <w:rsid w:val="000F776D"/>
    <w:rsid w:val="00101F88"/>
    <w:rsid w:val="001037B7"/>
    <w:rsid w:val="001046A5"/>
    <w:rsid w:val="00130396"/>
    <w:rsid w:val="00145A2B"/>
    <w:rsid w:val="00155B0B"/>
    <w:rsid w:val="00166958"/>
    <w:rsid w:val="001A09ED"/>
    <w:rsid w:val="001A7490"/>
    <w:rsid w:val="001B1BD6"/>
    <w:rsid w:val="001B2F3A"/>
    <w:rsid w:val="001C23B9"/>
    <w:rsid w:val="001C7485"/>
    <w:rsid w:val="001D4315"/>
    <w:rsid w:val="001E4C14"/>
    <w:rsid w:val="001F7F00"/>
    <w:rsid w:val="00202E6B"/>
    <w:rsid w:val="00235225"/>
    <w:rsid w:val="00281123"/>
    <w:rsid w:val="0028661E"/>
    <w:rsid w:val="00292E89"/>
    <w:rsid w:val="00297B73"/>
    <w:rsid w:val="002A18DA"/>
    <w:rsid w:val="002A6A54"/>
    <w:rsid w:val="002C3EDA"/>
    <w:rsid w:val="002C5D52"/>
    <w:rsid w:val="002E538B"/>
    <w:rsid w:val="00302269"/>
    <w:rsid w:val="00332197"/>
    <w:rsid w:val="00350BD7"/>
    <w:rsid w:val="00351ACB"/>
    <w:rsid w:val="003611A2"/>
    <w:rsid w:val="00373A6A"/>
    <w:rsid w:val="003F0C70"/>
    <w:rsid w:val="003F4E4E"/>
    <w:rsid w:val="003F6B76"/>
    <w:rsid w:val="00415C35"/>
    <w:rsid w:val="00437942"/>
    <w:rsid w:val="00444AA0"/>
    <w:rsid w:val="004631D0"/>
    <w:rsid w:val="00474946"/>
    <w:rsid w:val="004827E6"/>
    <w:rsid w:val="004D4EE6"/>
    <w:rsid w:val="004F596A"/>
    <w:rsid w:val="004F7B62"/>
    <w:rsid w:val="00512C7E"/>
    <w:rsid w:val="00513DDD"/>
    <w:rsid w:val="00520F57"/>
    <w:rsid w:val="00525F0D"/>
    <w:rsid w:val="00530987"/>
    <w:rsid w:val="00543975"/>
    <w:rsid w:val="00554F5E"/>
    <w:rsid w:val="00580B74"/>
    <w:rsid w:val="005A611F"/>
    <w:rsid w:val="005B2A46"/>
    <w:rsid w:val="005B4BC6"/>
    <w:rsid w:val="005B738B"/>
    <w:rsid w:val="005C2E6A"/>
    <w:rsid w:val="006160DD"/>
    <w:rsid w:val="00621B7A"/>
    <w:rsid w:val="00625423"/>
    <w:rsid w:val="00653644"/>
    <w:rsid w:val="006537E8"/>
    <w:rsid w:val="006907EC"/>
    <w:rsid w:val="006C048D"/>
    <w:rsid w:val="006C72EA"/>
    <w:rsid w:val="006E73FA"/>
    <w:rsid w:val="007114B3"/>
    <w:rsid w:val="00716D54"/>
    <w:rsid w:val="007239F5"/>
    <w:rsid w:val="007518CF"/>
    <w:rsid w:val="00762EAB"/>
    <w:rsid w:val="0077049A"/>
    <w:rsid w:val="00772EE1"/>
    <w:rsid w:val="00781EBC"/>
    <w:rsid w:val="00793DF8"/>
    <w:rsid w:val="007B4E2B"/>
    <w:rsid w:val="007D2F6F"/>
    <w:rsid w:val="007D65B7"/>
    <w:rsid w:val="00822DF0"/>
    <w:rsid w:val="008517AE"/>
    <w:rsid w:val="00853C2A"/>
    <w:rsid w:val="00855B75"/>
    <w:rsid w:val="00867AF4"/>
    <w:rsid w:val="00892B98"/>
    <w:rsid w:val="008A6108"/>
    <w:rsid w:val="008B321F"/>
    <w:rsid w:val="008C59C6"/>
    <w:rsid w:val="008D7316"/>
    <w:rsid w:val="008F09C8"/>
    <w:rsid w:val="008F2DF4"/>
    <w:rsid w:val="008F72AC"/>
    <w:rsid w:val="00914568"/>
    <w:rsid w:val="00924F38"/>
    <w:rsid w:val="009307E9"/>
    <w:rsid w:val="00934FDF"/>
    <w:rsid w:val="00935336"/>
    <w:rsid w:val="0093682B"/>
    <w:rsid w:val="009446CE"/>
    <w:rsid w:val="00955769"/>
    <w:rsid w:val="00966F79"/>
    <w:rsid w:val="0097516B"/>
    <w:rsid w:val="0098357B"/>
    <w:rsid w:val="0099446C"/>
    <w:rsid w:val="009A7F79"/>
    <w:rsid w:val="009B52F5"/>
    <w:rsid w:val="009C3342"/>
    <w:rsid w:val="009C3CF2"/>
    <w:rsid w:val="009C4E83"/>
    <w:rsid w:val="009D06B3"/>
    <w:rsid w:val="009D5684"/>
    <w:rsid w:val="009D698C"/>
    <w:rsid w:val="009E04E0"/>
    <w:rsid w:val="009F0290"/>
    <w:rsid w:val="009F6AD9"/>
    <w:rsid w:val="00A13FCF"/>
    <w:rsid w:val="00A1493E"/>
    <w:rsid w:val="00A1515C"/>
    <w:rsid w:val="00A20EBC"/>
    <w:rsid w:val="00A52AC2"/>
    <w:rsid w:val="00A56161"/>
    <w:rsid w:val="00A724B1"/>
    <w:rsid w:val="00A940A8"/>
    <w:rsid w:val="00AA62E8"/>
    <w:rsid w:val="00AC44AC"/>
    <w:rsid w:val="00AF0460"/>
    <w:rsid w:val="00AF4656"/>
    <w:rsid w:val="00B03EEB"/>
    <w:rsid w:val="00B10884"/>
    <w:rsid w:val="00B2619E"/>
    <w:rsid w:val="00B4061B"/>
    <w:rsid w:val="00B45404"/>
    <w:rsid w:val="00B4658C"/>
    <w:rsid w:val="00B53622"/>
    <w:rsid w:val="00B53D58"/>
    <w:rsid w:val="00B70268"/>
    <w:rsid w:val="00B72A09"/>
    <w:rsid w:val="00B76734"/>
    <w:rsid w:val="00B9506A"/>
    <w:rsid w:val="00B95B4E"/>
    <w:rsid w:val="00BC536B"/>
    <w:rsid w:val="00BE1E48"/>
    <w:rsid w:val="00BE7F45"/>
    <w:rsid w:val="00BF0C19"/>
    <w:rsid w:val="00C05B3B"/>
    <w:rsid w:val="00C15E2D"/>
    <w:rsid w:val="00C16616"/>
    <w:rsid w:val="00C34E7F"/>
    <w:rsid w:val="00C352AF"/>
    <w:rsid w:val="00C36937"/>
    <w:rsid w:val="00C465DF"/>
    <w:rsid w:val="00C75A49"/>
    <w:rsid w:val="00CA0C09"/>
    <w:rsid w:val="00CA335D"/>
    <w:rsid w:val="00CC7711"/>
    <w:rsid w:val="00CC7A45"/>
    <w:rsid w:val="00CD15E4"/>
    <w:rsid w:val="00CE2A5D"/>
    <w:rsid w:val="00CF1DCF"/>
    <w:rsid w:val="00D02895"/>
    <w:rsid w:val="00D07B90"/>
    <w:rsid w:val="00D2529C"/>
    <w:rsid w:val="00D549BE"/>
    <w:rsid w:val="00D73D7A"/>
    <w:rsid w:val="00D87D75"/>
    <w:rsid w:val="00DA14EF"/>
    <w:rsid w:val="00DB550D"/>
    <w:rsid w:val="00DC0599"/>
    <w:rsid w:val="00DC2925"/>
    <w:rsid w:val="00DD2579"/>
    <w:rsid w:val="00DD4014"/>
    <w:rsid w:val="00DE28DB"/>
    <w:rsid w:val="00DE7541"/>
    <w:rsid w:val="00E00802"/>
    <w:rsid w:val="00E24382"/>
    <w:rsid w:val="00E347C9"/>
    <w:rsid w:val="00E639D2"/>
    <w:rsid w:val="00E64E96"/>
    <w:rsid w:val="00E826A0"/>
    <w:rsid w:val="00E84301"/>
    <w:rsid w:val="00E84B50"/>
    <w:rsid w:val="00E960A8"/>
    <w:rsid w:val="00EA0C4A"/>
    <w:rsid w:val="00EA0F00"/>
    <w:rsid w:val="00EA7379"/>
    <w:rsid w:val="00EF1BA5"/>
    <w:rsid w:val="00EF2CE3"/>
    <w:rsid w:val="00EF5106"/>
    <w:rsid w:val="00F038EC"/>
    <w:rsid w:val="00F303E6"/>
    <w:rsid w:val="00F32CAF"/>
    <w:rsid w:val="00F33EB7"/>
    <w:rsid w:val="00F5201D"/>
    <w:rsid w:val="00F64CA7"/>
    <w:rsid w:val="00F71870"/>
    <w:rsid w:val="00F73580"/>
    <w:rsid w:val="00F83AD0"/>
    <w:rsid w:val="00FC09F2"/>
    <w:rsid w:val="00FC2AA0"/>
    <w:rsid w:val="00FC4C6D"/>
    <w:rsid w:val="00FF22F3"/>
    <w:rsid w:val="0BBB3EAF"/>
    <w:rsid w:val="14D77905"/>
    <w:rsid w:val="25F14F75"/>
    <w:rsid w:val="2EBE1217"/>
    <w:rsid w:val="305B234C"/>
    <w:rsid w:val="5559756F"/>
    <w:rsid w:val="61D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D25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D257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D2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D2579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DD2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D2579"/>
    <w:rPr>
      <w:rFonts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D2579"/>
    <w:pPr>
      <w:ind w:firstLineChars="200" w:firstLine="420"/>
    </w:pPr>
  </w:style>
  <w:style w:type="paragraph" w:customStyle="1" w:styleId="a7">
    <w:name w:val="文头"/>
    <w:basedOn w:val="a"/>
    <w:uiPriority w:val="99"/>
    <w:rsid w:val="008B321F"/>
    <w:pPr>
      <w:autoSpaceDE w:val="0"/>
      <w:autoSpaceDN w:val="0"/>
      <w:adjustRightInd w:val="0"/>
      <w:snapToGrid w:val="0"/>
      <w:spacing w:before="720" w:line="590" w:lineRule="atLeast"/>
      <w:jc w:val="center"/>
    </w:pPr>
    <w:rPr>
      <w:rFonts w:ascii="汉鼎简大宋" w:eastAsia="汉鼎简大宋" w:hAnsi="Times New Roman"/>
      <w:color w:val="FF0000"/>
      <w:spacing w:val="120"/>
      <w:w w:val="98"/>
      <w:kern w:val="0"/>
      <w:sz w:val="56"/>
      <w:szCs w:val="20"/>
    </w:rPr>
  </w:style>
  <w:style w:type="paragraph" w:styleId="a8">
    <w:name w:val="Date"/>
    <w:basedOn w:val="a"/>
    <w:next w:val="a"/>
    <w:link w:val="Char2"/>
    <w:uiPriority w:val="99"/>
    <w:semiHidden/>
    <w:rsid w:val="008B321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8B321F"/>
    <w:rPr>
      <w:rFonts w:cs="Times New Roman"/>
      <w:kern w:val="2"/>
      <w:sz w:val="22"/>
      <w:szCs w:val="22"/>
    </w:rPr>
  </w:style>
  <w:style w:type="paragraph" w:customStyle="1" w:styleId="p0">
    <w:name w:val="p0"/>
    <w:basedOn w:val="a"/>
    <w:rsid w:val="001C74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Plain Text"/>
    <w:basedOn w:val="a"/>
    <w:link w:val="Char3"/>
    <w:qFormat/>
    <w:rsid w:val="002C5D52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qFormat/>
    <w:rsid w:val="002C5D52"/>
    <w:rPr>
      <w:rFonts w:ascii="宋体" w:hAnsi="Courier New" w:cs="Courier New"/>
      <w:szCs w:val="21"/>
    </w:rPr>
  </w:style>
  <w:style w:type="paragraph" w:styleId="aa">
    <w:name w:val="Note Heading"/>
    <w:basedOn w:val="a"/>
    <w:next w:val="a"/>
    <w:link w:val="Char4"/>
    <w:qFormat/>
    <w:rsid w:val="00B10884"/>
    <w:pPr>
      <w:jc w:val="center"/>
    </w:pPr>
    <w:rPr>
      <w:rFonts w:asciiTheme="minorHAnsi" w:eastAsiaTheme="minorEastAsia" w:hAnsiTheme="minorHAnsi" w:cstheme="minorBidi"/>
    </w:rPr>
  </w:style>
  <w:style w:type="character" w:customStyle="1" w:styleId="Char4">
    <w:name w:val="注释标题 Char"/>
    <w:basedOn w:val="a0"/>
    <w:link w:val="aa"/>
    <w:uiPriority w:val="99"/>
    <w:rsid w:val="00B10884"/>
    <w:rPr>
      <w:rFonts w:asciiTheme="minorHAnsi" w:eastAsiaTheme="minorEastAsia" w:hAnsiTheme="minorHAnsi" w:cstheme="minorBidi"/>
    </w:rPr>
  </w:style>
  <w:style w:type="character" w:customStyle="1" w:styleId="Bodytext2">
    <w:name w:val="Body text|2_"/>
    <w:basedOn w:val="a0"/>
    <w:link w:val="Bodytext20"/>
    <w:rsid w:val="005B738B"/>
    <w:rPr>
      <w:rFonts w:ascii="PMingLiU" w:eastAsia="PMingLiU" w:hAnsi="PMingLiU" w:cs="PMingLiU"/>
      <w:sz w:val="28"/>
      <w:szCs w:val="28"/>
      <w:shd w:val="clear" w:color="auto" w:fill="FFFFFF"/>
    </w:rPr>
  </w:style>
  <w:style w:type="character" w:customStyle="1" w:styleId="Heading21">
    <w:name w:val="Heading #2|1_"/>
    <w:basedOn w:val="a0"/>
    <w:link w:val="Heading210"/>
    <w:rsid w:val="005B738B"/>
    <w:rPr>
      <w:rFonts w:ascii="PMingLiU" w:eastAsia="PMingLiU" w:hAnsi="PMingLiU" w:cs="PMingLiU"/>
      <w:b/>
      <w:bCs/>
      <w:sz w:val="30"/>
      <w:szCs w:val="30"/>
      <w:shd w:val="clear" w:color="auto" w:fill="FFFFFF"/>
    </w:rPr>
  </w:style>
  <w:style w:type="character" w:customStyle="1" w:styleId="Bodytext215pt">
    <w:name w:val="Body text|2 + 15 pt"/>
    <w:aliases w:val="Bold"/>
    <w:basedOn w:val="Bodytext2"/>
    <w:semiHidden/>
    <w:unhideWhenUsed/>
    <w:rsid w:val="005B738B"/>
    <w:rPr>
      <w:b/>
      <w:bCs/>
      <w:color w:val="000000"/>
      <w:spacing w:val="0"/>
      <w:w w:val="100"/>
      <w:position w:val="0"/>
      <w:sz w:val="30"/>
      <w:szCs w:val="30"/>
      <w:lang w:val="zh-CN" w:eastAsia="zh-CN" w:bidi="zh-CN"/>
    </w:rPr>
  </w:style>
  <w:style w:type="paragraph" w:customStyle="1" w:styleId="Bodytext20">
    <w:name w:val="Body text|2"/>
    <w:basedOn w:val="a"/>
    <w:link w:val="Bodytext2"/>
    <w:qFormat/>
    <w:rsid w:val="005B738B"/>
    <w:pPr>
      <w:shd w:val="clear" w:color="auto" w:fill="FFFFFF"/>
      <w:spacing w:before="740" w:after="560" w:line="562" w:lineRule="exact"/>
      <w:jc w:val="left"/>
    </w:pPr>
    <w:rPr>
      <w:rFonts w:ascii="PMingLiU" w:eastAsia="PMingLiU" w:hAnsi="PMingLiU" w:cs="PMingLiU"/>
      <w:sz w:val="28"/>
      <w:szCs w:val="28"/>
    </w:rPr>
  </w:style>
  <w:style w:type="paragraph" w:customStyle="1" w:styleId="Heading210">
    <w:name w:val="Heading #2|1"/>
    <w:basedOn w:val="a"/>
    <w:link w:val="Heading21"/>
    <w:qFormat/>
    <w:rsid w:val="005B738B"/>
    <w:pPr>
      <w:shd w:val="clear" w:color="auto" w:fill="FFFFFF"/>
      <w:spacing w:before="560" w:line="569" w:lineRule="exact"/>
      <w:ind w:firstLine="660"/>
      <w:jc w:val="left"/>
      <w:outlineLvl w:val="1"/>
    </w:pPr>
    <w:rPr>
      <w:rFonts w:ascii="PMingLiU" w:eastAsia="PMingLiU" w:hAnsi="PMingLiU" w:cs="PMingLiU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ECE018-962B-4DF2-8B4B-AB1E0FD2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573</Words>
  <Characters>3270</Characters>
  <Application>Microsoft Office Word</Application>
  <DocSecurity>0</DocSecurity>
  <Lines>27</Lines>
  <Paragraphs>7</Paragraphs>
  <ScaleCrop>false</ScaleCrop>
  <Company>微软中国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</dc:title>
  <dc:subject/>
  <dc:creator>abby</dc:creator>
  <cp:keywords/>
  <dc:description/>
  <cp:lastModifiedBy>微软用户</cp:lastModifiedBy>
  <cp:revision>3</cp:revision>
  <cp:lastPrinted>2019-07-31T00:57:00Z</cp:lastPrinted>
  <dcterms:created xsi:type="dcterms:W3CDTF">2019-07-31T00:54:00Z</dcterms:created>
  <dcterms:modified xsi:type="dcterms:W3CDTF">2019-07-31T00:57:00Z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