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s="宋体"/>
          <w:b/>
          <w:bCs/>
          <w:sz w:val="44"/>
          <w:szCs w:val="44"/>
        </w:rPr>
      </w:pPr>
      <w:r>
        <w:rPr>
          <w:rFonts w:hint="eastAsia" w:ascii="宋体" w:hAnsi="宋体" w:cs="宋体"/>
          <w:b/>
          <w:bCs/>
          <w:sz w:val="44"/>
          <w:szCs w:val="44"/>
        </w:rPr>
        <w:t>太仓市安监局关于征集第三方服务机构参与“</w:t>
      </w:r>
      <w:r>
        <w:rPr>
          <w:rFonts w:hint="eastAsia" w:ascii="宋体" w:hAnsi="宋体" w:cs="宋体"/>
          <w:b/>
          <w:bCs/>
          <w:sz w:val="44"/>
          <w:szCs w:val="44"/>
          <w:lang w:eastAsia="zh-CN"/>
        </w:rPr>
        <w:t>重点</w:t>
      </w:r>
      <w:r>
        <w:rPr>
          <w:rFonts w:hint="eastAsia" w:ascii="宋体" w:hAnsi="宋体"/>
          <w:b/>
          <w:sz w:val="44"/>
          <w:szCs w:val="44"/>
        </w:rPr>
        <w:t>企业</w:t>
      </w:r>
      <w:r>
        <w:rPr>
          <w:rFonts w:hint="eastAsia" w:ascii="宋体" w:hAnsi="宋体"/>
          <w:b/>
          <w:sz w:val="44"/>
          <w:szCs w:val="44"/>
          <w:lang w:eastAsia="zh-CN"/>
        </w:rPr>
        <w:t>检查</w:t>
      </w:r>
      <w:r>
        <w:rPr>
          <w:rFonts w:hint="eastAsia" w:ascii="宋体" w:hAnsi="宋体" w:cs="宋体"/>
          <w:b/>
          <w:bCs/>
          <w:sz w:val="44"/>
          <w:szCs w:val="44"/>
        </w:rPr>
        <w:t>”的内容、时限和工作要求</w:t>
      </w:r>
    </w:p>
    <w:p>
      <w:pPr>
        <w:jc w:val="center"/>
        <w:rPr>
          <w:rFonts w:cs="Times New Roman"/>
          <w:sz w:val="28"/>
          <w:szCs w:val="28"/>
        </w:rPr>
      </w:pPr>
    </w:p>
    <w:p>
      <w:pPr>
        <w:spacing w:line="520" w:lineRule="exact"/>
        <w:ind w:firstLine="31680" w:firstLineChars="200"/>
        <w:rPr>
          <w:rFonts w:ascii="仿宋" w:hAnsi="仿宋" w:eastAsia="仿宋" w:cs="Times New Roman"/>
          <w:sz w:val="32"/>
          <w:szCs w:val="32"/>
        </w:rPr>
      </w:pPr>
      <w:r>
        <w:rPr>
          <w:rFonts w:hint="eastAsia" w:ascii="仿宋" w:hAnsi="仿宋" w:cs="宋体"/>
          <w:sz w:val="32"/>
          <w:szCs w:val="32"/>
        </w:rPr>
        <w:t>为进一步提升我市</w:t>
      </w:r>
      <w:r>
        <w:rPr>
          <w:rFonts w:hint="eastAsia" w:ascii="仿宋" w:hAnsi="仿宋" w:cs="宋体"/>
          <w:sz w:val="32"/>
          <w:szCs w:val="32"/>
          <w:lang w:eastAsia="zh-CN"/>
        </w:rPr>
        <w:t>涉及危化品重点</w:t>
      </w:r>
      <w:r>
        <w:rPr>
          <w:rFonts w:hint="eastAsia" w:ascii="仿宋" w:hAnsi="仿宋" w:cs="宋体"/>
          <w:sz w:val="32"/>
          <w:szCs w:val="32"/>
        </w:rPr>
        <w:t>企业安全标准化建设水平，全面分析评估各企业标准化体系的日常运行情况，推动企业落实安全生产主体责任，有效防范各类事故发生，根据年度工作计划安排，我局拟委托第三方技术服务机构，牵头组成专家组，开展</w:t>
      </w:r>
      <w:r>
        <w:rPr>
          <w:rFonts w:hint="eastAsia" w:ascii="仿宋" w:hAnsi="仿宋" w:cs="宋体"/>
          <w:sz w:val="32"/>
          <w:szCs w:val="32"/>
          <w:lang w:eastAsia="zh-CN"/>
        </w:rPr>
        <w:t>重点</w:t>
      </w:r>
      <w:bookmarkStart w:id="0" w:name="_GoBack"/>
      <w:bookmarkEnd w:id="0"/>
      <w:r>
        <w:rPr>
          <w:rFonts w:hint="eastAsia" w:ascii="仿宋" w:hAnsi="仿宋" w:cs="宋体"/>
          <w:sz w:val="32"/>
          <w:szCs w:val="32"/>
        </w:rPr>
        <w:t>企业第三方检查工作。</w:t>
      </w:r>
      <w:r>
        <w:rPr>
          <w:rFonts w:hint="eastAsia" w:ascii="仿宋" w:hAnsi="仿宋" w:eastAsia="仿宋" w:cs="仿宋"/>
          <w:sz w:val="32"/>
          <w:szCs w:val="32"/>
        </w:rPr>
        <w:t>现就第三方服务的具体内容、时限和工作要求等明确如下：</w:t>
      </w:r>
    </w:p>
    <w:p>
      <w:pPr>
        <w:spacing w:line="520" w:lineRule="exact"/>
        <w:ind w:firstLine="31680" w:firstLineChars="200"/>
        <w:rPr>
          <w:rFonts w:ascii="仿宋" w:hAnsi="仿宋" w:eastAsia="仿宋" w:cs="Times New Roman"/>
          <w:sz w:val="32"/>
          <w:szCs w:val="32"/>
        </w:rPr>
      </w:pPr>
      <w:r>
        <w:rPr>
          <w:rFonts w:hint="eastAsia" w:ascii="仿宋" w:hAnsi="仿宋" w:eastAsia="仿宋" w:cs="仿宋"/>
          <w:sz w:val="32"/>
          <w:szCs w:val="32"/>
        </w:rPr>
        <w:t>一、服务内容：</w:t>
      </w:r>
    </w:p>
    <w:p>
      <w:pPr>
        <w:spacing w:line="520" w:lineRule="exact"/>
        <w:ind w:firstLine="31680" w:firstLineChars="200"/>
        <w:rPr>
          <w:rFonts w:hint="eastAsia" w:ascii="仿宋" w:hAnsi="仿宋" w:cs="宋体"/>
          <w:sz w:val="32"/>
          <w:szCs w:val="32"/>
        </w:rPr>
      </w:pPr>
      <w:r>
        <w:rPr>
          <w:rFonts w:hint="eastAsia" w:ascii="仿宋" w:hAnsi="仿宋" w:cs="宋体"/>
          <w:sz w:val="32"/>
          <w:szCs w:val="32"/>
        </w:rPr>
        <w:t>对涉及</w:t>
      </w:r>
      <w:r>
        <w:rPr>
          <w:rFonts w:hint="eastAsia" w:ascii="仿宋" w:hAnsi="仿宋" w:cs="宋体"/>
          <w:sz w:val="32"/>
          <w:szCs w:val="32"/>
          <w:lang w:eastAsia="zh-CN"/>
        </w:rPr>
        <w:t>危化品重点</w:t>
      </w:r>
      <w:r>
        <w:rPr>
          <w:rFonts w:hint="eastAsia" w:ascii="仿宋" w:hAnsi="仿宋" w:cs="宋体"/>
          <w:sz w:val="32"/>
          <w:szCs w:val="32"/>
        </w:rPr>
        <w:t>企业组织专家开展安全检查</w:t>
      </w:r>
    </w:p>
    <w:p>
      <w:pPr>
        <w:spacing w:line="520" w:lineRule="exact"/>
        <w:ind w:firstLine="31680" w:firstLineChars="200"/>
        <w:rPr>
          <w:rFonts w:ascii="仿宋" w:hAnsi="仿宋" w:eastAsia="仿宋" w:cs="Times New Roman"/>
          <w:sz w:val="32"/>
          <w:szCs w:val="32"/>
        </w:rPr>
      </w:pPr>
      <w:r>
        <w:rPr>
          <w:rFonts w:hint="eastAsia" w:ascii="仿宋" w:hAnsi="仿宋" w:eastAsia="仿宋" w:cs="仿宋"/>
          <w:sz w:val="32"/>
          <w:szCs w:val="32"/>
        </w:rPr>
        <w:t>二、服务时限：</w:t>
      </w:r>
    </w:p>
    <w:p>
      <w:pPr>
        <w:spacing w:line="520" w:lineRule="exact"/>
        <w:ind w:firstLine="31680" w:firstLineChars="200"/>
        <w:rPr>
          <w:rFonts w:ascii="仿宋" w:hAnsi="仿宋" w:eastAsia="仿宋" w:cs="Times New Roman"/>
          <w:sz w:val="32"/>
          <w:szCs w:val="32"/>
        </w:rPr>
      </w:pPr>
      <w:r>
        <w:rPr>
          <w:rFonts w:hint="eastAsia" w:ascii="仿宋" w:hAnsi="仿宋" w:eastAsia="仿宋" w:cs="仿宋"/>
          <w:sz w:val="32"/>
          <w:szCs w:val="32"/>
        </w:rPr>
        <w:t>自合同签订之日至</w:t>
      </w:r>
      <w:r>
        <w:rPr>
          <w:rFonts w:ascii="仿宋" w:hAnsi="仿宋" w:eastAsia="仿宋" w:cs="仿宋"/>
          <w:sz w:val="32"/>
          <w:szCs w:val="32"/>
        </w:rPr>
        <w:t>201</w:t>
      </w:r>
      <w:r>
        <w:rPr>
          <w:rFonts w:hint="eastAsia" w:ascii="仿宋" w:hAnsi="仿宋" w:eastAsia="仿宋" w:cs="仿宋"/>
          <w:sz w:val="32"/>
          <w:szCs w:val="32"/>
          <w:lang w:val="en-US" w:eastAsia="zh-CN"/>
        </w:rPr>
        <w:t>8</w:t>
      </w:r>
      <w:r>
        <w:rPr>
          <w:rFonts w:hint="eastAsia" w:ascii="仿宋" w:hAnsi="仿宋" w:eastAsia="仿宋" w:cs="仿宋"/>
          <w:sz w:val="32"/>
          <w:szCs w:val="32"/>
        </w:rPr>
        <w:t>年</w:t>
      </w:r>
      <w:r>
        <w:rPr>
          <w:rFonts w:hint="eastAsia" w:ascii="仿宋" w:hAnsi="仿宋" w:eastAsia="仿宋" w:cs="仿宋"/>
          <w:sz w:val="32"/>
          <w:szCs w:val="32"/>
          <w:lang w:val="en-US" w:eastAsia="zh-CN"/>
        </w:rPr>
        <w:t>12</w:t>
      </w:r>
      <w:r>
        <w:rPr>
          <w:rFonts w:hint="eastAsia" w:ascii="仿宋" w:hAnsi="仿宋" w:eastAsia="仿宋" w:cs="仿宋"/>
          <w:sz w:val="32"/>
          <w:szCs w:val="32"/>
        </w:rPr>
        <w:t>月</w:t>
      </w:r>
      <w:r>
        <w:rPr>
          <w:rFonts w:ascii="仿宋" w:hAnsi="仿宋" w:eastAsia="仿宋" w:cs="仿宋"/>
          <w:sz w:val="32"/>
          <w:szCs w:val="32"/>
        </w:rPr>
        <w:t>30</w:t>
      </w:r>
      <w:r>
        <w:rPr>
          <w:rFonts w:hint="eastAsia" w:ascii="仿宋" w:hAnsi="仿宋" w:eastAsia="仿宋" w:cs="仿宋"/>
          <w:sz w:val="32"/>
          <w:szCs w:val="32"/>
        </w:rPr>
        <w:t>日</w:t>
      </w:r>
    </w:p>
    <w:p>
      <w:pPr>
        <w:spacing w:line="520" w:lineRule="exact"/>
        <w:ind w:firstLine="31680" w:firstLineChars="200"/>
        <w:rPr>
          <w:rFonts w:ascii="仿宋" w:hAnsi="仿宋" w:eastAsia="仿宋" w:cs="Times New Roman"/>
          <w:sz w:val="32"/>
          <w:szCs w:val="32"/>
        </w:rPr>
      </w:pPr>
      <w:r>
        <w:rPr>
          <w:rFonts w:hint="eastAsia" w:ascii="仿宋" w:hAnsi="仿宋" w:eastAsia="仿宋" w:cs="仿宋"/>
          <w:sz w:val="32"/>
          <w:szCs w:val="32"/>
        </w:rPr>
        <w:t>三、服务要求：</w:t>
      </w:r>
    </w:p>
    <w:p>
      <w:pPr>
        <w:spacing w:line="520" w:lineRule="exact"/>
        <w:ind w:firstLine="31680" w:firstLineChars="200"/>
        <w:rPr>
          <w:rFonts w:ascii="仿宋" w:hAnsi="仿宋" w:eastAsia="仿宋" w:cs="Times New Roman"/>
          <w:sz w:val="32"/>
          <w:szCs w:val="32"/>
        </w:rPr>
      </w:pPr>
      <w:r>
        <w:rPr>
          <w:rFonts w:ascii="仿宋" w:hAnsi="仿宋" w:eastAsia="仿宋" w:cs="仿宋"/>
          <w:sz w:val="32"/>
          <w:szCs w:val="32"/>
        </w:rPr>
        <w:t>1</w:t>
      </w:r>
      <w:r>
        <w:rPr>
          <w:rFonts w:hint="eastAsia" w:ascii="仿宋" w:hAnsi="仿宋" w:eastAsia="仿宋" w:cs="仿宋"/>
          <w:sz w:val="32"/>
          <w:szCs w:val="32"/>
        </w:rPr>
        <w:t>、第三方机构要到企业现场实地开展安全检查，查找安全隐患，提出</w:t>
      </w:r>
      <w:r>
        <w:rPr>
          <w:rFonts w:hint="eastAsia" w:ascii="仿宋" w:hAnsi="仿宋" w:eastAsia="仿宋" w:cs="仿宋"/>
          <w:b/>
          <w:bCs/>
          <w:sz w:val="32"/>
          <w:szCs w:val="32"/>
        </w:rPr>
        <w:t>切实可行的</w:t>
      </w:r>
      <w:r>
        <w:rPr>
          <w:rFonts w:hint="eastAsia" w:ascii="仿宋" w:hAnsi="仿宋" w:eastAsia="仿宋" w:cs="仿宋"/>
          <w:sz w:val="32"/>
          <w:szCs w:val="32"/>
        </w:rPr>
        <w:t>整改建议；结合企业生产条件，对企业安全生产现状进行安全风险评估，明确风险程度并出具书面意见</w:t>
      </w:r>
      <w:r>
        <w:rPr>
          <w:rFonts w:ascii="仿宋" w:hAnsi="仿宋" w:eastAsia="仿宋" w:cs="仿宋"/>
          <w:sz w:val="32"/>
          <w:szCs w:val="32"/>
        </w:rPr>
        <w:t>(</w:t>
      </w:r>
      <w:r>
        <w:rPr>
          <w:rFonts w:hint="eastAsia" w:ascii="仿宋" w:hAnsi="仿宋" w:eastAsia="仿宋" w:cs="仿宋"/>
          <w:sz w:val="32"/>
          <w:szCs w:val="32"/>
        </w:rPr>
        <w:t>加盖机构公章，一式叁份</w:t>
      </w:r>
      <w:r>
        <w:rPr>
          <w:rFonts w:ascii="仿宋" w:hAnsi="仿宋" w:eastAsia="仿宋" w:cs="仿宋"/>
          <w:sz w:val="32"/>
          <w:szCs w:val="32"/>
        </w:rPr>
        <w:t>)</w:t>
      </w:r>
      <w:r>
        <w:rPr>
          <w:rFonts w:hint="eastAsia" w:ascii="仿宋" w:hAnsi="仿宋" w:eastAsia="仿宋" w:cs="仿宋"/>
          <w:sz w:val="32"/>
          <w:szCs w:val="32"/>
        </w:rPr>
        <w:t>；</w:t>
      </w:r>
    </w:p>
    <w:p>
      <w:pPr>
        <w:spacing w:line="520" w:lineRule="exact"/>
        <w:ind w:firstLine="31680" w:firstLineChars="200"/>
        <w:rPr>
          <w:rFonts w:ascii="仿宋" w:hAnsi="仿宋" w:eastAsia="仿宋" w:cs="Times New Roman"/>
          <w:sz w:val="32"/>
          <w:szCs w:val="32"/>
        </w:rPr>
      </w:pPr>
      <w:r>
        <w:rPr>
          <w:rFonts w:ascii="仿宋" w:hAnsi="仿宋" w:eastAsia="仿宋" w:cs="仿宋"/>
          <w:sz w:val="32"/>
          <w:szCs w:val="32"/>
        </w:rPr>
        <w:t>2</w:t>
      </w:r>
      <w:r>
        <w:rPr>
          <w:rFonts w:hint="eastAsia" w:ascii="仿宋" w:hAnsi="仿宋" w:eastAsia="仿宋" w:cs="仿宋"/>
          <w:sz w:val="32"/>
          <w:szCs w:val="32"/>
        </w:rPr>
        <w:t>、指导和帮助企业落实安全生产主体责任，建立健全企业安全生产规章制度和操作规程，开展安全生产教育和培训等；</w:t>
      </w:r>
    </w:p>
    <w:p>
      <w:pPr>
        <w:spacing w:line="520" w:lineRule="exact"/>
        <w:ind w:firstLine="31680" w:firstLineChars="200"/>
        <w:rPr>
          <w:rFonts w:ascii="仿宋" w:hAnsi="仿宋" w:eastAsia="仿宋" w:cs="Times New Roman"/>
          <w:sz w:val="32"/>
          <w:szCs w:val="32"/>
        </w:rPr>
      </w:pPr>
      <w:r>
        <w:rPr>
          <w:rFonts w:ascii="仿宋" w:hAnsi="仿宋" w:eastAsia="仿宋" w:cs="仿宋"/>
          <w:sz w:val="32"/>
          <w:szCs w:val="32"/>
        </w:rPr>
        <w:t>3</w:t>
      </w:r>
      <w:r>
        <w:rPr>
          <w:rFonts w:hint="eastAsia" w:ascii="仿宋" w:hAnsi="仿宋" w:eastAsia="仿宋" w:cs="仿宋"/>
          <w:sz w:val="32"/>
          <w:szCs w:val="32"/>
        </w:rPr>
        <w:t>、企业根据第三方机构提出的整改意见整改完成后，第三方机构要对企业整改情况进行复查并出具书面复查意见</w:t>
      </w:r>
      <w:r>
        <w:rPr>
          <w:rFonts w:ascii="仿宋" w:hAnsi="仿宋" w:eastAsia="仿宋" w:cs="仿宋"/>
          <w:sz w:val="32"/>
          <w:szCs w:val="32"/>
        </w:rPr>
        <w:t>(</w:t>
      </w:r>
      <w:r>
        <w:rPr>
          <w:rFonts w:hint="eastAsia" w:ascii="仿宋" w:hAnsi="仿宋" w:eastAsia="仿宋" w:cs="仿宋"/>
          <w:sz w:val="32"/>
          <w:szCs w:val="32"/>
        </w:rPr>
        <w:t>加盖机构公章，一式叁份</w:t>
      </w:r>
      <w:r>
        <w:rPr>
          <w:rFonts w:ascii="仿宋" w:hAnsi="仿宋" w:eastAsia="仿宋" w:cs="仿宋"/>
          <w:sz w:val="32"/>
          <w:szCs w:val="32"/>
        </w:rPr>
        <w:t>)</w:t>
      </w:r>
      <w:r>
        <w:rPr>
          <w:rFonts w:hint="eastAsia" w:ascii="仿宋" w:hAnsi="仿宋" w:eastAsia="仿宋" w:cs="仿宋"/>
          <w:sz w:val="32"/>
          <w:szCs w:val="32"/>
        </w:rPr>
        <w:t>。</w:t>
      </w:r>
    </w:p>
    <w:p>
      <w:pPr>
        <w:spacing w:line="520" w:lineRule="exact"/>
        <w:ind w:firstLine="31680" w:firstLineChars="200"/>
        <w:rPr>
          <w:rFonts w:ascii="仿宋" w:hAnsi="仿宋" w:eastAsia="仿宋" w:cs="Times New Roman"/>
          <w:sz w:val="32"/>
          <w:szCs w:val="32"/>
        </w:rPr>
      </w:pPr>
      <w:r>
        <w:rPr>
          <w:rFonts w:hint="eastAsia" w:ascii="仿宋" w:hAnsi="仿宋" w:eastAsia="仿宋" w:cs="仿宋"/>
          <w:sz w:val="32"/>
          <w:szCs w:val="32"/>
        </w:rPr>
        <w:t>四、有关事项：</w:t>
      </w:r>
    </w:p>
    <w:p>
      <w:pPr>
        <w:spacing w:line="520" w:lineRule="exact"/>
        <w:ind w:firstLine="31680" w:firstLineChars="200"/>
        <w:rPr>
          <w:rFonts w:ascii="仿宋" w:hAnsi="仿宋" w:eastAsia="仿宋" w:cs="Times New Roman"/>
          <w:sz w:val="32"/>
          <w:szCs w:val="32"/>
        </w:rPr>
      </w:pPr>
      <w:r>
        <w:rPr>
          <w:rFonts w:ascii="仿宋" w:hAnsi="仿宋" w:eastAsia="仿宋" w:cs="仿宋"/>
          <w:sz w:val="32"/>
          <w:szCs w:val="32"/>
        </w:rPr>
        <w:t>(</w:t>
      </w:r>
      <w:r>
        <w:rPr>
          <w:rFonts w:hint="eastAsia" w:ascii="仿宋" w:hAnsi="仿宋" w:eastAsia="仿宋" w:cs="仿宋"/>
          <w:sz w:val="32"/>
          <w:szCs w:val="32"/>
        </w:rPr>
        <w:t>一）服务承接商应当依照法律、法规、规章、国家标准或者行业标准的规定，遵循客观公正、诚实守信的原则，</w:t>
      </w:r>
      <w:r>
        <w:rPr>
          <w:rFonts w:ascii="仿宋" w:hAnsi="仿宋" w:eastAsia="仿宋" w:cs="仿宋"/>
          <w:sz w:val="32"/>
          <w:szCs w:val="32"/>
        </w:rPr>
        <w:t xml:space="preserve"> </w:t>
      </w:r>
      <w:r>
        <w:rPr>
          <w:rFonts w:hint="eastAsia" w:ascii="仿宋" w:hAnsi="仿宋" w:eastAsia="仿宋" w:cs="仿宋"/>
          <w:sz w:val="32"/>
          <w:szCs w:val="32"/>
        </w:rPr>
        <w:t>遵守执业准则，恪守职业道德。对企业开展隐患检查和风险评估，要客观、如实地反映企业真实情况，并对作出的结果承担法律责任。</w:t>
      </w:r>
    </w:p>
    <w:p>
      <w:pPr>
        <w:spacing w:line="520" w:lineRule="exact"/>
        <w:ind w:firstLine="31680" w:firstLineChars="200"/>
        <w:rPr>
          <w:rFonts w:ascii="仿宋" w:hAnsi="仿宋" w:eastAsia="仿宋" w:cs="Times New Roman"/>
          <w:sz w:val="32"/>
          <w:szCs w:val="32"/>
        </w:rPr>
      </w:pPr>
      <w:r>
        <w:rPr>
          <w:rFonts w:ascii="仿宋" w:hAnsi="仿宋" w:eastAsia="仿宋" w:cs="仿宋"/>
          <w:sz w:val="32"/>
          <w:szCs w:val="32"/>
        </w:rPr>
        <w:t>(</w:t>
      </w:r>
      <w:r>
        <w:rPr>
          <w:rFonts w:hint="eastAsia" w:ascii="仿宋" w:hAnsi="仿宋" w:eastAsia="仿宋" w:cs="仿宋"/>
          <w:sz w:val="32"/>
          <w:szCs w:val="32"/>
        </w:rPr>
        <w:t>二）服务承接商和其从业人员在对企业进行安全检查和风险评估中不得有下列行为：</w:t>
      </w:r>
    </w:p>
    <w:p>
      <w:pPr>
        <w:spacing w:line="520" w:lineRule="exact"/>
        <w:ind w:firstLine="31680" w:firstLineChars="200"/>
        <w:rPr>
          <w:rFonts w:ascii="仿宋" w:hAnsi="仿宋" w:eastAsia="仿宋" w:cs="Times New Roman"/>
          <w:sz w:val="32"/>
          <w:szCs w:val="32"/>
        </w:rPr>
      </w:pPr>
      <w:r>
        <w:rPr>
          <w:rFonts w:ascii="仿宋" w:hAnsi="仿宋" w:eastAsia="仿宋" w:cs="仿宋"/>
          <w:sz w:val="32"/>
          <w:szCs w:val="32"/>
        </w:rPr>
        <w:t>1</w:t>
      </w:r>
      <w:r>
        <w:rPr>
          <w:rFonts w:hint="eastAsia" w:ascii="仿宋" w:hAnsi="仿宋" w:eastAsia="仿宋" w:cs="仿宋"/>
          <w:sz w:val="32"/>
          <w:szCs w:val="32"/>
        </w:rPr>
        <w:t>、泄露被检查企业的技术秘密和商业秘密；</w:t>
      </w:r>
    </w:p>
    <w:p>
      <w:pPr>
        <w:spacing w:line="520" w:lineRule="exact"/>
        <w:ind w:firstLine="31680" w:firstLineChars="200"/>
        <w:rPr>
          <w:rFonts w:ascii="仿宋" w:hAnsi="仿宋" w:eastAsia="仿宋" w:cs="Times New Roman"/>
          <w:sz w:val="32"/>
          <w:szCs w:val="32"/>
        </w:rPr>
      </w:pPr>
      <w:r>
        <w:rPr>
          <w:rFonts w:ascii="仿宋" w:hAnsi="仿宋" w:eastAsia="仿宋" w:cs="仿宋"/>
          <w:sz w:val="32"/>
          <w:szCs w:val="32"/>
        </w:rPr>
        <w:t>2</w:t>
      </w:r>
      <w:r>
        <w:rPr>
          <w:rFonts w:hint="eastAsia" w:ascii="仿宋" w:hAnsi="仿宋" w:eastAsia="仿宋" w:cs="仿宋"/>
          <w:sz w:val="32"/>
          <w:szCs w:val="32"/>
        </w:rPr>
        <w:t>、出具虚假或者严重失实的安全检查和风险评估意见；</w:t>
      </w:r>
    </w:p>
    <w:p>
      <w:pPr>
        <w:spacing w:line="520" w:lineRule="exact"/>
        <w:ind w:firstLine="31680" w:firstLineChars="200"/>
        <w:rPr>
          <w:rFonts w:ascii="仿宋" w:hAnsi="仿宋" w:eastAsia="仿宋" w:cs="Times New Roman"/>
          <w:sz w:val="32"/>
          <w:szCs w:val="32"/>
        </w:rPr>
      </w:pPr>
      <w:r>
        <w:rPr>
          <w:rFonts w:ascii="仿宋" w:hAnsi="仿宋" w:eastAsia="仿宋" w:cs="仿宋"/>
          <w:sz w:val="32"/>
          <w:szCs w:val="32"/>
        </w:rPr>
        <w:t>3</w:t>
      </w:r>
      <w:r>
        <w:rPr>
          <w:rFonts w:hint="eastAsia" w:ascii="仿宋" w:hAnsi="仿宋" w:eastAsia="仿宋" w:cs="仿宋"/>
          <w:sz w:val="32"/>
          <w:szCs w:val="32"/>
        </w:rPr>
        <w:t>、转包安全检查和风险评估项目；</w:t>
      </w:r>
    </w:p>
    <w:p>
      <w:pPr>
        <w:spacing w:line="520" w:lineRule="exact"/>
        <w:ind w:firstLine="31680" w:firstLineChars="200"/>
        <w:rPr>
          <w:rFonts w:ascii="仿宋" w:hAnsi="仿宋" w:eastAsia="仿宋" w:cs="仿宋"/>
          <w:sz w:val="32"/>
          <w:szCs w:val="32"/>
        </w:rPr>
      </w:pPr>
      <w:r>
        <w:rPr>
          <w:rFonts w:ascii="仿宋" w:hAnsi="仿宋" w:eastAsia="仿宋" w:cs="仿宋"/>
          <w:sz w:val="32"/>
          <w:szCs w:val="32"/>
        </w:rPr>
        <w:t>4</w:t>
      </w:r>
      <w:r>
        <w:rPr>
          <w:rFonts w:hint="eastAsia" w:ascii="仿宋" w:hAnsi="仿宋" w:eastAsia="仿宋" w:cs="仿宋"/>
          <w:sz w:val="32"/>
          <w:szCs w:val="32"/>
        </w:rPr>
        <w:t>、擅自更改、简化调查、核查程序和相关内容；</w:t>
      </w:r>
      <w:r>
        <w:rPr>
          <w:rFonts w:ascii="仿宋" w:hAnsi="仿宋" w:eastAsia="仿宋" w:cs="仿宋"/>
          <w:sz w:val="32"/>
          <w:szCs w:val="32"/>
        </w:rPr>
        <w:t xml:space="preserve"> </w:t>
      </w:r>
    </w:p>
    <w:p>
      <w:pPr>
        <w:spacing w:line="520" w:lineRule="exact"/>
        <w:ind w:firstLine="31680" w:firstLineChars="200"/>
        <w:rPr>
          <w:rFonts w:ascii="仿宋" w:hAnsi="仿宋" w:eastAsia="仿宋" w:cs="Times New Roman"/>
          <w:sz w:val="32"/>
          <w:szCs w:val="32"/>
        </w:rPr>
      </w:pPr>
      <w:r>
        <w:rPr>
          <w:rFonts w:ascii="仿宋" w:hAnsi="仿宋" w:eastAsia="仿宋" w:cs="仿宋"/>
          <w:sz w:val="32"/>
          <w:szCs w:val="32"/>
        </w:rPr>
        <w:t>5</w:t>
      </w:r>
      <w:r>
        <w:rPr>
          <w:rFonts w:hint="eastAsia" w:ascii="仿宋" w:hAnsi="仿宋" w:eastAsia="仿宋" w:cs="仿宋"/>
          <w:sz w:val="32"/>
          <w:szCs w:val="32"/>
        </w:rPr>
        <w:t>、从业人员不到现场开展具体工作；</w:t>
      </w:r>
    </w:p>
    <w:p>
      <w:pPr>
        <w:spacing w:line="520" w:lineRule="exact"/>
        <w:ind w:firstLine="31680" w:firstLineChars="200"/>
        <w:rPr>
          <w:rFonts w:ascii="仿宋" w:hAnsi="仿宋" w:eastAsia="仿宋" w:cs="Times New Roman"/>
          <w:sz w:val="32"/>
          <w:szCs w:val="32"/>
        </w:rPr>
      </w:pPr>
      <w:r>
        <w:rPr>
          <w:rFonts w:ascii="仿宋" w:hAnsi="仿宋" w:eastAsia="仿宋" w:cs="仿宋"/>
          <w:sz w:val="32"/>
          <w:szCs w:val="32"/>
        </w:rPr>
        <w:t>(</w:t>
      </w:r>
      <w:r>
        <w:rPr>
          <w:rFonts w:hint="eastAsia" w:ascii="仿宋" w:hAnsi="仿宋" w:eastAsia="仿宋" w:cs="仿宋"/>
          <w:sz w:val="32"/>
          <w:szCs w:val="32"/>
        </w:rPr>
        <w:t>三）服务承接商应建立健全内部管理制度和过程控制</w:t>
      </w:r>
      <w:r>
        <w:rPr>
          <w:rFonts w:ascii="仿宋" w:hAnsi="仿宋" w:eastAsia="仿宋" w:cs="仿宋"/>
          <w:sz w:val="32"/>
          <w:szCs w:val="32"/>
        </w:rPr>
        <w:t xml:space="preserve"> </w:t>
      </w:r>
      <w:r>
        <w:rPr>
          <w:rFonts w:hint="eastAsia" w:ascii="仿宋" w:hAnsi="仿宋" w:eastAsia="仿宋" w:cs="仿宋"/>
          <w:sz w:val="32"/>
          <w:szCs w:val="32"/>
        </w:rPr>
        <w:t>体系。检查与核查过程控制记录、现场勘查记录、影像资料</w:t>
      </w:r>
      <w:r>
        <w:rPr>
          <w:rFonts w:ascii="仿宋" w:hAnsi="仿宋" w:eastAsia="仿宋" w:cs="仿宋"/>
          <w:sz w:val="32"/>
          <w:szCs w:val="32"/>
        </w:rPr>
        <w:t xml:space="preserve"> </w:t>
      </w:r>
      <w:r>
        <w:rPr>
          <w:rFonts w:hint="eastAsia" w:ascii="仿宋" w:hAnsi="仿宋" w:eastAsia="仿宋" w:cs="仿宋"/>
          <w:sz w:val="32"/>
          <w:szCs w:val="32"/>
        </w:rPr>
        <w:t>及相关证明资料，应当建立台账，妥善保管。技术负责人和</w:t>
      </w:r>
      <w:r>
        <w:rPr>
          <w:rFonts w:ascii="仿宋" w:hAnsi="仿宋" w:eastAsia="仿宋" w:cs="仿宋"/>
          <w:sz w:val="32"/>
          <w:szCs w:val="32"/>
        </w:rPr>
        <w:t xml:space="preserve"> </w:t>
      </w:r>
      <w:r>
        <w:rPr>
          <w:rFonts w:hint="eastAsia" w:ascii="仿宋" w:hAnsi="仿宋" w:eastAsia="仿宋" w:cs="仿宋"/>
          <w:sz w:val="32"/>
          <w:szCs w:val="32"/>
        </w:rPr>
        <w:t>过程控制负责任人应当按照法律、法规、规章、国家标准或</w:t>
      </w:r>
      <w:r>
        <w:rPr>
          <w:rFonts w:ascii="仿宋" w:hAnsi="仿宋" w:eastAsia="仿宋" w:cs="仿宋"/>
          <w:sz w:val="32"/>
          <w:szCs w:val="32"/>
        </w:rPr>
        <w:t xml:space="preserve"> </w:t>
      </w:r>
      <w:r>
        <w:rPr>
          <w:rFonts w:hint="eastAsia" w:ascii="仿宋" w:hAnsi="仿宋" w:eastAsia="仿宋" w:cs="仿宋"/>
          <w:sz w:val="32"/>
          <w:szCs w:val="32"/>
        </w:rPr>
        <w:t>者行业标准的规定，加强对全过程管理。</w:t>
      </w:r>
    </w:p>
    <w:p>
      <w:pPr>
        <w:spacing w:line="520" w:lineRule="exact"/>
        <w:ind w:firstLine="31680" w:firstLineChars="200"/>
        <w:rPr>
          <w:rFonts w:ascii="仿宋" w:hAnsi="仿宋" w:eastAsia="仿宋" w:cs="Times New Roman"/>
          <w:sz w:val="32"/>
          <w:szCs w:val="32"/>
        </w:rPr>
      </w:pPr>
    </w:p>
    <w:p>
      <w:pPr>
        <w:spacing w:line="520" w:lineRule="exact"/>
        <w:ind w:firstLine="31680" w:firstLineChars="200"/>
        <w:rPr>
          <w:rFonts w:ascii="仿宋" w:hAnsi="仿宋" w:eastAsia="仿宋" w:cs="Times New Roman"/>
          <w:sz w:val="32"/>
          <w:szCs w:val="32"/>
        </w:rPr>
      </w:pPr>
    </w:p>
    <w:p>
      <w:pPr>
        <w:spacing w:line="520" w:lineRule="exact"/>
        <w:ind w:firstLine="31680" w:firstLineChars="200"/>
        <w:rPr>
          <w:rFonts w:ascii="仿宋" w:hAnsi="仿宋" w:eastAsia="仿宋" w:cs="Times New Roman"/>
          <w:sz w:val="32"/>
          <w:szCs w:val="32"/>
        </w:rPr>
      </w:pPr>
    </w:p>
    <w:p>
      <w:pPr>
        <w:spacing w:line="520" w:lineRule="exact"/>
        <w:ind w:right="640" w:firstLine="31680" w:firstLineChars="200"/>
        <w:jc w:val="right"/>
        <w:rPr>
          <w:rFonts w:ascii="仿宋" w:hAnsi="仿宋" w:eastAsia="仿宋" w:cs="Times New Roman"/>
          <w:sz w:val="32"/>
          <w:szCs w:val="32"/>
        </w:rPr>
      </w:pPr>
      <w:r>
        <w:rPr>
          <w:rFonts w:hint="eastAsia" w:ascii="仿宋" w:hAnsi="仿宋" w:eastAsia="仿宋" w:cs="仿宋"/>
          <w:sz w:val="32"/>
          <w:szCs w:val="32"/>
        </w:rPr>
        <w:t>太仓市安监局</w:t>
      </w:r>
    </w:p>
    <w:p>
      <w:pPr>
        <w:spacing w:line="520" w:lineRule="exact"/>
        <w:ind w:right="320" w:firstLine="31680" w:firstLineChars="200"/>
        <w:jc w:val="right"/>
        <w:rPr>
          <w:rFonts w:ascii="仿宋" w:hAnsi="仿宋" w:eastAsia="仿宋" w:cs="Times New Roman"/>
          <w:sz w:val="32"/>
          <w:szCs w:val="32"/>
        </w:rPr>
      </w:pPr>
      <w:r>
        <w:rPr>
          <w:rFonts w:ascii="仿宋" w:hAnsi="仿宋" w:eastAsia="仿宋" w:cs="仿宋"/>
          <w:sz w:val="32"/>
          <w:szCs w:val="32"/>
        </w:rPr>
        <w:t>201</w:t>
      </w:r>
      <w:r>
        <w:rPr>
          <w:rFonts w:hint="eastAsia" w:ascii="仿宋" w:hAnsi="仿宋" w:eastAsia="仿宋" w:cs="仿宋"/>
          <w:sz w:val="32"/>
          <w:szCs w:val="32"/>
          <w:lang w:val="en-US" w:eastAsia="zh-CN"/>
        </w:rPr>
        <w:t>8</w:t>
      </w:r>
      <w:r>
        <w:rPr>
          <w:rFonts w:hint="eastAsia" w:ascii="仿宋" w:hAnsi="仿宋" w:eastAsia="仿宋" w:cs="仿宋"/>
          <w:sz w:val="32"/>
          <w:szCs w:val="32"/>
        </w:rPr>
        <w:t>年</w:t>
      </w:r>
      <w:r>
        <w:rPr>
          <w:rFonts w:hint="eastAsia" w:ascii="仿宋" w:hAnsi="仿宋" w:eastAsia="仿宋" w:cs="仿宋"/>
          <w:sz w:val="32"/>
          <w:szCs w:val="32"/>
          <w:lang w:val="en-US" w:eastAsia="zh-CN"/>
        </w:rPr>
        <w:t>10</w:t>
      </w:r>
      <w:r>
        <w:rPr>
          <w:rFonts w:hint="eastAsia" w:ascii="仿宋" w:hAnsi="仿宋" w:eastAsia="仿宋" w:cs="仿宋"/>
          <w:sz w:val="32"/>
          <w:szCs w:val="32"/>
        </w:rPr>
        <w:t>月</w:t>
      </w:r>
      <w:r>
        <w:rPr>
          <w:rFonts w:hint="eastAsia" w:ascii="仿宋" w:hAnsi="仿宋" w:eastAsia="仿宋" w:cs="仿宋"/>
          <w:sz w:val="32"/>
          <w:szCs w:val="32"/>
          <w:lang w:val="en-US" w:eastAsia="zh-CN"/>
        </w:rPr>
        <w:t>12</w:t>
      </w:r>
      <w:r>
        <w:rPr>
          <w:rFonts w:hint="eastAsia" w:ascii="仿宋" w:hAnsi="仿宋" w:eastAsia="仿宋" w:cs="仿宋"/>
          <w:sz w:val="32"/>
          <w:szCs w:val="32"/>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modern"/>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A00002EF" w:usb1="4000004B" w:usb2="00000000" w:usb3="00000000" w:csb0="2000009F" w:csb1="00000000"/>
  </w:font>
  <w:font w:name="Calibri">
    <w:panose1 w:val="020F0502020204030204"/>
    <w:charset w:val="00"/>
    <w:family w:val="roman"/>
    <w:pitch w:val="default"/>
    <w:sig w:usb0="A00002EF" w:usb1="4000207B" w:usb2="00000000" w:usb3="00000000" w:csb0="2000009F" w:csb1="00000000"/>
  </w:font>
  <w:font w:name="Arial">
    <w:panose1 w:val="020B0604020202020204"/>
    <w:charset w:val="01"/>
    <w:family w:val="roman"/>
    <w:pitch w:val="default"/>
    <w:sig w:usb0="00007A87" w:usb1="80000000" w:usb2="00000008" w:usb3="00000000" w:csb0="400001FF" w:csb1="FFFF0000"/>
  </w:font>
  <w:font w:name="Courier New">
    <w:panose1 w:val="02070309020205020404"/>
    <w:charset w:val="01"/>
    <w:family w:val="decorative"/>
    <w:pitch w:val="default"/>
    <w:sig w:usb0="00007A87" w:usb1="80000000" w:usb2="00000008"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A00002EF" w:usb1="4000004B" w:usb2="00000000" w:usb3="00000000" w:csb0="2000009F" w:csb1="00000000"/>
  </w:font>
  <w:font w:name="Calibri">
    <w:panose1 w:val="020F0502020204030204"/>
    <w:charset w:val="00"/>
    <w:family w:val="modern"/>
    <w:pitch w:val="default"/>
    <w:sig w:usb0="A00002EF" w:usb1="4000207B" w:usb2="00000000" w:usb3="00000000" w:csb0="2000009F" w:csb1="00000000"/>
  </w:font>
  <w:font w:name="Arial">
    <w:panose1 w:val="020B0604020202020204"/>
    <w:charset w:val="01"/>
    <w:family w:val="modern"/>
    <w:pitch w:val="default"/>
    <w:sig w:usb0="00007A87" w:usb1="80000000" w:usb2="00000008" w:usb3="00000000" w:csb0="400001FF" w:csb1="FFFF0000"/>
  </w:font>
  <w:font w:name="Courier New">
    <w:panose1 w:val="02070309020205020404"/>
    <w:charset w:val="01"/>
    <w:family w:val="roman"/>
    <w:pitch w:val="default"/>
    <w:sig w:usb0="00007A87" w:usb1="80000000" w:usb2="00000008"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Verdana">
    <w:panose1 w:val="020B0604030504040204"/>
    <w:charset w:val="00"/>
    <w:family w:val="swiss"/>
    <w:pitch w:val="default"/>
    <w:sig w:usb0="00000287" w:usb1="00000000" w:usb2="00000000" w:usb3="00000000" w:csb0="2000019F" w:csb1="00000000"/>
  </w:font>
  <w:font w:name="仿宋">
    <w:altName w:val="宋体"/>
    <w:panose1 w:val="00000000000000000000"/>
    <w:charset w:val="86"/>
    <w:family w:val="modern"/>
    <w:pitch w:val="default"/>
    <w:sig w:usb0="00000000" w:usb1="00000000" w:usb2="00000010" w:usb3="00000000" w:csb0="00040000" w:csb1="00000000"/>
  </w:font>
  <w:font w:name="Verdana">
    <w:panose1 w:val="020B0604030504040204"/>
    <w:charset w:val="00"/>
    <w:family w:val="modern"/>
    <w:pitch w:val="default"/>
    <w:sig w:usb0="00000287" w:usb1="00000000" w:usb2="00000000" w:usb3="00000000" w:csb0="2000019F" w:csb1="00000000"/>
  </w:font>
  <w:font w:name="Courier New">
    <w:panose1 w:val="02070309020205020404"/>
    <w:charset w:val="00"/>
    <w:family w:val="roman"/>
    <w:pitch w:val="default"/>
    <w:sig w:usb0="00007A87" w:usb1="80000000" w:usb2="00000008" w:usb3="00000000" w:csb0="400001FF" w:csb1="FFFF0000"/>
  </w:font>
  <w:font w:name="仿宋">
    <w:altName w:val="宋体"/>
    <w:panose1 w:val="02010609060101010101"/>
    <w:charset w:val="86"/>
    <w:family w:val="roman"/>
    <w:pitch w:val="default"/>
    <w:sig w:usb0="00000000" w:usb1="00000000" w:usb2="00000016" w:usb3="00000000" w:csb0="00040001" w:csb1="00000000"/>
  </w:font>
  <w:font w:name="楷体">
    <w:altName w:val="宋体"/>
    <w:panose1 w:val="00000000000000000000"/>
    <w:charset w:val="86"/>
    <w:family w:val="decorative"/>
    <w:pitch w:val="default"/>
    <w:sig w:usb0="00000000" w:usb1="00000000" w:usb2="00000000" w:usb3="00000000" w:csb0="00040001" w:csb1="00000000"/>
  </w:font>
  <w:font w:name="仿宋_GB2312">
    <w:panose1 w:val="02010609030101010101"/>
    <w:charset w:val="86"/>
    <w:family w:val="roman"/>
    <w:pitch w:val="default"/>
    <w:sig w:usb0="00000001" w:usb1="080E0000" w:usb2="00000000" w:usb3="00000000" w:csb0="00040000" w:csb1="00000000"/>
  </w:font>
  <w:font w:name="Verdana">
    <w:panose1 w:val="020B0604030504040204"/>
    <w:charset w:val="00"/>
    <w:family w:val="roman"/>
    <w:pitch w:val="default"/>
    <w:sig w:usb0="00000287" w:usb1="00000000" w:usb2="00000000" w:usb3="00000000" w:csb0="2000019F" w:csb1="00000000"/>
  </w:font>
  <w:font w:name="Courier New">
    <w:panose1 w:val="02070309020205020404"/>
    <w:charset w:val="00"/>
    <w:family w:val="decorative"/>
    <w:pitch w:val="default"/>
    <w:sig w:usb0="00007A87" w:usb1="80000000" w:usb2="00000008" w:usb3="00000000" w:csb0="400001FF" w:csb1="FFFF0000"/>
  </w:font>
  <w:font w:name="仿宋">
    <w:altName w:val="宋体"/>
    <w:panose1 w:val="02010609060101010101"/>
    <w:charset w:val="86"/>
    <w:family w:val="decorative"/>
    <w:pitch w:val="default"/>
    <w:sig w:usb0="00000000" w:usb1="00000000" w:usb2="00000016" w:usb3="00000000" w:csb0="00040001" w:csb1="00000000"/>
  </w:font>
  <w:font w:name="楷体">
    <w:altName w:val="宋体"/>
    <w:panose1 w:val="00000000000000000000"/>
    <w:charset w:val="86"/>
    <w:family w:val="swiss"/>
    <w:pitch w:val="default"/>
    <w:sig w:usb0="00000000" w:usb1="00000000" w:usb2="00000000" w:usb3="00000000" w:csb0="00040001" w:csb1="00000000"/>
  </w:font>
  <w:font w:name="仿宋_GB2312">
    <w:panose1 w:val="02010609030101010101"/>
    <w:charset w:val="86"/>
    <w:family w:val="decorative"/>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cs="Times New Roman"/>
      </w:rPr>
    </w:pPr>
    <w:r>
      <w:fldChar w:fldCharType="begin"/>
    </w:r>
    <w:r>
      <w:instrText xml:space="preserve">PAGE   \* MERGEFORMAT</w:instrText>
    </w:r>
    <w:r>
      <w:fldChar w:fldCharType="separate"/>
    </w:r>
    <w:r>
      <w:rPr>
        <w:lang w:val="zh-CN"/>
      </w:rPr>
      <w:t>1</w:t>
    </w:r>
    <w:r>
      <w:rPr>
        <w:lang w:val="zh-CN"/>
      </w:rPr>
      <w:fldChar w:fldCharType="end"/>
    </w:r>
  </w:p>
  <w:p>
    <w:pPr>
      <w:pStyle w:val="2"/>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06CD"/>
    <w:rsid w:val="00082022"/>
    <w:rsid w:val="000837B5"/>
    <w:rsid w:val="000C6EEF"/>
    <w:rsid w:val="001334FC"/>
    <w:rsid w:val="001B112D"/>
    <w:rsid w:val="001C57DC"/>
    <w:rsid w:val="00202DF3"/>
    <w:rsid w:val="00223031"/>
    <w:rsid w:val="003237DD"/>
    <w:rsid w:val="003538D9"/>
    <w:rsid w:val="003D17B7"/>
    <w:rsid w:val="003E0C7D"/>
    <w:rsid w:val="00457710"/>
    <w:rsid w:val="0050509E"/>
    <w:rsid w:val="00562789"/>
    <w:rsid w:val="00565265"/>
    <w:rsid w:val="00570343"/>
    <w:rsid w:val="00596CF6"/>
    <w:rsid w:val="005B4854"/>
    <w:rsid w:val="005D0131"/>
    <w:rsid w:val="00621637"/>
    <w:rsid w:val="006916D3"/>
    <w:rsid w:val="0071073A"/>
    <w:rsid w:val="00757E70"/>
    <w:rsid w:val="007E75D2"/>
    <w:rsid w:val="00886D5B"/>
    <w:rsid w:val="008F777F"/>
    <w:rsid w:val="0092426E"/>
    <w:rsid w:val="00930A2F"/>
    <w:rsid w:val="00A00BE4"/>
    <w:rsid w:val="00A1129B"/>
    <w:rsid w:val="00A60F44"/>
    <w:rsid w:val="00AA02B8"/>
    <w:rsid w:val="00AA550B"/>
    <w:rsid w:val="00BA0425"/>
    <w:rsid w:val="00BC2050"/>
    <w:rsid w:val="00BE136D"/>
    <w:rsid w:val="00C50AE4"/>
    <w:rsid w:val="00CC490B"/>
    <w:rsid w:val="00D301FA"/>
    <w:rsid w:val="00DC49F4"/>
    <w:rsid w:val="00DE06CD"/>
    <w:rsid w:val="00F049DC"/>
    <w:rsid w:val="00F23C21"/>
    <w:rsid w:val="06CB26C2"/>
    <w:rsid w:val="17155A01"/>
    <w:rsid w:val="2A783E57"/>
    <w:rsid w:val="37D90025"/>
    <w:rsid w:val="40F9320A"/>
    <w:rsid w:val="46600C98"/>
    <w:rsid w:val="46723EE3"/>
    <w:rsid w:val="7808670B"/>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ocked="1"/>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link w:val="5"/>
    <w:semiHidden/>
    <w:locked/>
    <w:uiPriority w:val="99"/>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paragraph" w:customStyle="1" w:styleId="5">
    <w:name w:val="Char Char Char Char Char Char Char Char Char Char Char Char Char Char Char Char"/>
    <w:basedOn w:val="1"/>
    <w:link w:val="4"/>
    <w:qFormat/>
    <w:uiPriority w:val="99"/>
    <w:pPr>
      <w:widowControl/>
      <w:spacing w:after="160" w:line="240" w:lineRule="exact"/>
      <w:jc w:val="left"/>
      <w:textAlignment w:val="baseline"/>
    </w:pPr>
    <w:rPr>
      <w:rFonts w:ascii="Verdana" w:hAnsi="Verdana" w:cs="Verdana"/>
      <w:color w:val="000000"/>
      <w:kern w:val="0"/>
      <w:sz w:val="20"/>
      <w:szCs w:val="20"/>
      <w:u w:color="000000"/>
      <w:lang w:eastAsia="en-US"/>
    </w:rPr>
  </w:style>
  <w:style w:type="character" w:customStyle="1" w:styleId="7">
    <w:name w:val="Header Char"/>
    <w:basedOn w:val="4"/>
    <w:link w:val="3"/>
    <w:qFormat/>
    <w:locked/>
    <w:uiPriority w:val="99"/>
    <w:rPr>
      <w:sz w:val="18"/>
      <w:szCs w:val="18"/>
    </w:rPr>
  </w:style>
  <w:style w:type="character" w:customStyle="1" w:styleId="8">
    <w:name w:val="Footer Char"/>
    <w:basedOn w:val="4"/>
    <w:link w:val="2"/>
    <w:locked/>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WwW.YlmF.CoM</Company>
  <Pages>2</Pages>
  <Words>130</Words>
  <Characters>745</Characters>
  <Lines>0</Lines>
  <Paragraphs>0</Paragraphs>
  <ScaleCrop>false</ScaleCrop>
  <LinksUpToDate>false</LinksUpToDate>
  <CharactersWithSpaces>0</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2016-04-19T02:13:00Z</dcterms:created>
  <dc:creator>ZhangMiao</dc:creator>
  <cp:lastModifiedBy>Administrator</cp:lastModifiedBy>
  <cp:lastPrinted>2016-04-14T07:39:00Z</cp:lastPrinted>
  <dcterms:modified xsi:type="dcterms:W3CDTF">2018-10-15T01:34:13Z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