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napToGrid w:val="0"/>
        <w:spacing w:line="540" w:lineRule="exact"/>
        <w:rPr>
          <w:rFonts w:ascii="Times New Roman" w:eastAsia="汉鼎简黑体"/>
          <w:sz w:val="32"/>
        </w:rPr>
      </w:pPr>
    </w:p>
    <w:p>
      <w:pPr>
        <w:pStyle w:val="17"/>
        <w:snapToGrid w:val="0"/>
        <w:spacing w:after="160" w:line="540" w:lineRule="exact"/>
        <w:rPr>
          <w:rFonts w:ascii="Times New Roman" w:hAnsi="Times New Roman"/>
        </w:rPr>
      </w:pPr>
      <w:r>
        <w:rPr>
          <w:rFonts w:hint="eastAsia" w:ascii="方正大标宋简体" w:eastAsia="方正大标宋简体"/>
          <w:color w:val="FF0000"/>
          <w:sz w:val="140"/>
          <w:szCs w:val="1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85725</wp:posOffset>
            </wp:positionV>
            <wp:extent cx="5724525" cy="2227580"/>
            <wp:effectExtent l="0" t="0" r="9525" b="127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8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  <w:r>
        <w:rPr>
          <w:rFonts w:ascii="Times New Roman" w:eastAsia="方正大标宋简体"/>
          <w:b w:val="0"/>
          <w:w w:val="48"/>
          <w:szCs w:val="140"/>
        </w:rPr>
        <w:t xml:space="preserve"> </w:t>
      </w:r>
    </w:p>
    <w:p>
      <w:pPr>
        <w:pStyle w:val="15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太政发〔2020〕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eastAsia="仿宋_GB2312"/>
          <w:sz w:val="32"/>
          <w:szCs w:val="32"/>
        </w:rPr>
        <w:t>号</w:t>
      </w:r>
    </w:p>
    <w:p>
      <w:pPr>
        <w:pStyle w:val="15"/>
        <w:rPr>
          <w:rFonts w:ascii="Times New Roman" w:eastAsia="方正大标宋简体"/>
          <w:szCs w:val="36"/>
        </w:rPr>
      </w:pPr>
    </w:p>
    <w:p>
      <w:pPr>
        <w:pStyle w:val="15"/>
        <w:rPr>
          <w:rFonts w:ascii="Times New Roman" w:eastAsia="方正大标宋简体"/>
          <w:szCs w:val="36"/>
        </w:rPr>
      </w:pPr>
    </w:p>
    <w:p>
      <w:pPr>
        <w:pStyle w:val="15"/>
        <w:rPr>
          <w:rFonts w:ascii="Times New Roman" w:eastAsia="方正大标宋简体"/>
          <w:szCs w:val="36"/>
        </w:rPr>
      </w:pPr>
      <w:bookmarkStart w:id="0" w:name="OLE_LINK1"/>
      <w:r>
        <w:rPr>
          <w:rFonts w:ascii="Times New Roman" w:eastAsia="方正大标宋简体"/>
          <w:szCs w:val="36"/>
        </w:rPr>
        <w:t>关于分解落实2020年政府</w:t>
      </w:r>
    </w:p>
    <w:p>
      <w:pPr>
        <w:pStyle w:val="15"/>
        <w:rPr>
          <w:rFonts w:ascii="Times New Roman" w:eastAsia="方正大标宋简体"/>
        </w:rPr>
      </w:pPr>
      <w:r>
        <w:rPr>
          <w:rFonts w:ascii="Times New Roman" w:eastAsia="方正大标宋简体"/>
          <w:szCs w:val="36"/>
        </w:rPr>
        <w:t>各项主要工作任务的通知</w:t>
      </w:r>
    </w:p>
    <w:bookmarkEnd w:id="0"/>
    <w:p>
      <w:pPr>
        <w:spacing w:line="580" w:lineRule="exact"/>
        <w:ind w:firstLine="0"/>
        <w:jc w:val="center"/>
        <w:rPr>
          <w:rFonts w:ascii="Times New Roman" w:eastAsia="仿宋_GB2312"/>
        </w:rPr>
      </w:pPr>
    </w:p>
    <w:p>
      <w:pPr>
        <w:spacing w:line="56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/>
        </w:rPr>
        <w:t>各镇人民政府，太仓港经济技术开发区、太仓高新区、旅游度假区管委会，科教新城管委会，娄东街道、陆渡街道办事处，市各委办局，各直属单位，健雄学院：</w:t>
      </w:r>
    </w:p>
    <w:p>
      <w:pPr>
        <w:spacing w:line="58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>根据市委十三届九次全会精神和市十六届人大四次会议对《政府工作报告》作出的决议，经研究决定对2020年政府各项主要工作和政府实事工程进行分解落实。现将分解落实表印发给相关单位，请根据各自职能，增强落实意识，扛起大责任，展现大担当，以“开年为开跑”的精神状态，全力抓好工作推进，进一步创新优化工作举措，迅速组织实施，统筹协调落实，确保高质量完成全年工作目标任务。</w:t>
      </w:r>
    </w:p>
    <w:p>
      <w:pPr>
        <w:spacing w:line="580" w:lineRule="exact"/>
        <w:ind w:firstLine="630"/>
        <w:rPr>
          <w:rFonts w:ascii="Times New Roman" w:eastAsia="仿宋_GB2312"/>
        </w:rPr>
      </w:pPr>
      <w:r>
        <w:rPr>
          <w:rFonts w:ascii="Times New Roman" w:eastAsia="仿宋_GB2312"/>
        </w:rPr>
        <w:t>市政府将加强动态跟踪管理，严格开展督查考核。各主要责任单位要切实担负起组织领导责任，认真研究相关工作，细化落实各项任务的内容要求，进一步加强组织协调和督促检查，确保如期完成</w:t>
      </w:r>
      <w:bookmarkStart w:id="1" w:name="baidusnap5"/>
      <w:bookmarkEnd w:id="1"/>
      <w:r>
        <w:rPr>
          <w:rFonts w:ascii="Times New Roman" w:eastAsia="仿宋_GB2312"/>
        </w:rPr>
        <w:t>各项目标任务。各相关单位要强化“一盘棋”思想，主动配合对接，不断增强工作合力，确保各项工作高标准、高质量推进。市政府办公室将对各项工作目标任务完成情况开展督查，并进行全市通报，确保各项工作任务持续顺利推进。</w:t>
      </w:r>
    </w:p>
    <w:p>
      <w:pPr>
        <w:spacing w:line="580" w:lineRule="exact"/>
        <w:ind w:left="1904" w:leftChars="195" w:hanging="1280" w:hangingChars="400"/>
        <w:rPr>
          <w:rFonts w:ascii="Times New Roman" w:eastAsia="仿宋_GB2312"/>
        </w:rPr>
      </w:pPr>
    </w:p>
    <w:p>
      <w:pPr>
        <w:spacing w:line="580" w:lineRule="exact"/>
        <w:ind w:left="1904" w:leftChars="195" w:hanging="1280" w:hangingChars="400"/>
        <w:rPr>
          <w:rFonts w:ascii="Times New Roman" w:eastAsia="仿宋_GB2312"/>
        </w:rPr>
      </w:pPr>
      <w:r>
        <w:rPr>
          <w:rFonts w:ascii="Times New Roman" w:eastAsia="仿宋_GB2312"/>
        </w:rPr>
        <w:t>附件：1．2020年政府各项主要工作分解落实表</w:t>
      </w:r>
    </w:p>
    <w:p>
      <w:pPr>
        <w:spacing w:line="580" w:lineRule="exact"/>
        <w:ind w:left="2000" w:leftChars="499" w:hanging="403" w:hangingChars="126"/>
        <w:rPr>
          <w:rFonts w:ascii="Times New Roman" w:eastAsia="仿宋_GB2312"/>
        </w:rPr>
      </w:pPr>
      <w:r>
        <w:rPr>
          <w:rFonts w:ascii="Times New Roman" w:eastAsia="仿宋_GB2312"/>
        </w:rPr>
        <w:t>2．2020年政府实事工程情况表</w:t>
      </w:r>
    </w:p>
    <w:p>
      <w:pPr>
        <w:spacing w:line="580" w:lineRule="exact"/>
        <w:ind w:firstLine="0"/>
        <w:jc w:val="center"/>
        <w:rPr>
          <w:rFonts w:ascii="Times New Roman" w:eastAsia="仿宋_GB2312"/>
        </w:rPr>
      </w:pPr>
    </w:p>
    <w:p>
      <w:pPr>
        <w:spacing w:line="460" w:lineRule="exact"/>
        <w:ind w:firstLine="4480" w:firstLineChars="1400"/>
        <w:rPr>
          <w:rFonts w:ascii="Times New Roman" w:eastAsia="仿宋_GB2312"/>
        </w:rPr>
      </w:pPr>
    </w:p>
    <w:p>
      <w:pPr>
        <w:spacing w:line="460" w:lineRule="exact"/>
        <w:ind w:firstLine="4480" w:firstLineChars="1400"/>
        <w:rPr>
          <w:rFonts w:ascii="Times New Roman" w:eastAsia="仿宋_GB2312"/>
        </w:rPr>
      </w:pPr>
    </w:p>
    <w:p>
      <w:pPr>
        <w:spacing w:line="460" w:lineRule="exact"/>
        <w:ind w:firstLine="4480" w:firstLineChars="1400"/>
        <w:rPr>
          <w:rFonts w:ascii="Times New Roman" w:eastAsia="仿宋_GB2312"/>
        </w:rPr>
      </w:pPr>
    </w:p>
    <w:p>
      <w:pPr>
        <w:pStyle w:val="14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                   太仓市人民政府</w:t>
      </w:r>
    </w:p>
    <w:p>
      <w:pPr>
        <w:wordWrap w:val="0"/>
        <w:spacing w:line="580" w:lineRule="exact"/>
        <w:ind w:right="1622" w:rightChars="507"/>
        <w:jc w:val="right"/>
        <w:rPr>
          <w:rFonts w:ascii="Times New Roman" w:eastAsia="仿宋_GB2312"/>
        </w:rPr>
      </w:pPr>
      <w:r>
        <w:rPr>
          <w:rFonts w:ascii="Times New Roman" w:eastAsia="仿宋_GB2312"/>
        </w:rPr>
        <w:t>2020年</w:t>
      </w:r>
      <w:r>
        <w:rPr>
          <w:rFonts w:hint="eastAsia" w:ascii="Times New Roman" w:eastAsia="仿宋_GB2312"/>
          <w:lang w:val="en-US" w:eastAsia="zh-CN"/>
        </w:rPr>
        <w:t>2</w:t>
      </w:r>
      <w:r>
        <w:rPr>
          <w:rFonts w:ascii="Times New Roman" w:eastAsia="仿宋_GB2312"/>
        </w:rPr>
        <w:t>月</w:t>
      </w:r>
      <w:r>
        <w:rPr>
          <w:rFonts w:hint="eastAsia" w:ascii="Times New Roman" w:eastAsia="仿宋_GB2312"/>
          <w:lang w:val="en-US" w:eastAsia="zh-CN"/>
        </w:rPr>
        <w:t>19</w:t>
      </w:r>
      <w:r>
        <w:rPr>
          <w:rFonts w:ascii="Times New Roman" w:eastAsia="仿宋_GB2312"/>
        </w:rPr>
        <w:t>日</w:t>
      </w:r>
    </w:p>
    <w:p>
      <w:pPr>
        <w:ind w:firstLine="640" w:firstLineChars="200"/>
        <w:rPr>
          <w:rFonts w:ascii="Times New Roman" w:eastAsia="仿宋_GB2312"/>
        </w:rPr>
        <w:sectPr>
          <w:footerReference r:id="rId3" w:type="default"/>
          <w:pgSz w:w="11906" w:h="16838"/>
          <w:pgMar w:top="1814" w:right="1531" w:bottom="1985" w:left="1588" w:header="851" w:footer="1474" w:gutter="0"/>
          <w:cols w:space="425" w:num="1"/>
          <w:docGrid w:type="lines" w:linePitch="312" w:charSpace="0"/>
        </w:sectPr>
      </w:pPr>
      <w:r>
        <w:rPr>
          <w:rFonts w:ascii="Times New Roman" w:eastAsia="仿宋_GB2312"/>
        </w:rPr>
        <w:t>（此件公开发布）</w:t>
      </w:r>
    </w:p>
    <w:p>
      <w:pPr>
        <w:spacing w:line="320" w:lineRule="exact"/>
        <w:ind w:firstLine="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附件1</w:t>
      </w:r>
    </w:p>
    <w:p>
      <w:pPr>
        <w:ind w:firstLine="0"/>
        <w:jc w:val="center"/>
        <w:rPr>
          <w:rFonts w:ascii="Times New Roman" w:eastAsia="方正大标宋简体"/>
          <w:sz w:val="36"/>
        </w:rPr>
      </w:pPr>
    </w:p>
    <w:p>
      <w:pPr>
        <w:ind w:firstLine="0"/>
        <w:jc w:val="center"/>
        <w:rPr>
          <w:rFonts w:ascii="Times New Roman" w:eastAsia="方正大标宋简体"/>
          <w:sz w:val="36"/>
        </w:rPr>
      </w:pPr>
      <w:r>
        <w:rPr>
          <w:rFonts w:ascii="Times New Roman" w:eastAsia="方正大标宋简体"/>
          <w:sz w:val="36"/>
        </w:rPr>
        <w:t>2020年政府各项主要工作分解落实表</w:t>
      </w:r>
    </w:p>
    <w:tbl>
      <w:tblPr>
        <w:tblStyle w:val="9"/>
        <w:tblW w:w="14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5262"/>
        <w:gridCol w:w="3810"/>
        <w:gridCol w:w="1418"/>
        <w:gridCol w:w="1701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门类</w:t>
            </w:r>
          </w:p>
        </w:tc>
        <w:tc>
          <w:tcPr>
            <w:tcW w:w="526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项  目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内    容    和    要    求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分管领导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主要责任单位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综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合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指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标</w:t>
            </w:r>
          </w:p>
        </w:tc>
        <w:tc>
          <w:tcPr>
            <w:tcW w:w="526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地区生产总值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增长6%左右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各镇（区）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26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一般公共预算收入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增长5%左右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汪香元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财政局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26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全社会固定资产投资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增长10%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26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规上工业产值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增长6%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26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社会消费品零售总额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增长8%左右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　捷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26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城镇登记失业率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控制在2.5%以内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人社局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26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居民人均可支配收入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增幅高于地区生产总值增幅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526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单位地区生产总值能耗及PM</w:t>
            </w:r>
            <w:r>
              <w:rPr>
                <w:rFonts w:ascii="Times New Roman" w:eastAsia="仿宋_GB2312"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eastAsia="仿宋_GB2312"/>
                <w:sz w:val="24"/>
                <w:szCs w:val="24"/>
              </w:rPr>
              <w:t>年均浓度、水域功能区达标率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完成上级下达任务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　飚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</w:tbl>
    <w:p>
      <w:pPr>
        <w:spacing w:line="1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/>
        </w:rPr>
        <w:br w:type="page"/>
      </w:r>
    </w:p>
    <w:tbl>
      <w:tblPr>
        <w:tblStyle w:val="9"/>
        <w:tblW w:w="14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404"/>
        <w:gridCol w:w="7938"/>
        <w:gridCol w:w="1275"/>
        <w:gridCol w:w="1843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门类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项  目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内    容    和    要    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分管领导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黑体"/>
                <w:spacing w:val="-4"/>
                <w:sz w:val="24"/>
                <w:szCs w:val="24"/>
              </w:rPr>
            </w:pPr>
            <w:r>
              <w:rPr>
                <w:rFonts w:ascii="Times New Roman" w:eastAsia="黑体"/>
                <w:spacing w:val="-4"/>
                <w:sz w:val="24"/>
                <w:szCs w:val="24"/>
              </w:rPr>
              <w:t>主要责任单位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坚持项目为王，全力促进经济发展高质量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扩大有效投入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落实“3234”重大工作指挥部、挂钩联系重点项目等机制，深化现场推进会、集中开工开业等活动，全面推进123个市级重点项目建设。加快建设舍弗勒新基地、联合利华、世纪互联等超亿美元项目，竣工投产鸣志、鸿基伟业、思睿观通等在建项目，积极推进赛普敦、康斐尔、苏宁电商等新签约项目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建成投用中欧先进制造产业园二期、海美智能制造创新产业园等载体。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强化政府投资项目管理，鼓励扩大民间投资。</w:t>
            </w: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实施中集、克恩—里伯斯等55个重大技改项目。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2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持续优化投资结构，完成工业投资160亿元。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提升产业层次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做大做强高端装备制造、新材料、生物医药、物贸总部经济等主导产业。支持鼓励纺织、石化、电力等传统产业更新设备和技术改造。丰富航空产业园业态，壮大民用无人机研发、航空增材制造等航空产业。培育5G、工业机器人、新能源及智能网联汽车等前沿产业，加快融入人工智能、物联网、氢能源等产业链分工。稳步提升高新产业、新兴产业产值占比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科技局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招商局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adjustRightInd w:val="0"/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加速发展数字经济、研发设计、供应链管理等现代服务业。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adjustRightInd w:val="0"/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积极创建国家级物流枢纽。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adjustRightInd w:val="0"/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新增总部企业3家。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adjustRightInd w:val="0"/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加快恒大文旅城、复星复游城等建设。建成投用泰禾商业综合体，提档升级天镜湖文化科技产业园。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高新区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浏河镇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7" w:hRule="atLeast"/>
          <w:jc w:val="center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新增上市企业1家。</w:t>
            </w: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金融监管局</w:t>
            </w:r>
          </w:p>
        </w:tc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adjustRightInd w:val="0"/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促进房地产市场平稳健康发展。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资规局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住建局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392" w:type="dxa"/>
            <w:vMerge w:val="restart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坚持项目为王，全力促进经济发展高质量</w:t>
            </w:r>
          </w:p>
        </w:tc>
        <w:tc>
          <w:tcPr>
            <w:tcW w:w="1404" w:type="dxa"/>
            <w:vMerge w:val="restart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壮大实体经济</w:t>
            </w:r>
          </w:p>
        </w:tc>
        <w:tc>
          <w:tcPr>
            <w:tcW w:w="7938" w:type="dxa"/>
            <w:tcBorders>
              <w:top w:val="nil"/>
            </w:tcBorders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强化制造业数字化、网络化、智能化升级改造，推动企业嫁接互联网、大数据、区块链等新业态新模式，新增省四星级上云企业10家。创建省级智能制造示范区。引导中小微企业深耕细分市场，新增专精特新、科技小巨人等企业15家。全面完成扶优扶强民营企业“1123”行动计划，健全企业家沙龙、微信群、贴心联系等制度，引育优势民营企业超30家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</w:tc>
        <w:tc>
          <w:tcPr>
            <w:tcW w:w="1792" w:type="dxa"/>
            <w:vMerge w:val="restart"/>
            <w:tcBorders>
              <w:top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推进质量强市建设，支持企业参与制订国际、国家标准，培育终端产品、行业品牌。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市场监管局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建立政银企资平台，鼓励企业对接资本市场，引导金融机构扩大信贷投放，实体化运作产业引导基金。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金融监管局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优化营商环境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突出“用户思维”和“客户体验”，积极推行护商安商机制。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冯  晋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司法局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行政审批局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市场监管局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招商局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严格市场准入负面清单管理，推进市场化法治化国际化营商环境建设。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实现企业开办、不动产登记出证、施工许可证办理“1120”改革目标。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行政审批局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加强知识产权保护。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市场监管局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落实人才乐居、子女教育、医疗保障等优惠政策。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组织部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实施供地、建设“双合同”监管制度。提高工业用地容积率。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资规局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住建局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行政审批局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扩大应急转贷资金、风险补偿资金等使用覆盖面。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财政局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金融监管局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落实减税降费政策，降低企业经营成本。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财政局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税务局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392" w:type="dxa"/>
            <w:vMerge w:val="restart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坚持创新为核，全力增强产业转型竞争力</w:t>
            </w:r>
          </w:p>
        </w:tc>
        <w:tc>
          <w:tcPr>
            <w:tcW w:w="1404" w:type="dxa"/>
            <w:vMerge w:val="restart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培育创新企业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纵深推进科技创新三年行动计划。全社会研发经费支出占地区生产总值比重达3%。健全分层孵化体系，构建以“小升高”为重点的成长培育机制，净增高新技术企业135家。新增省民营科技企业160家。加强瞪羚企业、独角兽企业引育。引导企业加大研发投入，新建苏州市级以上工程技术研究中心30家，规上工业企业中有研发活动企业数占比超50%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科技局</w:t>
            </w:r>
          </w:p>
        </w:tc>
        <w:tc>
          <w:tcPr>
            <w:tcW w:w="1792" w:type="dxa"/>
            <w:vMerge w:val="restart"/>
            <w:tcBorders>
              <w:top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鼓励开展专利创造，万人有效发明专利拥有量达66件。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市场监管局</w:t>
            </w:r>
          </w:p>
        </w:tc>
        <w:tc>
          <w:tcPr>
            <w:tcW w:w="179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完善创新载体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优化创新资源配置，奋力创建国家级高新区。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科技局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高新区</w:t>
            </w:r>
          </w:p>
        </w:tc>
        <w:tc>
          <w:tcPr>
            <w:tcW w:w="17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增强“大院大所”创新源头效应，提升西北工业大学太仓长三角研究院团队入驻率，增强中科院计算所、技物所等研发转化、企业孵化能力，突破产业转型升级技术瓶颈。加快建设中科院硅酸盐所苏州研究院三期、太仓港科创园等科创载体，新增省级以上科创载体5个。鼓励利用闲置土地和厂房建设孵化器，“退低进高”打造众创空间。强化载体监督管理和经营服务能力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科技局</w:t>
            </w:r>
          </w:p>
        </w:tc>
        <w:tc>
          <w:tcPr>
            <w:tcW w:w="17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营造创新生态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积极创建国家创新型县市。实施创新例会制度。发挥科技镇长团牵线搭桥作用。实施校地企、产学研等合作项目超200个。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科技局</w:t>
            </w:r>
          </w:p>
        </w:tc>
        <w:tc>
          <w:tcPr>
            <w:tcW w:w="17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加强科技中介服务机构管理。丰富“科才通”“苏科贷”等科技金融产品。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加大“娄东英才”等政策供给，完善柔性引才机制，新增苏州市级以上各类领军人才26人。拓展高层次人才一站式服务中心、双创综合服务平台功能。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组织部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科技局</w:t>
            </w:r>
          </w:p>
        </w:tc>
        <w:tc>
          <w:tcPr>
            <w:tcW w:w="17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举办第九届创新创业推进月、第三届“创赢太仓”全球创业大赛等活动。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科技局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人社局</w:t>
            </w:r>
          </w:p>
        </w:tc>
        <w:tc>
          <w:tcPr>
            <w:tcW w:w="17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eastAsia="仿宋_GB2312"/>
                <w:spacing w:val="-4"/>
                <w:sz w:val="24"/>
                <w:szCs w:val="24"/>
              </w:rPr>
              <w:t>我坚持改革为要，全力构筑开发开放大格局</w:t>
            </w:r>
          </w:p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深化综合改革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推进“放管服”改革，压减全流程审批程序及时间，强化事中事后监管。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编  办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行政审批局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积极对接江苏自贸区苏州片区并复制试点政策。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巩固推广经济发达镇“1+4”改革经验，完成基层整合审批服务执法力量改革。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汪香元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编  办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沙溪镇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浏河镇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深化公益事业单位改革。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编  办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人社局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推进交通、城建、环保等综合执法改革。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编  办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住建局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提升国有资本经营效益。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财政局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有序化解政府债务。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科学编制“十四五”规划。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深入落实财税金融体制改革。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财政局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税务局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开展第七次全国人口普查。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统计局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扎实做好对口帮扶工作。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</w:tc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39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eastAsia="仿宋_GB2312"/>
                <w:spacing w:val="-4"/>
                <w:sz w:val="24"/>
                <w:szCs w:val="24"/>
              </w:rPr>
              <w:t>j坚</w:t>
            </w:r>
          </w:p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pacing w:val="-4"/>
                <w:sz w:val="24"/>
                <w:szCs w:val="24"/>
              </w:rPr>
              <w:t>持改革为要，全力构筑开发开放大格局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全面融入上海</w:t>
            </w: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全方位融入长三角一体化，积极推进对沪规划衔接。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资规局</w:t>
            </w:r>
          </w:p>
        </w:tc>
        <w:tc>
          <w:tcPr>
            <w:tcW w:w="179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建成通车沪通铁路一期，加快建设沪通铁路二期，大力争取上海嘉闵线北延。实现岳鹿路对接嘉定城北路通车，规划东仓路对接嘉定宝钱公路，加密通沪公交班次。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积极对接上海产业地图，主动融入虹桥商务区，深化嘉昆太协同创新核心圈建设，招引新能源汽车、大飞机、集成电路等先进制造业，积极布局金融结算、会展商务、休闲旅游等现代服务业。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科技局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招商局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加强沪太联动审批、联合执法、人文交流等机制建设。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冯  晋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顾建康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公安局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城管局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文体广旅局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行政审批局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市场监管局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8" w:hRule="atLeast"/>
          <w:jc w:val="center"/>
        </w:trPr>
        <w:tc>
          <w:tcPr>
            <w:tcW w:w="392" w:type="dxa"/>
            <w:vMerge w:val="restart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eastAsia="仿宋_GB2312"/>
                <w:spacing w:val="-4"/>
                <w:sz w:val="24"/>
                <w:szCs w:val="24"/>
              </w:rPr>
              <w:t>我坚持改革为要，全力构筑开发开放大格局</w:t>
            </w:r>
          </w:p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提升对德合作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大力招引旗舰级德企和“隐形冠军”。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招商局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力争新引进德资项目30个。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right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鼓励德企增资扩股、设立研发中心、打造区域总部。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right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建成投产博泽二期、阅美、亿迈三期等项目。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right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壮大高端智能机床、汽车核心零部件等产业链。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科技局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招商局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right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引导民企与德企在产业、研发、资本等领域加强合作。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6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right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高效运转中德合作创新园、德国中心等载体。办好第十三届德国太仓周、汉诺威投资说明会、第二届中德智能制造解决方案大会等活动。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招商局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高新区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392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深化城市间文化、体育等多领域合作，打响双元制教育品牌，致力打造国家级对德合作平台。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顾建康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教育局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文体广旅局</w:t>
            </w:r>
          </w:p>
        </w:tc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加坚持改革为要，全力构筑开发开放大格局</w:t>
            </w:r>
          </w:p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推进以港强市</w:t>
            </w:r>
          </w:p>
        </w:tc>
        <w:tc>
          <w:tcPr>
            <w:tcW w:w="7938" w:type="dxa"/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加强沿江、沿海港口协作，加密长江、内河支线，拓展近洋、远洋航线，做大“沪太通”规模。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海  关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港  区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港口管委会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持续优化港口货种结构，推动货值落地、税收入库。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税务局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港口管委会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加速建设太仓港疏港铁路、集装箱码头四期，构建公铁水集疏运体系。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港口管委会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加快建设扬子三井、斯凯奇等项目，壮大海工装备、功能材料、健康医药、现代物流等产业。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港  区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港口管委会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5" w:hRule="atLeast"/>
          <w:jc w:val="center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积极发展平台经济、电商产业，做大跨境电商规模。</w:t>
            </w: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统筹生产、生活、生态空间，完善提升港城功能配套。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港  区</w:t>
            </w:r>
          </w:p>
        </w:tc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强化对外开放</w:t>
            </w:r>
          </w:p>
        </w:tc>
        <w:tc>
          <w:tcPr>
            <w:tcW w:w="7938" w:type="dxa"/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深化挂钩联系招商引资工作机制，完善督促激励举措。坚持招大引强、招新引特，精心组织上海、深圳等招商推介，深耕欧洲、拓展北美、提升日韩、新辟东南亚。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商务局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招商局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密招商频次，月月有招商活动、季季有境外推介，新增投资超亿美元项目10个以上，确保完成注册外资8亿美元、实际利用外资5亿美元、战略性新兴产业实际利用外资比重达65%。深化服务贸易创新发展。支持企业开拓多元化出口市场，保持进出口总体稳定。持续优化贸易结构，一般贸易进出口占比达70%以上。鼓励企业更深层次参与国际分工与产业协作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坚坚持能级为上，全力建设宜居宜业田园城</w:t>
            </w:r>
          </w:p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做优城市规划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高标准编制国土空间规划，优化国土空间开发保护格局，提升城市综合承载能力。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资规局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强化各片区规划衔接、空间联动。加快编制沙溪、浏河等中心镇区控规。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9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完成娄江新城临沪国际社区控规编制，编制娄江新城水系规划。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资规局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水务局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高新区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有效实施蓝线、绿线、地下空间、综合管廊等专项规划，完成“城市双修”规划。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资规局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住建局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编制综合交通体系规划，优化“5+1”轨道交通网络布局，完善城市快速路网、城乡公交一体化等规划。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资规局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做强城市建设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全面拉开娄江新城框架，力争西北工业大学一期、西交利物浦大学宿舍生活配套区主体结构封顶，推进学院路新建、十八港路北延、滨河路东延、岳鹿路沿线提档等工程，建设娄江新城污水处理厂、污水管网等市政设施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资规局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水务局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高新区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高校办</w:t>
            </w:r>
          </w:p>
          <w:p>
            <w:pPr>
              <w:spacing w:line="26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加坚持能级为上，全力建设宜居宜业田园城</w:t>
            </w:r>
          </w:p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做强城市建设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加快推进南沿江铁路，做好北沿江铁路、苏锡常城际铁路前期工作。实施沪宜高速金仓湖互通、双浮公路（太沙路~204国道）、太浏快速路东延等项目。新建吴塘河新湖大桥。整治提档苏浏线等干线航道。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疏浚整治洙泾河、石头塘等河道，完成十八港北段、杨林塘支河口门建筑等工程。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水务局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9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建设500千伏太仓变扩建等项目。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供电公司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做精城市管理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加快城区胜利村、古松弄等地块更新，整治水关园、千禧苑等老旧小区。实施半泾路北延、</w:t>
            </w:r>
            <w:r>
              <w:rPr>
                <w:rFonts w:ascii="Times New Roman" w:eastAsia="宋体"/>
                <w:sz w:val="24"/>
                <w:szCs w:val="24"/>
              </w:rPr>
              <w:t>弇</w:t>
            </w:r>
            <w:r>
              <w:rPr>
                <w:rFonts w:ascii="Times New Roman" w:eastAsia="仿宋_GB2312"/>
                <w:sz w:val="24"/>
                <w:szCs w:val="24"/>
              </w:rPr>
              <w:t>山东路改造等工程。提档改造6条背街小巷。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　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pacing w:val="-12"/>
                <w:sz w:val="24"/>
                <w:szCs w:val="24"/>
              </w:rPr>
            </w:pPr>
            <w:r>
              <w:rPr>
                <w:rFonts w:ascii="Times New Roman" w:eastAsia="仿宋_GB2312"/>
                <w:spacing w:val="-12"/>
                <w:sz w:val="24"/>
                <w:szCs w:val="24"/>
              </w:rPr>
              <w:t>住建局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城管局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高新区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pacing w:val="-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城厢镇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以专职引导和专项执法加强生活垃圾分类管理，实现居民小区垃圾分类设施及分类收运全覆盖。强化违法建设和户外广告治理。新改建公厕33座。深化停车便利化工程，新增停车泊位5500个以上。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城管局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提升环卫保洁、公共照明、小区物业等管理服务水平。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迁建陆渡、南郊、东郊菜场。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市场监管局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优化公交班次线路20条，投放公交车50辆。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5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加坚持融合为纲，全力打造乡村振兴样板区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加快发展现代农业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以农业园区为载体，推进“三高一美”建设。建设高标准农田1万亩、“菜篮子”基地3个。休耕轮作农田2万亩。新增“三品”面积5000亩、绿色食品20个，绿色优质农产品占比达到85%。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农业农村局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争创国家级农产品质量安全县。建成“全程机械化+综合农事服务中心”3个。完善种养殖业疫病防控体系，提高规模猪场生产能力。创建苏州市级以上乡村旅游精品村、共享农庄和主题创意农园4个。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做优“太仓大米”品牌。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农业农村局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供销总社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不断增强农村活力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完善镇村布局规划，编制“多规合一”实用性村庄规划，优化村庄和产业布局形态。深化“三优三保”工作，加强存量土地开发利用，完成拆旧复垦3000亩。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资规局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健全农村土地承包经营制度，农村土地向村集体规范流转比例达到85%，提升土地经营管理水平。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农业农村局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深化农村集体经济融合发展改革试点，推动经济相对薄弱村抱团发展。增强合作农场自主经营能力。实现农村社区股份合作社股权分配全覆盖。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2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新认定新型职业农民100名以上。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加强农村集体“三资”监管。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完善农业委培生、定制村干培养机制。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组织部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农业农村局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加坚持融合为纲，全力打造乡村振兴样板区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深入优化农村风貌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健全被撤并镇（管理区）长效管理机制。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住建局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做好村庄“三清一改”，完成农村人居环境整治三年行动。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农业农村局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加强生活污水截污纳管，农村生活污水治理率达到90%。强化河道管理养护，疏浚河道183条140公里。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水务局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水务集团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畅通农路“微循环”，打造美好乡村路200公里。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加强农房建设管理。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住建局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争创省级特色田园乡村试点2个。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强化传统村落保护，培育良好乡风文明。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宣传部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农业农村局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推进美丽村庄建设。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农业农村局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建设康居特色村1个、三星级康居乡村50个。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统坚持生态为先，全力打赢污染防治攻坚战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系统推进生态修复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坚持全市域推进长江大保护，深化“2982”专项行动。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建设长江水上绿色综合服务区和港口船舶污染物接收转运处置设施。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海事局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港口管委会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建成投用娄江新城滨河公园，加快推进环城生态廊道、沿江万亩绿廊、七丫口郊野湿地等项目，实现林木覆盖率、建成区绿化覆盖率分别达18.3%、40.8%。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资规局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住建局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港  区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高新区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实施主城区水质提升工程，完成17个小区雨污分流改造，建设14座活动堰。提标改造城区、岳王等生活污水处理厂，新增50公里污水管网。加快建设沙溪、璜泾等工业污水处理厂。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水务局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水务集团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有序推进再生资源综合利用、建筑垃圾资源化利用等项目。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城管局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双凤镇</w:t>
            </w:r>
          </w:p>
        </w:tc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铁腕推进污染治理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实施大气污染削峰减时等长效管控举措，开展重点区域挥发性有机物监测治理。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整治燃气锅炉118台、工业窑炉105台。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严格高排放机动车限行管理，推广应用新能源汽车。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冯  晋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公安局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深化河长制、断面长制，打造苏州市级美丽生态河湖样板25个。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水务局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加坚持生态为先，全力打赢污染防治攻坚战</w:t>
            </w:r>
          </w:p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铁腕推进污染防治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加强工业污染源、农业养殖污染、生活污水排放监管和治理。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水务局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农业农村局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推进土壤污染防治，加强固体废物综合处置和安全监管，坚决打击非法转移倾倒。持续开展“散乱污”企业（作坊）整治。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强化“2+N”执法联动，深化跨区域环保协作，加大环境违法行为联合惩戒力度。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冯  晋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公安局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扎实推进绿色发展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落实环境准入清单制度，大力发展节能环保、清洁生产、清洁能源产业。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推广应用新技术新工艺，着力打造一批绿色工厂。整治提升重点化工企业64家。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推进工业企业资源集约利用，坚决淘汰低端低效产能。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实现港区化工园区封闭管理。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工信局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港  区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强化关闭搬迁企业环境风险管控。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持续削减全社会用煤总量，完成年度减煤任务。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6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积极倡导绿色低碳生活方式，建设节约型机关、绿色校园、绿色社区。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宣传部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落实生态补偿政策，探索建立生态环境资源界定和评估、绿色审计制度。</w:t>
            </w:r>
            <w:bookmarkStart w:id="2" w:name="_GoBack"/>
            <w:bookmarkEnd w:id="2"/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农业农村局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生态环境局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审计局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加坚持民生为本，全力增进人民群众幸福感</w:t>
            </w:r>
          </w:p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织密社会保障网络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落实就业优先政策，做好就业困难人员、高校毕业生等就业创业服务。实施职业技能提升行动工程，办好第二届职业技能大赛。深入开展根治欠薪行动。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人社局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健全基本医疗保险和生育保险制度。扩大长期护理险政策惠及面。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医保局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启用科教新城、双凤养老机构，推进养老机构公建民营改革。新建老年人日间照料中心10家。积极创建省级居家和社区养老服务创新示范区。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民政局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优化退役军人优抚安置和服务保障。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退役军人局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建设原电机厂地块保障房项目，完成保障性安居工程建设任务。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住建局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实现公积金缴存职工突破20万人。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公积金中心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提升公共服务品质</w:t>
            </w: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确保如期创成全国文明城市。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汪香元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宣传部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设西交利物浦大学附属实验学校，规划娄江新城高中。启动港城二小等15项新改扩建工程，投用南郊小学等8项新改扩建工程，新增学位5145个。深化课程教学改革。争创全国义务教育优质均衡发展县（市、区）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顾建康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教育局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建成市公共卫生中心，开工建设港区医院，提档升级4家社区卫生服务中心。深化医联体、医共体建设，优化“互联网+医疗健康”便民服务。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卫健委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6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完成市美术馆新馆主体工程。提升居民综合阅读率。开展欢乐文明百村（社区）行等文体惠民活动超4000场次。办好第十六届市运会等赛事。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文体广旅局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4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加坚持民生为本，全力增进人民群众幸福感</w:t>
            </w:r>
          </w:p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加强社会治理创新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拓展“政社互动”“三社联动”新内涵，推动制度优势转化为治理效能，创建省现代社区治理创新实验区。强化社会组织培育监管，加强社工人才队伍建设。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民政局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完善网格化社会治理联动机制，提升网格规范达标率。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联动中心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健全矛盾纠纷多元化解机制，开展信访积案“清零计划”。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冯  晋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信访局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完成“七五”普法工作，深化公共法律服务改革。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司法局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巩固扩大扫黑除恶专项斗争成效。完善智能化社会治安防控体系，严厉打击违法犯罪行为。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政法委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公安局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积极防范化解金融风险。</w:t>
            </w:r>
          </w:p>
        </w:tc>
        <w:tc>
          <w:tcPr>
            <w:tcW w:w="127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pacing w:val="-12"/>
                <w:sz w:val="24"/>
                <w:szCs w:val="24"/>
              </w:rPr>
            </w:pPr>
            <w:r>
              <w:rPr>
                <w:rFonts w:ascii="Times New Roman" w:eastAsia="仿宋_GB2312"/>
                <w:spacing w:val="-12"/>
                <w:sz w:val="24"/>
                <w:szCs w:val="24"/>
              </w:rPr>
              <w:t>金融监管局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强化信用信息应用，推进社会信用体系建设。</w:t>
            </w: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pacing w:val="-12"/>
                <w:sz w:val="24"/>
                <w:szCs w:val="24"/>
              </w:rPr>
            </w:pPr>
            <w:r>
              <w:rPr>
                <w:rFonts w:ascii="Times New Roman" w:eastAsia="仿宋_GB2312"/>
                <w:spacing w:val="-12"/>
                <w:sz w:val="24"/>
                <w:szCs w:val="24"/>
              </w:rPr>
              <w:t>发改委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筑牢安全生产防线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坚持党政同责、一岗双责，坚决落实安全生产责任制，健全城市安全发展建设工作机制和保障体系。扎实做好国务院督导的安全生产专项整治工作，抓好国务院督导组及省、苏州巡查组反馈问题整改落实，扎实开展全市安全生产巡查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汪香元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政府办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应急管理局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督促企业严格落实安全生产主体责任，深化企业安全生产标准化和双重预防机制建设。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应急管理局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强力推进26个重点行业领域集中整治，深入实施“331”专项行动，挂牌督办重大事故隐患，坚决防范遏制重特大安全事故。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汪香元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冯  晋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公安局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应急管理局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开展食品安全综合治理，创建省级食品安全城市。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市场监管局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建成应急广播体系。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顾建康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文体广旅局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加强应急管理信息平台、物资保障、救援能力等建设，切实保障城市安全运行。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应急管理局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满坚持担当为重，全力彰显勤政廉政精气神</w:t>
            </w:r>
          </w:p>
        </w:tc>
        <w:tc>
          <w:tcPr>
            <w:tcW w:w="1404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加强政治建设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入学习贯彻党的十九届四中全会精神，强化制度意识，严格制度执行，推进县域治理体系和治理能力现代化建设。严明政治纪律政治规矩，巩固扩大“不忘初心、牢记使命”主题教育成效，不断增强“四个意识”、坚定“四个自信”、做到“两个维护”。坚持民主集中制，认真落实党的组织生活制度。坚定不移贯彻执行党中央、国务院大政方针和省、苏州市决策部署，自觉在市委统一领导下开展工作。增强政治敏锐性和政治鉴别力，深入落实意识形态工作责任制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汪香元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政府办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坚持依法行政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严格按照法定权限和程序履职尽责。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汪香元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政府办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争创省法治政府建设示范县。落实行政执法公示、执法全过程记录、重大执法决定法制审核等“三项制度”。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冯  晋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司法局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积极开展规范性文件清理。充分发挥政府法律顾问作用，深化行政复议和应诉工作。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深入推进重大决策规范管理标准化体系化建设。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56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坚决执行市人大及其常委会的决议决定，坚持重大事项向人大报告、向政协通报，不断提高人大议案建议和政协提案办理质量。主动接受人大法律监督、工作监督和政协民主监督。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汪香元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政府办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加坚持担当为重，全力彰显勤政廉政精气神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深化为民服务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积极顺应群众需求，精心组织实施政府实事工程。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岳智宏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发改委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持续开展“四不两直”调研，全面把握社情民意，提升服务群众能力。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汪香元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政府办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加快实施50项“一件事”改革，拓展“太e办”功能，构建市镇村“互联网+政务服务”体系。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行政审批局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打通数据壁垒，推进政务数据交换平台建设，整合政务数据。拓展智慧城市应用，丰富市民卡服务功能。深化政务公开，推进政府网站、政务新媒体等建设。畅通“12345”“市长信箱”等渠道，积极回应社会关切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胡  捷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政府办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大数据管理局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联动中心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改进工作作风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坚决落实全面从严治党主体责任，持续推进政府系统党风廉政建设。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汪香元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政府办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1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持之以恒贯彻中央八项规定及其实施细则精神，坚决防止“四风”问题反弹回潮。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开展作风效能建设主题实践活动，改进文风会风，规范督查考核，优化绩效管理，持续提升政府施政能力和服务水平。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加强政府采购、工程招投标等重点领域监管，严厉惩治各类腐败行为。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市监委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财政局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住建局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行政审批局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3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厉行勤俭节约，规范执行财政预算，加强审计监督，严控“三公”经费。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顾晓东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财政局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审计局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ind w:firstLine="0"/>
        <w:rPr>
          <w:rFonts w:ascii="Times New Roman"/>
        </w:rPr>
      </w:pPr>
    </w:p>
    <w:p>
      <w:pPr>
        <w:spacing w:line="320" w:lineRule="exact"/>
        <w:ind w:firstLine="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附件2</w:t>
      </w:r>
    </w:p>
    <w:p>
      <w:pPr>
        <w:spacing w:line="20" w:lineRule="exact"/>
        <w:ind w:firstLine="0"/>
        <w:rPr>
          <w:rFonts w:ascii="Times New Roman" w:eastAsia="仿宋_GB2312"/>
        </w:rPr>
      </w:pPr>
    </w:p>
    <w:p>
      <w:pPr>
        <w:spacing w:line="20" w:lineRule="exact"/>
        <w:ind w:firstLine="0"/>
        <w:rPr>
          <w:rFonts w:ascii="Times New Roman" w:eastAsia="仿宋_GB2312"/>
        </w:rPr>
      </w:pPr>
    </w:p>
    <w:p>
      <w:pPr>
        <w:spacing w:line="500" w:lineRule="exact"/>
        <w:jc w:val="center"/>
        <w:rPr>
          <w:rFonts w:ascii="Times New Roman" w:eastAsia="方正大标宋简体"/>
          <w:bCs/>
          <w:sz w:val="40"/>
          <w:szCs w:val="40"/>
        </w:rPr>
      </w:pPr>
      <w:r>
        <w:rPr>
          <w:rFonts w:ascii="Times New Roman" w:eastAsia="方正大标宋简体"/>
          <w:bCs/>
          <w:sz w:val="40"/>
          <w:szCs w:val="40"/>
        </w:rPr>
        <w:t>2020年政府实事工程情况表</w:t>
      </w:r>
    </w:p>
    <w:tbl>
      <w:tblPr>
        <w:tblStyle w:val="9"/>
        <w:tblW w:w="14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960"/>
        <w:gridCol w:w="1756"/>
        <w:gridCol w:w="4962"/>
        <w:gridCol w:w="2096"/>
        <w:gridCol w:w="1237"/>
        <w:gridCol w:w="169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黑体"/>
                <w:bCs/>
                <w:sz w:val="24"/>
                <w:szCs w:val="24"/>
              </w:rPr>
            </w:pPr>
            <w:r>
              <w:rPr>
                <w:rFonts w:ascii="Times New Roman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分类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工程名称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主要建设内容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2020年工作任务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分管领导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主要责任单位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教育</w:t>
            </w:r>
          </w:p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文化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教育基础设施提升工程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.直塘幼儿园迁建：建筑面积6680平方米，4轨12班（扩2轨6班），新增学位210个；2.双凤小学扩建：建设食堂、风雨操场、综合教学楼，建筑面积11000平方米，扩2轨12班，新增学位540个；3.东方幼儿园新建：建筑面积6070平方米，4轨12班，新增学位420个；4.市民公园小学（暂定名）新建：建筑面积43800平方米，6轨36班，新增学位1620个；5.港城二小和港区幼儿园新建：总建筑面积48000平方米，其中两校共用地下室8000平方米，港城二小新建教育设施用房32000平方米，8轨48班，新增学位2160个；港区幼儿园新建教育设施用房8000平方米，6轨18班，新增学位630个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1.直塘幼儿园迁建工程主体完工；2.双凤小学扩建工程全面竣工；3.东方幼儿园新建工程主体完工；4.市民公园小学（暂定名）新建工程完成主体结构和外装；5.港城二小和港区幼儿园新建工程主体结构封顶。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顾建康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教育局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苏州线上教育中心太仓市分中心项目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苏州线上教育中心太仓市分中心硬件平台升级、三线接入带宽扩容及2020年分中心综合运维。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完成系统升级服务和硬件采购、安装、调试。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顾建康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教育局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太仓美术馆新建项目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美术馆占地26.4亩，建筑面积16400平方米，主体建筑共分为四层，包括主展厅、文创商店、多功能报告厅、陈列展厅、创作工作室等。</w:t>
            </w:r>
          </w:p>
        </w:tc>
        <w:tc>
          <w:tcPr>
            <w:tcW w:w="2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土建工程主体结构完工。</w:t>
            </w:r>
          </w:p>
        </w:tc>
        <w:tc>
          <w:tcPr>
            <w:tcW w:w="12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顾建康</w:t>
            </w:r>
          </w:p>
        </w:tc>
        <w:tc>
          <w:tcPr>
            <w:tcW w:w="169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文体广旅局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473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全市村（社区）校外教育辅导站建设项目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建设20个规范化校外教育辅导站，为校外辅导站的电子阅览室补充和更新电脑。</w:t>
            </w:r>
          </w:p>
        </w:tc>
        <w:tc>
          <w:tcPr>
            <w:tcW w:w="20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完成。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69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关工委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  <w:jc w:val="center"/>
        </w:trPr>
        <w:tc>
          <w:tcPr>
            <w:tcW w:w="47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医疗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卫生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健康综合管理平台升级工程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.全科医生工作站升级项目：在基层医疗机构设立50个全科医生工作站，升级建设健康管理中心；2.全科服务能力提升项目：建设1个市级和2个基层全科医生实训基地；3.专科联盟建设项目：建设2个区域防治指导中心和5个专科联盟社区防治点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完成80%。</w:t>
            </w:r>
          </w:p>
        </w:tc>
        <w:tc>
          <w:tcPr>
            <w:tcW w:w="1237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顾建康</w:t>
            </w:r>
          </w:p>
        </w:tc>
        <w:tc>
          <w:tcPr>
            <w:tcW w:w="169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卫健委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基层医疗卫生机构提档升级工程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对科教新城、陆渡、岳王、直塘、归庄、新塘、金浪、浏家港、牌楼、王秀、新湖等11家社区卫生服务中心实施新改扩建。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科教新城、岳王2家完工投用；直塘、归庄、金浪、王秀4家完成土建；新湖、牌楼、新塘、浏家港4家开工建设。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顾建康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卫健委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就业创业及社会保障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职业技能提升行动工程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开展各类补贴性职业技能培训1万人次，培训500名企业新型学徒，建设2个高技能公共实训基地，举办太仓市职业技能大赛。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人社局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96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太仓市“双创”综合服务平台（线下）项目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场地规模2353.7平方米，分为三部分建设内容：科技创新展厅、综合服务窗口（西一楼1663.7平方米）、梦工场项目（2号研发楼底楼690平方米）。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正式运行。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许超震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邵  建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科技局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960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太仓市救助管理站新建工程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总建筑面积2500平方米，其中受助人员用房1000平方米（包括接待用房、生活用房、活动用房、医务用房等）；管理用房250平方米；工作人员生活用房250平方米；附属用房400平方米（洗衣房、厨房、门房、库房、车库、设备用房等）；室外活动场地600平方米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启动工程建设。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民政局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健康</w:t>
            </w:r>
          </w:p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养老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养老服务提质增效工程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新建日间照料中心（助餐点）10家，日间照料提档升级10家，建设助浴点2家，困难老年人家庭无障碍设施改造20户。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民政局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公共</w:t>
            </w:r>
          </w:p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交通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公交运行网络优化工程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1.新增更新公交车50辆；2.优化调整各类公交线路20条（含校车线路）。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“四好农村路”建设工程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市级农村公路提档升级工程6.37公里，改建毛柴线、沿塘线、中市路、新浏路等4条农路；区镇农村公路提档升级工程6.28公里，新改建城厢电站生态路、浮桥老闸老岳线、浏河张楼路、沙溪项桥中心线、璜泾包璜线南延等5条农路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建成通车。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13</w:t>
            </w: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沪通铁路太仓站、太仓南站配套基础设施工程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新建配套道路、广场以及公交车、出租车、社会车辆停车场等设施。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建成投运。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交运局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14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城市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智慧城市“双网”融合工程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根据中央、省市关于智慧城市建设的总体部署和上级公安机关“双网”融合项目实施的具体安排，在全市范围安装二维码门牌，并配套建设后台管理系统。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冯  晋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公安局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城市出入口照明改造工程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G15高速公路出入口路灯改造，包括四通路出入口匝道、上海路出入口匝道、339出入口匝道、沙溪出入口匝道，拆除原有路灯、重新安装中杆LED路灯。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城管局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16</w:t>
            </w: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生活垃圾分类全覆盖工程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全市域实现垃圾四分类全覆盖。市镇两级小区全面推行垃圾分类“定时定点、撤桶并点”模式，增设分类运输设备，确保垃圾分类收运“四不同”。开展垃圾分类“三示范”建设，评选示范小区、示范单位、示范宣教点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城管局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17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生态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环境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美丽宜居乡村建设项目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1.建设50个左右的三星级康居乡村和1个以上康居特色村（整村推进）；2.建设沙溪镇庄西村庄西、香塘村香塘和浏河镇新塘村新塘3个特色田园乡村试点。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完成建设，通过苏州考核验收。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pacing w:val="-12"/>
                <w:sz w:val="24"/>
                <w:szCs w:val="24"/>
              </w:rPr>
            </w:pPr>
            <w:r>
              <w:rPr>
                <w:rFonts w:ascii="Times New Roman" w:eastAsia="仿宋_GB2312"/>
                <w:spacing w:val="-12"/>
                <w:sz w:val="24"/>
                <w:szCs w:val="24"/>
              </w:rPr>
              <w:t>住建局</w:t>
            </w:r>
          </w:p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pacing w:val="-12"/>
                <w:sz w:val="24"/>
                <w:szCs w:val="24"/>
              </w:rPr>
            </w:pPr>
            <w:r>
              <w:rPr>
                <w:rFonts w:ascii="Times New Roman" w:eastAsia="仿宋_GB2312"/>
                <w:spacing w:val="-12"/>
                <w:sz w:val="24"/>
                <w:szCs w:val="24"/>
              </w:rPr>
              <w:t>农业农村局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18</w:t>
            </w: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主城区水质提升工程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建设14座活动堰；实施17个小区雨污分流改造工程。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完工。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pacing w:val="-16"/>
                <w:sz w:val="24"/>
                <w:szCs w:val="24"/>
              </w:rPr>
              <w:t>水务局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19</w:t>
            </w: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高质量城乡生活污水治理三年行动计划2020年度项目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建设璜泾镇永乐新村~新联村污水主管、古浦路污水主管等7根主管及7个小区的雨污分流改造工程。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完工。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赵建初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Times New Roman" w:eastAsia="仿宋_GB2312"/>
                <w:spacing w:val="-12"/>
                <w:sz w:val="24"/>
                <w:szCs w:val="24"/>
              </w:rPr>
            </w:pPr>
            <w:r>
              <w:rPr>
                <w:rFonts w:ascii="Times New Roman" w:eastAsia="仿宋_GB2312"/>
                <w:spacing w:val="-12"/>
                <w:sz w:val="24"/>
                <w:szCs w:val="24"/>
              </w:rPr>
              <w:t>水务局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一环优化提升工程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1.对滨河公园（盐铁塘~十八港）进行绿地提档改造，包括建设透水绿道、种植驳岸垂直绿化、增加相关配套设施等；2.城北河湿地公园（盐铁塘~常胜路）损坏的园路、栈道、公用设施等更换维修，建设透水绿道；3.一环内统一配置各类绿道驿站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完工。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pacing w:val="-16"/>
                <w:sz w:val="24"/>
                <w:szCs w:val="24"/>
              </w:rPr>
            </w:pPr>
            <w:r>
              <w:rPr>
                <w:rFonts w:ascii="Times New Roman" w:eastAsia="仿宋_GB2312"/>
                <w:spacing w:val="-16"/>
                <w:sz w:val="24"/>
                <w:szCs w:val="24"/>
              </w:rPr>
              <w:t>住建局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21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公共服务和配套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保障房建设项目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建设30000平方米保障房。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启动建设。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pacing w:val="-16"/>
                <w:sz w:val="24"/>
                <w:szCs w:val="24"/>
              </w:rPr>
            </w:pPr>
            <w:r>
              <w:rPr>
                <w:rFonts w:ascii="Times New Roman" w:eastAsia="仿宋_GB2312"/>
                <w:spacing w:val="-16"/>
                <w:sz w:val="24"/>
                <w:szCs w:val="24"/>
              </w:rPr>
              <w:t>住建局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各有关镇（区）</w:t>
            </w:r>
          </w:p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7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22</w:t>
            </w: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餐饮场所燃气安全保障项目</w:t>
            </w:r>
          </w:p>
        </w:tc>
        <w:tc>
          <w:tcPr>
            <w:tcW w:w="49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在主城区范围内餐饮场所安装可燃气体报警器。</w:t>
            </w:r>
          </w:p>
        </w:tc>
        <w:tc>
          <w:tcPr>
            <w:tcW w:w="20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完成。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韩  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pacing w:val="-16"/>
                <w:sz w:val="24"/>
                <w:szCs w:val="24"/>
              </w:rPr>
            </w:pPr>
            <w:r>
              <w:rPr>
                <w:rFonts w:ascii="Times New Roman" w:eastAsia="仿宋_GB2312"/>
                <w:spacing w:val="-16"/>
                <w:sz w:val="24"/>
                <w:szCs w:val="24"/>
              </w:rPr>
              <w:t>住建局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/>
        </w:rPr>
      </w:pPr>
    </w:p>
    <w:p>
      <w:pPr>
        <w:rPr>
          <w:rFonts w:ascii="Times New Roman"/>
        </w:rPr>
      </w:pPr>
    </w:p>
    <w:p>
      <w:pPr>
        <w:rPr>
          <w:rFonts w:ascii="Times New Roman"/>
        </w:rPr>
      </w:pPr>
    </w:p>
    <w:p>
      <w:pPr>
        <w:rPr>
          <w:rFonts w:ascii="Times New Roman"/>
        </w:rPr>
      </w:pPr>
    </w:p>
    <w:p>
      <w:pPr>
        <w:rPr>
          <w:rFonts w:ascii="Times New Roman"/>
        </w:rPr>
        <w:sectPr>
          <w:footerReference r:id="rId4" w:type="default"/>
          <w:pgSz w:w="16838" w:h="11906" w:orient="landscape"/>
          <w:pgMar w:top="1531" w:right="1814" w:bottom="1531" w:left="1985" w:header="851" w:footer="1474" w:gutter="0"/>
          <w:cols w:space="720" w:num="1"/>
          <w:docGrid w:type="lines" w:linePitch="590" w:charSpace="-1024"/>
        </w:sectPr>
      </w:pPr>
    </w:p>
    <w:p>
      <w:pPr>
        <w:rPr>
          <w:rFonts w:ascii="Times New Roman"/>
        </w:rPr>
      </w:pPr>
    </w:p>
    <w:p>
      <w:pPr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p>
      <w:pPr>
        <w:ind w:firstLine="0"/>
        <w:rPr>
          <w:rFonts w:ascii="Times New Roman"/>
        </w:rPr>
      </w:pPr>
    </w:p>
    <w:tbl>
      <w:tblPr>
        <w:tblStyle w:val="9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top w:val="single" w:color="auto" w:sz="12" w:space="0"/>
              <w:left w:val="nil"/>
              <w:right w:val="nil"/>
            </w:tcBorders>
            <w:noWrap w:val="0"/>
            <w:vAlign w:val="top"/>
          </w:tcPr>
          <w:p>
            <w:pPr>
              <w:pStyle w:val="30"/>
              <w:overflowPunct w:val="0"/>
              <w:snapToGrid w:val="0"/>
              <w:spacing w:line="360" w:lineRule="exact"/>
              <w:ind w:left="1078" w:hanging="1097" w:hangingChars="392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</w:rPr>
              <w:t>市监委、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pStyle w:val="30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太仓市人民政府办公室                    20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>
      <w:pPr>
        <w:ind w:firstLine="0"/>
        <w:rPr>
          <w:rFonts w:ascii="Times New Roman"/>
        </w:rPr>
      </w:pPr>
    </w:p>
    <w:sectPr>
      <w:pgSz w:w="11906" w:h="16838"/>
      <w:pgMar w:top="1814" w:right="1531" w:bottom="1984" w:left="1531" w:header="851" w:footer="1474" w:gutter="0"/>
      <w:paperSrc/>
      <w:cols w:space="0" w:num="1"/>
      <w:rtlGutter w:val="0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鼎简仿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5157256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Style w:val="11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11"/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Style w:val="11"/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Style w:val="11"/>
            <w:rFonts w:ascii="Times New Roman" w:hAnsi="Times New Roman" w:cs="Times New Roman"/>
            <w:sz w:val="28"/>
            <w:szCs w:val="28"/>
          </w:rPr>
          <w:t>2</w:t>
        </w:r>
        <w:r>
          <w:rPr>
            <w:rStyle w:val="11"/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Style w:val="11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  <w:rFonts w:ascii="Times New Roman" w:hAnsi="Times New Roman"/>
      </w:rPr>
    </w:pPr>
    <w:r>
      <w:rPr>
        <w:rStyle w:val="11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</w:rPr>
      <w:t>25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1"/>
        <w:rFonts w:ascii="Times New Roman" w:hAnsi="Times New Roman"/>
        <w:sz w:val="28"/>
        <w:szCs w:val="28"/>
      </w:rPr>
      <w:t xml:space="preserve"> —</w:t>
    </w:r>
  </w:p>
  <w:p>
    <w:pPr>
      <w:pStyle w:val="6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F1"/>
    <w:rsid w:val="00032281"/>
    <w:rsid w:val="0004566B"/>
    <w:rsid w:val="00045A60"/>
    <w:rsid w:val="000802E4"/>
    <w:rsid w:val="00081C45"/>
    <w:rsid w:val="000A2F54"/>
    <w:rsid w:val="001C1522"/>
    <w:rsid w:val="001F2C1E"/>
    <w:rsid w:val="002057CD"/>
    <w:rsid w:val="00244574"/>
    <w:rsid w:val="002B3061"/>
    <w:rsid w:val="002B6686"/>
    <w:rsid w:val="002B67E3"/>
    <w:rsid w:val="003E49AA"/>
    <w:rsid w:val="0044708C"/>
    <w:rsid w:val="00527F8C"/>
    <w:rsid w:val="005556B4"/>
    <w:rsid w:val="005F7C2F"/>
    <w:rsid w:val="0064426D"/>
    <w:rsid w:val="00653F7B"/>
    <w:rsid w:val="006758E9"/>
    <w:rsid w:val="006907F1"/>
    <w:rsid w:val="007248E6"/>
    <w:rsid w:val="00796BBB"/>
    <w:rsid w:val="00845DF1"/>
    <w:rsid w:val="008609ED"/>
    <w:rsid w:val="008A40CA"/>
    <w:rsid w:val="008F73BC"/>
    <w:rsid w:val="00953A23"/>
    <w:rsid w:val="00961DE2"/>
    <w:rsid w:val="00AC5AD4"/>
    <w:rsid w:val="00AD1BC8"/>
    <w:rsid w:val="00B87F3A"/>
    <w:rsid w:val="00BB66B1"/>
    <w:rsid w:val="00C45301"/>
    <w:rsid w:val="00E74AA5"/>
    <w:rsid w:val="00E80C92"/>
    <w:rsid w:val="00EA1344"/>
    <w:rsid w:val="00ED1E6D"/>
    <w:rsid w:val="00F102B4"/>
    <w:rsid w:val="00F2529D"/>
    <w:rsid w:val="00F43F47"/>
    <w:rsid w:val="00F47034"/>
    <w:rsid w:val="00F577BC"/>
    <w:rsid w:val="00FC06D9"/>
    <w:rsid w:val="14D90CF1"/>
    <w:rsid w:val="172927EE"/>
    <w:rsid w:val="24820F77"/>
    <w:rsid w:val="35D20A85"/>
    <w:rsid w:val="67656F3D"/>
    <w:rsid w:val="6E2D11FC"/>
    <w:rsid w:val="6F8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kern w:val="0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ody Text Indent"/>
    <w:basedOn w:val="1"/>
    <w:link w:val="24"/>
    <w:uiPriority w:val="0"/>
    <w:pPr>
      <w:ind w:firstLine="660"/>
    </w:pPr>
    <w:rPr>
      <w:rFonts w:ascii="Times New Roman" w:eastAsia="仿宋_GB2312"/>
    </w:rPr>
  </w:style>
  <w:style w:type="paragraph" w:styleId="5">
    <w:name w:val="Balloon Text"/>
    <w:basedOn w:val="1"/>
    <w:link w:val="23"/>
    <w:semiHidden/>
    <w:uiPriority w:val="0"/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7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8">
    <w:name w:val="Normal (Web)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/>
      <w:snapToGrid/>
      <w:sz w:val="24"/>
      <w:szCs w:val="24"/>
    </w:rPr>
  </w:style>
  <w:style w:type="character" w:styleId="11">
    <w:name w:val="page number"/>
    <w:basedOn w:val="10"/>
    <w:uiPriority w:val="0"/>
  </w:style>
  <w:style w:type="character" w:customStyle="1" w:styleId="12">
    <w:name w:val="页眉 Char"/>
    <w:basedOn w:val="10"/>
    <w:link w:val="7"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uiPriority w:val="99"/>
    <w:rPr>
      <w:sz w:val="18"/>
      <w:szCs w:val="18"/>
    </w:rPr>
  </w:style>
  <w:style w:type="paragraph" w:customStyle="1" w:styleId="14">
    <w:name w:val="附件栏"/>
    <w:basedOn w:val="1"/>
    <w:uiPriority w:val="0"/>
  </w:style>
  <w:style w:type="paragraph" w:customStyle="1" w:styleId="15">
    <w:name w:val="标题1"/>
    <w:basedOn w:val="1"/>
    <w:next w:val="1"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16">
    <w:name w:val="密级"/>
    <w:basedOn w:val="1"/>
    <w:uiPriority w:val="0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17">
    <w:name w:val="紧急程度"/>
    <w:basedOn w:val="16"/>
    <w:uiPriority w:val="0"/>
    <w:pPr>
      <w:spacing w:line="397" w:lineRule="atLeast"/>
    </w:pPr>
    <w:rPr>
      <w:rFonts w:ascii="汉鼎简黑体" w:hAnsi="汉鼎简黑体" w:eastAsia="汉鼎简黑体"/>
      <w:sz w:val="32"/>
    </w:rPr>
  </w:style>
  <w:style w:type="paragraph" w:customStyle="1" w:styleId="18">
    <w:name w:val="文头"/>
    <w:basedOn w:val="1"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character" w:customStyle="1" w:styleId="19">
    <w:name w:val="标题 1 Char"/>
    <w:basedOn w:val="10"/>
    <w:link w:val="2"/>
    <w:uiPriority w:val="0"/>
    <w:rPr>
      <w:rFonts w:ascii="汉鼎简仿宋" w:hAnsi="Times New Roman" w:eastAsia="汉鼎简仿宋" w:cs="Times New Roman"/>
      <w:b/>
      <w:snapToGrid w:val="0"/>
      <w:kern w:val="44"/>
      <w:sz w:val="44"/>
      <w:szCs w:val="20"/>
    </w:rPr>
  </w:style>
  <w:style w:type="character" w:customStyle="1" w:styleId="20">
    <w:name w:val="ca-11"/>
    <w:uiPriority w:val="0"/>
    <w:rPr>
      <w:rFonts w:hint="eastAsia" w:ascii="仿宋_GB2312" w:eastAsia="仿宋_GB2312"/>
      <w:sz w:val="32"/>
      <w:szCs w:val="32"/>
    </w:rPr>
  </w:style>
  <w:style w:type="character" w:customStyle="1" w:styleId="21">
    <w:name w:val="ca-21"/>
    <w:uiPriority w:val="0"/>
    <w:rPr>
      <w:rFonts w:hint="eastAsia" w:ascii="仿宋_GB2312" w:eastAsia="仿宋_GB2312"/>
      <w:sz w:val="32"/>
      <w:szCs w:val="32"/>
    </w:rPr>
  </w:style>
  <w:style w:type="paragraph" w:customStyle="1" w:styleId="22">
    <w:name w:val="标题2"/>
    <w:basedOn w:val="1"/>
    <w:next w:val="1"/>
    <w:uiPriority w:val="0"/>
    <w:pPr>
      <w:ind w:firstLine="0"/>
      <w:jc w:val="center"/>
    </w:pPr>
    <w:rPr>
      <w:rFonts w:ascii="汉鼎简楷体" w:hAnsi="Book Antiqua" w:eastAsia="汉鼎简楷体"/>
    </w:rPr>
  </w:style>
  <w:style w:type="character" w:customStyle="1" w:styleId="23">
    <w:name w:val="批注框文本 Char"/>
    <w:basedOn w:val="10"/>
    <w:link w:val="5"/>
    <w:semiHidden/>
    <w:uiPriority w:val="0"/>
    <w:rPr>
      <w:rFonts w:ascii="汉鼎简仿宋" w:hAnsi="Times New Roman" w:eastAsia="汉鼎简仿宋" w:cs="Times New Roman"/>
      <w:snapToGrid w:val="0"/>
      <w:kern w:val="0"/>
      <w:sz w:val="18"/>
      <w:szCs w:val="18"/>
    </w:rPr>
  </w:style>
  <w:style w:type="character" w:customStyle="1" w:styleId="24">
    <w:name w:val="正文文本缩进 Char"/>
    <w:basedOn w:val="10"/>
    <w:link w:val="4"/>
    <w:uiPriority w:val="0"/>
    <w:rPr>
      <w:rFonts w:ascii="Times New Roman" w:hAnsi="Times New Roman" w:eastAsia="仿宋_GB2312" w:cs="Times New Roman"/>
      <w:snapToGrid w:val="0"/>
      <w:kern w:val="0"/>
      <w:sz w:val="32"/>
      <w:szCs w:val="20"/>
    </w:rPr>
  </w:style>
  <w:style w:type="paragraph" w:customStyle="1" w:styleId="25">
    <w:name w:val="红线"/>
    <w:basedOn w:val="2"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6">
    <w:name w:val="抄送栏"/>
    <w:basedOn w:val="1"/>
    <w:uiPriority w:val="0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27">
    <w:name w:val="Char Char Char Char"/>
    <w:basedOn w:val="1"/>
    <w:uiPriority w:val="0"/>
    <w:pPr>
      <w:autoSpaceDE/>
      <w:autoSpaceDN/>
      <w:snapToGrid/>
      <w:spacing w:line="240" w:lineRule="auto"/>
      <w:ind w:firstLine="0"/>
    </w:pPr>
    <w:rPr>
      <w:rFonts w:ascii="Times New Roman" w:eastAsia="宋体"/>
      <w:snapToGrid/>
      <w:kern w:val="2"/>
      <w:sz w:val="21"/>
      <w:szCs w:val="21"/>
    </w:rPr>
  </w:style>
  <w:style w:type="paragraph" w:customStyle="1" w:styleId="28">
    <w:name w:val="印数"/>
    <w:basedOn w:val="29"/>
    <w:uiPriority w:val="0"/>
    <w:pPr>
      <w:tabs>
        <w:tab w:val="left" w:pos="284"/>
        <w:tab w:val="left" w:pos="5387"/>
      </w:tabs>
      <w:jc w:val="right"/>
    </w:pPr>
  </w:style>
  <w:style w:type="paragraph" w:customStyle="1" w:styleId="29">
    <w:name w:val="印发栏"/>
    <w:basedOn w:val="3"/>
    <w:uiPriority w:val="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30">
    <w:name w:val="主题词"/>
    <w:basedOn w:val="1"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31">
    <w:name w:val="Char"/>
    <w:basedOn w:val="1"/>
    <w:uiPriority w:val="0"/>
    <w:pPr>
      <w:keepNext/>
      <w:widowControl/>
      <w:tabs>
        <w:tab w:val="left" w:pos="425"/>
      </w:tabs>
      <w:adjustRightInd w:val="0"/>
      <w:snapToGrid/>
      <w:spacing w:before="80" w:after="80" w:line="240" w:lineRule="auto"/>
      <w:ind w:hanging="425"/>
    </w:pPr>
    <w:rPr>
      <w:rFonts w:ascii="Times New Roman" w:eastAsia="宋体"/>
      <w:snapToGrid/>
      <w:kern w:val="2"/>
      <w:sz w:val="21"/>
      <w:szCs w:val="24"/>
    </w:rPr>
  </w:style>
  <w:style w:type="paragraph" w:customStyle="1" w:styleId="32">
    <w:name w:val="线型"/>
    <w:basedOn w:val="26"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33">
    <w:name w:val="标题3"/>
    <w:basedOn w:val="1"/>
    <w:next w:val="1"/>
    <w:uiPriority w:val="0"/>
    <w:rPr>
      <w:rFonts w:ascii="汉鼎简黑体" w:eastAsia="汉鼎简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6DB32-E8BB-4050-A328-A7AE6EFC35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2003</Words>
  <Characters>11422</Characters>
  <Lines>95</Lines>
  <Paragraphs>26</Paragraphs>
  <TotalTime>7</TotalTime>
  <ScaleCrop>false</ScaleCrop>
  <LinksUpToDate>false</LinksUpToDate>
  <CharactersWithSpaces>13399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2020-02-20T07:09:00Z</dcterms:created>
  <dc:creator>admin</dc:creator>
  <cp:lastModifiedBy>Administrator</cp:lastModifiedBy>
  <cp:lastPrinted>2020-02-21T01:07:37Z</cp:lastPrinted>
  <dcterms:modified xsi:type="dcterms:W3CDTF">2020-02-21T01:15:14Z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