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太仓市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  <w:t>批非物质文化遗产项目代表性传承人推荐名单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40" w:firstLineChars="9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val="en-US" w:eastAsia="zh-CN"/>
        </w:rPr>
        <w:t>共6名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40" w:firstLineChars="9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</w:pPr>
    </w:p>
    <w:tbl>
      <w:tblPr>
        <w:tblStyle w:val="3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420"/>
        <w:gridCol w:w="328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江南丝竹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江南丝竹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江南丝竹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传统音乐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双凤玉皇阁道教音乐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李开婷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传统医药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陆氏眼药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沈丹青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3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传统体育、游艺与杂技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白猿通背拳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jJjZmY1NThkOGM0ZTI5MGZlZThiYjNkMGY1MDYifQ=="/>
  </w:docVars>
  <w:rsids>
    <w:rsidRoot w:val="58143E20"/>
    <w:rsid w:val="581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2023-05-22T07:13:00Z</dcterms:created>
  <dc:creator>stAr</dc:creator>
  <cp:lastModifiedBy>stAr</cp:lastModifiedBy>
  <dcterms:modified xsi:type="dcterms:W3CDTF">2023-05-22T07:14:20Z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8E1196E8D7704632A683B3D489B646EA_11</vt:lpwstr>
  </property>
</Properties>
</file>