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480" w:beforeLines="200" w:after="120" w:afterLines="50"/>
        <w:jc w:val="center"/>
        <w:rPr>
          <w:rFonts w:hint="eastAsia" w:ascii="方正小标宋简体" w:hAnsi="方正小标宋简体" w:eastAsia="方正小标宋简体" w:cs="方正小标宋简体"/>
          <w:color w:val="FF0000"/>
          <w:w w:val="66"/>
          <w:kern w:val="0"/>
          <w:sz w:val="110"/>
          <w:szCs w:val="110"/>
          <w:lang w:val="zh-CN" w:bidi="zh-CN"/>
        </w:rPr>
      </w:pPr>
      <w:bookmarkStart w:id="0" w:name="_Hlk90402063"/>
      <w:r>
        <w:rPr>
          <w:rFonts w:hint="eastAsia" w:ascii="方正小标宋简体" w:hAnsi="方正小标宋简体" w:eastAsia="方正小标宋简体" w:cs="方正小标宋简体"/>
          <w:color w:val="FF0000"/>
          <w:w w:val="66"/>
          <w:kern w:val="0"/>
          <w:sz w:val="110"/>
          <w:szCs w:val="110"/>
          <w:lang w:val="zh-CN" w:bidi="zh-CN"/>
        </w:rPr>
        <w:t>太仓市璜泾镇人民政府文件</w:t>
      </w:r>
    </w:p>
    <w:p>
      <w:pPr>
        <w:autoSpaceDE w:val="0"/>
        <w:autoSpaceDN w:val="0"/>
        <w:spacing w:after="50"/>
        <w:jc w:val="center"/>
        <w:rPr>
          <w:rFonts w:ascii="宋体" w:hAnsi="宋体" w:cs="宋体"/>
          <w:color w:val="auto"/>
          <w:kern w:val="0"/>
          <w:position w:val="10"/>
          <w:sz w:val="32"/>
          <w:szCs w:val="32"/>
          <w:lang w:bidi="zh-CN"/>
        </w:rPr>
      </w:pPr>
      <w:r>
        <w:rPr>
          <w:rFonts w:hint="eastAsia" w:ascii="宋体" w:hAnsi="宋体" w:cs="宋体"/>
          <w:color w:val="auto"/>
          <w:kern w:val="0"/>
          <w:position w:val="10"/>
          <w:sz w:val="32"/>
          <w:szCs w:val="32"/>
          <w:lang w:bidi="zh-CN"/>
        </w:rPr>
        <w:t xml:space="preserve"> </w:t>
      </w:r>
    </w:p>
    <w:p>
      <w:pPr>
        <w:autoSpaceDE w:val="0"/>
        <w:autoSpaceDN w:val="0"/>
        <w:jc w:val="center"/>
        <w:rPr>
          <w:rFonts w:eastAsia="楷体_GB2312"/>
          <w:color w:val="auto"/>
          <w:kern w:val="0"/>
          <w:sz w:val="32"/>
          <w:szCs w:val="32"/>
          <w:lang w:val="zh-CN" w:bidi="zh-CN"/>
        </w:rPr>
      </w:pPr>
      <w:r>
        <w:rPr>
          <w:rFonts w:eastAsia="楷体_GB2312"/>
          <w:color w:val="auto"/>
          <w:kern w:val="0"/>
          <w:sz w:val="32"/>
          <w:szCs w:val="32"/>
          <w:lang w:val="zh-CN" w:bidi="zh-CN"/>
        </w:rPr>
        <w:t>璜政发</w:t>
      </w:r>
      <w:r>
        <w:rPr>
          <w:rFonts w:eastAsia="仿宋_GB2312"/>
          <w:color w:val="auto"/>
          <w:kern w:val="0"/>
          <w:sz w:val="32"/>
          <w:szCs w:val="32"/>
          <w:lang w:val="zh-CN" w:bidi="zh-CN"/>
        </w:rPr>
        <w:t>〔20</w:t>
      </w:r>
      <w:r>
        <w:rPr>
          <w:rFonts w:eastAsia="仿宋_GB2312"/>
          <w:color w:val="auto"/>
          <w:kern w:val="0"/>
          <w:sz w:val="32"/>
          <w:szCs w:val="32"/>
          <w:lang w:bidi="zh-CN"/>
        </w:rPr>
        <w:t>2</w:t>
      </w:r>
      <w:r>
        <w:rPr>
          <w:rFonts w:hint="eastAsia" w:eastAsia="仿宋_GB2312"/>
          <w:color w:val="auto"/>
          <w:kern w:val="0"/>
          <w:sz w:val="32"/>
          <w:szCs w:val="32"/>
          <w:lang w:bidi="zh-CN"/>
        </w:rPr>
        <w:t>1</w:t>
      </w:r>
      <w:r>
        <w:rPr>
          <w:rFonts w:eastAsia="仿宋_GB2312"/>
          <w:color w:val="auto"/>
          <w:kern w:val="0"/>
          <w:sz w:val="32"/>
          <w:szCs w:val="32"/>
          <w:lang w:val="zh-CN" w:bidi="zh-CN"/>
        </w:rPr>
        <w:t>〕</w:t>
      </w:r>
      <w:r>
        <w:rPr>
          <w:rFonts w:hint="eastAsia" w:ascii="宋体" w:hAnsi="宋体"/>
          <w:color w:val="auto"/>
          <w:kern w:val="0"/>
          <w:sz w:val="32"/>
          <w:szCs w:val="32"/>
          <w:lang w:val="en-US" w:bidi="zh-CN"/>
        </w:rPr>
        <w:t>40</w:t>
      </w:r>
      <w:r>
        <w:rPr>
          <w:rFonts w:hint="eastAsia" w:eastAsia="楷体_GB2312"/>
          <w:color w:val="auto"/>
          <w:kern w:val="0"/>
          <w:sz w:val="32"/>
          <w:szCs w:val="32"/>
          <w:lang w:val="zh-CN" w:bidi="zh-CN"/>
        </w:rPr>
        <w:t>号</w:t>
      </w:r>
    </w:p>
    <w:p>
      <w:pPr>
        <w:autoSpaceDE w:val="0"/>
        <w:autoSpaceDN w:val="0"/>
        <w:jc w:val="center"/>
        <w:rPr>
          <w:color w:val="auto"/>
          <w:kern w:val="0"/>
          <w:position w:val="10"/>
          <w:sz w:val="32"/>
          <w:szCs w:val="32"/>
          <w:lang w:val="zh-CN" w:bidi="zh-CN"/>
        </w:rPr>
      </w:pPr>
      <w:r>
        <w:rPr>
          <w:color w:val="auto"/>
        </w:rPr>
        <w:pict>
          <v:line id="直接连接符 18" o:spid="_x0000_s1041" o:spt="20" style="position:absolute;left:0pt;flip:y;margin-left:29.4pt;margin-top:8.1pt;height:2.4pt;width:410.2pt;z-index:25166950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">
            <v:path arrowok="t"/>
            <v:fill focussize="0,0"/>
            <v:stroke weight="3pt" color="#FF0000"/>
            <v:imagedata o:title=""/>
            <o:lock v:ext="edit"/>
          </v:line>
        </w:pict>
      </w:r>
    </w:p>
    <w:p>
      <w:pPr>
        <w:autoSpaceDE w:val="0"/>
        <w:autoSpaceDN w:val="0"/>
        <w:jc w:val="center"/>
        <w:rPr>
          <w:rFonts w:ascii="宋体" w:hAnsi="宋体" w:cs="宋体"/>
          <w:color w:val="auto"/>
          <w:kern w:val="0"/>
          <w:sz w:val="32"/>
          <w:szCs w:val="32"/>
          <w:lang w:bidi="zh-CN"/>
        </w:rPr>
      </w:pPr>
      <w:r>
        <w:rPr>
          <w:rFonts w:hint="eastAsia" w:ascii="方正小标宋简体" w:hAnsi="方正小标宋简体" w:eastAsia="方正小标宋简体" w:cs="方正小标宋简体"/>
          <w:color w:val="auto"/>
          <w:kern w:val="0"/>
          <w:sz w:val="44"/>
          <w:szCs w:val="44"/>
          <w:lang w:bidi="zh-CN"/>
        </w:rPr>
        <w:t>关于印发《太仓市璜泾镇突发公共卫生事件应急预案》的通知</w:t>
      </w:r>
    </w:p>
    <w:p>
      <w:pPr>
        <w:spacing w:line="580" w:lineRule="exact"/>
        <w:jc w:val="left"/>
        <w:rPr>
          <w:rFonts w:ascii="仿宋_GB2312" w:hAnsi="仿宋_GB2312" w:eastAsia="仿宋_GB2312" w:cs="仿宋_GB2312"/>
          <w:color w:val="auto"/>
          <w:kern w:val="0"/>
          <w:sz w:val="32"/>
          <w:szCs w:val="32"/>
          <w:lang w:bidi="zh-CN"/>
        </w:rPr>
      </w:pPr>
      <w:r>
        <w:rPr>
          <w:rFonts w:hint="eastAsia" w:ascii="仿宋_GB2312" w:hAnsi="仿宋_GB2312" w:eastAsia="仿宋_GB2312" w:cs="仿宋_GB2312"/>
          <w:color w:val="auto"/>
          <w:kern w:val="0"/>
          <w:sz w:val="32"/>
          <w:szCs w:val="32"/>
          <w:lang w:bidi="zh-CN"/>
        </w:rPr>
        <w:t>各村（社区）、各安委会成员单位、各有关单位：</w:t>
      </w:r>
    </w:p>
    <w:p>
      <w:pPr>
        <w:spacing w:line="580" w:lineRule="exact"/>
        <w:ind w:firstLine="640" w:firstLineChars="200"/>
        <w:jc w:val="left"/>
        <w:rPr>
          <w:rFonts w:ascii="仿宋_GB2312" w:hAnsi="仿宋_GB2312" w:eastAsia="仿宋_GB2312" w:cs="仿宋_GB2312"/>
          <w:color w:val="auto"/>
          <w:kern w:val="0"/>
          <w:sz w:val="32"/>
          <w:szCs w:val="32"/>
          <w:lang w:bidi="zh-CN"/>
        </w:rPr>
      </w:pPr>
      <w:r>
        <w:rPr>
          <w:rFonts w:hint="eastAsia" w:ascii="仿宋_GB2312" w:hAnsi="仿宋_GB2312" w:eastAsia="仿宋_GB2312" w:cs="仿宋_GB2312"/>
          <w:color w:val="auto"/>
          <w:kern w:val="0"/>
          <w:sz w:val="32"/>
          <w:szCs w:val="32"/>
          <w:lang w:val="zh-CN" w:bidi="zh-CN"/>
        </w:rPr>
        <w:t>现将《</w:t>
      </w:r>
      <w:r>
        <w:rPr>
          <w:rFonts w:hint="eastAsia" w:ascii="仿宋_GB2312" w:hAnsi="仿宋_GB2312" w:eastAsia="仿宋_GB2312" w:cs="仿宋_GB2312"/>
          <w:color w:val="auto"/>
          <w:kern w:val="0"/>
          <w:sz w:val="32"/>
          <w:szCs w:val="32"/>
          <w:lang w:bidi="zh-CN"/>
        </w:rPr>
        <w:t>太仓市璜泾镇突发公共卫生事件应急预案</w:t>
      </w:r>
      <w:r>
        <w:rPr>
          <w:rFonts w:hint="eastAsia" w:ascii="仿宋_GB2312" w:hAnsi="仿宋_GB2312" w:eastAsia="仿宋_GB2312" w:cs="仿宋_GB2312"/>
          <w:color w:val="auto"/>
          <w:kern w:val="0"/>
          <w:sz w:val="32"/>
          <w:szCs w:val="32"/>
          <w:lang w:val="zh-CN" w:bidi="zh-CN"/>
        </w:rPr>
        <w:t>》印发给你们，请</w:t>
      </w:r>
      <w:r>
        <w:rPr>
          <w:rFonts w:hint="eastAsia" w:ascii="仿宋_GB2312" w:hAnsi="仿宋_GB2312" w:eastAsia="仿宋_GB2312" w:cs="仿宋_GB2312"/>
          <w:color w:val="auto"/>
          <w:kern w:val="0"/>
          <w:sz w:val="32"/>
          <w:szCs w:val="32"/>
          <w:lang w:bidi="zh-CN"/>
        </w:rPr>
        <w:t>认真组织实施。</w:t>
      </w:r>
    </w:p>
    <w:p>
      <w:pPr>
        <w:spacing w:line="580" w:lineRule="exact"/>
        <w:jc w:val="right"/>
        <w:rPr>
          <w:color w:val="auto"/>
          <w:kern w:val="0"/>
          <w:sz w:val="22"/>
          <w:szCs w:val="22"/>
          <w:lang w:val="zh-CN" w:bidi="zh-CN"/>
        </w:rPr>
      </w:pPr>
    </w:p>
    <w:p>
      <w:pPr>
        <w:wordWrap w:val="0"/>
        <w:spacing w:line="580" w:lineRule="exact"/>
        <w:ind w:firstLine="640" w:firstLineChars="200"/>
        <w:jc w:val="right"/>
        <w:rPr>
          <w:rFonts w:hint="default" w:ascii="仿宋_GB2312" w:hAnsi="仿宋_GB2312" w:eastAsia="仿宋_GB2312" w:cs="仿宋_GB2312"/>
          <w:color w:val="auto"/>
          <w:kern w:val="0"/>
          <w:sz w:val="32"/>
          <w:szCs w:val="32"/>
          <w:lang w:val="en-US" w:bidi="zh-CN"/>
        </w:rPr>
      </w:pPr>
      <w:r>
        <w:rPr>
          <w:rFonts w:ascii="仿宋_GB2312" w:hAnsi="仿宋_GB2312" w:eastAsia="仿宋_GB2312" w:cs="仿宋_GB2312"/>
          <w:color w:val="auto"/>
          <w:kern w:val="0"/>
          <w:sz w:val="32"/>
          <w:szCs w:val="32"/>
          <w:lang w:bidi="zh-CN"/>
        </w:rPr>
        <w:t>太仓市璜泾镇人民政府</w:t>
      </w:r>
      <w:r>
        <w:rPr>
          <w:rFonts w:hint="eastAsia" w:ascii="仿宋_GB2312" w:hAnsi="仿宋_GB2312" w:eastAsia="仿宋_GB2312" w:cs="仿宋_GB2312"/>
          <w:color w:val="auto"/>
          <w:kern w:val="0"/>
          <w:sz w:val="32"/>
          <w:szCs w:val="32"/>
          <w:lang w:val="en-US" w:bidi="zh-CN"/>
        </w:rPr>
        <w:t xml:space="preserve">     </w:t>
      </w:r>
    </w:p>
    <w:p>
      <w:pPr>
        <w:spacing w:line="580" w:lineRule="exact"/>
        <w:ind w:firstLine="5440" w:firstLineChars="1700"/>
        <w:jc w:val="both"/>
        <w:rPr>
          <w:rFonts w:ascii="仿宋_GB2312" w:hAnsi="仿宋_GB2312" w:eastAsia="仿宋_GB2312" w:cs="仿宋_GB2312"/>
          <w:color w:val="auto"/>
          <w:kern w:val="0"/>
          <w:sz w:val="32"/>
          <w:szCs w:val="32"/>
          <w:lang w:bidi="zh-CN"/>
        </w:rPr>
      </w:pPr>
      <w:r>
        <w:rPr>
          <w:rFonts w:eastAsia="楷体_GB2312"/>
          <w:color w:val="auto"/>
          <w:sz w:val="32"/>
          <w:szCs w:val="32"/>
        </w:rPr>
        <w:t>2021</w:t>
      </w:r>
      <w:r>
        <w:rPr>
          <w:rFonts w:ascii="仿宋_GB2312" w:hAnsi="仿宋_GB2312" w:eastAsia="仿宋_GB2312" w:cs="仿宋_GB2312"/>
          <w:color w:val="auto"/>
          <w:kern w:val="0"/>
          <w:sz w:val="32"/>
          <w:szCs w:val="32"/>
          <w:lang w:bidi="zh-CN"/>
        </w:rPr>
        <w:t>年</w:t>
      </w:r>
      <w:r>
        <w:rPr>
          <w:rFonts w:hint="eastAsia" w:eastAsia="楷体_GB2312"/>
          <w:color w:val="auto"/>
          <w:sz w:val="32"/>
          <w:szCs w:val="32"/>
        </w:rPr>
        <w:t>1</w:t>
      </w:r>
      <w:r>
        <w:rPr>
          <w:rFonts w:hint="eastAsia" w:eastAsia="楷体_GB2312"/>
          <w:color w:val="auto"/>
          <w:sz w:val="32"/>
          <w:szCs w:val="32"/>
          <w:lang w:val="en-US" w:eastAsia="zh-CN"/>
        </w:rPr>
        <w:t>2</w:t>
      </w:r>
      <w:r>
        <w:rPr>
          <w:rFonts w:ascii="仿宋_GB2312" w:hAnsi="仿宋_GB2312" w:eastAsia="仿宋_GB2312" w:cs="仿宋_GB2312"/>
          <w:color w:val="auto"/>
          <w:kern w:val="0"/>
          <w:sz w:val="32"/>
          <w:szCs w:val="32"/>
          <w:lang w:bidi="zh-CN"/>
        </w:rPr>
        <w:t>月</w:t>
      </w:r>
      <w:r>
        <w:rPr>
          <w:rFonts w:hint="eastAsia" w:eastAsia="楷体_GB2312"/>
          <w:color w:val="auto"/>
          <w:sz w:val="32"/>
          <w:szCs w:val="32"/>
        </w:rPr>
        <w:t>2</w:t>
      </w:r>
      <w:r>
        <w:rPr>
          <w:rFonts w:hint="eastAsia" w:eastAsia="楷体_GB2312"/>
          <w:color w:val="auto"/>
          <w:sz w:val="32"/>
          <w:szCs w:val="32"/>
          <w:lang w:val="en-US" w:eastAsia="zh-CN"/>
        </w:rPr>
        <w:t>1</w:t>
      </w:r>
      <w:bookmarkStart w:id="71" w:name="_GoBack"/>
      <w:bookmarkEnd w:id="71"/>
      <w:r>
        <w:rPr>
          <w:rFonts w:ascii="仿宋_GB2312" w:hAnsi="仿宋_GB2312" w:eastAsia="仿宋_GB2312" w:cs="仿宋_GB2312"/>
          <w:color w:val="auto"/>
          <w:kern w:val="0"/>
          <w:sz w:val="32"/>
          <w:szCs w:val="32"/>
          <w:lang w:bidi="zh-CN"/>
        </w:rPr>
        <w:t xml:space="preserve">日 </w:t>
      </w:r>
      <w:r>
        <w:rPr>
          <w:rFonts w:hint="eastAsia" w:ascii="仿宋_GB2312" w:hAnsi="仿宋_GB2312" w:eastAsia="仿宋_GB2312" w:cs="仿宋_GB2312"/>
          <w:color w:val="auto"/>
          <w:kern w:val="0"/>
          <w:sz w:val="32"/>
          <w:szCs w:val="32"/>
          <w:lang w:val="en-US" w:bidi="zh-CN"/>
        </w:rPr>
        <w:t xml:space="preserve">  </w:t>
      </w:r>
      <w:r>
        <w:rPr>
          <w:rFonts w:hint="eastAsia" w:ascii="仿宋_GB2312" w:hAnsi="仿宋_GB2312" w:eastAsia="仿宋_GB2312" w:cs="仿宋_GB2312"/>
          <w:color w:val="auto"/>
          <w:kern w:val="0"/>
          <w:sz w:val="32"/>
          <w:szCs w:val="32"/>
          <w:lang w:bidi="zh-CN"/>
        </w:rPr>
        <w:t xml:space="preserve"> </w:t>
      </w:r>
    </w:p>
    <w:p>
      <w:pPr>
        <w:spacing w:line="580" w:lineRule="exact"/>
        <w:ind w:firstLine="640" w:firstLineChars="200"/>
        <w:jc w:val="left"/>
        <w:rPr>
          <w:rFonts w:ascii="仿宋_GB2312" w:hAnsi="仿宋_GB2312" w:eastAsia="仿宋_GB2312" w:cs="仿宋_GB2312"/>
          <w:color w:val="auto"/>
          <w:kern w:val="0"/>
          <w:sz w:val="32"/>
          <w:szCs w:val="32"/>
          <w:lang w:bidi="zh-CN"/>
        </w:rPr>
      </w:pPr>
    </w:p>
    <w:p>
      <w:pPr>
        <w:autoSpaceDE w:val="0"/>
        <w:autoSpaceDN w:val="0"/>
        <w:jc w:val="left"/>
        <w:rPr>
          <w:rFonts w:ascii="宋体" w:hAnsi="宋体" w:cs="宋体"/>
          <w:color w:val="auto"/>
          <w:kern w:val="0"/>
          <w:sz w:val="22"/>
          <w:szCs w:val="22"/>
          <w:lang w:val="zh-CN" w:bidi="zh-CN"/>
        </w:rPr>
      </w:pPr>
    </w:p>
    <w:p>
      <w:pPr>
        <w:autoSpaceDE w:val="0"/>
        <w:autoSpaceDN w:val="0"/>
        <w:jc w:val="left"/>
        <w:rPr>
          <w:rFonts w:ascii="宋体" w:hAnsi="宋体" w:cs="宋体"/>
          <w:color w:val="auto"/>
          <w:kern w:val="0"/>
          <w:sz w:val="22"/>
          <w:szCs w:val="22"/>
          <w:lang w:val="zh-CN" w:bidi="zh-CN"/>
        </w:rPr>
      </w:pPr>
    </w:p>
    <w:p>
      <w:pPr>
        <w:spacing w:line="580" w:lineRule="exact"/>
        <w:jc w:val="left"/>
        <w:rPr>
          <w:rFonts w:ascii="仿宋_GB2312" w:hAnsi="仿宋_GB2312" w:eastAsia="仿宋_GB2312" w:cs="仿宋_GB2312"/>
          <w:color w:val="auto"/>
          <w:kern w:val="0"/>
          <w:sz w:val="32"/>
          <w:szCs w:val="32"/>
          <w:lang w:bidi="zh-CN"/>
        </w:rPr>
      </w:pPr>
    </w:p>
    <w:p>
      <w:pPr>
        <w:spacing w:line="580" w:lineRule="exact"/>
        <w:jc w:val="left"/>
        <w:rPr>
          <w:rFonts w:ascii="仿宋_GB2312" w:hAnsi="仿宋_GB2312" w:eastAsia="仿宋_GB2312" w:cs="仿宋_GB2312"/>
          <w:color w:val="auto"/>
          <w:kern w:val="0"/>
          <w:sz w:val="32"/>
          <w:szCs w:val="32"/>
          <w:lang w:bidi="zh-CN"/>
        </w:rPr>
      </w:pPr>
    </w:p>
    <w:bookmarkEnd w:id="0"/>
    <w:tbl>
      <w:tblPr>
        <w:tblStyle w:val="19"/>
        <w:tblpPr w:leftFromText="180" w:rightFromText="180" w:vertAnchor="text" w:horzAnchor="margin" w:tblpY="222"/>
        <w:tblOverlap w:val="never"/>
        <w:tblW w:w="906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560" w:lineRule="exact"/>
              <w:jc w:val="left"/>
              <w:rPr>
                <w:rFonts w:eastAsia="仿宋_GB2312"/>
                <w:color w:val="auto"/>
                <w:kern w:val="0"/>
                <w:sz w:val="32"/>
                <w:szCs w:val="32"/>
                <w:lang w:bidi="zh-CN"/>
              </w:rPr>
            </w:pPr>
            <w:r>
              <w:rPr>
                <w:rFonts w:eastAsia="仿宋_GB2312"/>
                <w:color w:val="auto"/>
                <w:kern w:val="0"/>
                <w:sz w:val="32"/>
                <w:szCs w:val="32"/>
                <w:lang w:val="zh-CN" w:bidi="zh-CN"/>
              </w:rPr>
              <w:t>抄送：</w:t>
            </w:r>
            <w:r>
              <w:rPr>
                <w:rFonts w:hint="eastAsia" w:ascii="仿宋_GB2312" w:hAnsi="仿宋_GB2312" w:eastAsia="仿宋_GB2312" w:cs="仿宋_GB2312"/>
                <w:color w:val="auto"/>
                <w:kern w:val="0"/>
                <w:sz w:val="32"/>
                <w:szCs w:val="32"/>
                <w:lang w:bidi="zh-CN"/>
              </w:rPr>
              <w:t>太仓市应急管理局、</w:t>
            </w:r>
            <w:r>
              <w:rPr>
                <w:rFonts w:ascii="仿宋_GB2312" w:hAnsi="仿宋_GB2312" w:eastAsia="仿宋_GB2312" w:cs="仿宋_GB2312"/>
                <w:color w:val="auto"/>
                <w:kern w:val="0"/>
                <w:sz w:val="32"/>
                <w:szCs w:val="32"/>
                <w:lang w:bidi="zh-CN"/>
              </w:rPr>
              <w:t>镇党委、</w:t>
            </w:r>
            <w:r>
              <w:rPr>
                <w:rFonts w:hint="eastAsia" w:ascii="仿宋_GB2312" w:hAnsi="仿宋_GB2312" w:eastAsia="仿宋_GB2312" w:cs="仿宋_GB2312"/>
                <w:color w:val="auto"/>
                <w:kern w:val="0"/>
                <w:sz w:val="32"/>
                <w:szCs w:val="32"/>
                <w:lang w:bidi="zh-CN"/>
              </w:rPr>
              <w:t>镇</w:t>
            </w:r>
            <w:r>
              <w:rPr>
                <w:rFonts w:ascii="仿宋_GB2312" w:hAnsi="仿宋_GB2312" w:eastAsia="仿宋_GB2312" w:cs="仿宋_GB2312"/>
                <w:color w:val="auto"/>
                <w:kern w:val="0"/>
                <w:sz w:val="32"/>
                <w:szCs w:val="32"/>
                <w:lang w:bidi="zh-CN"/>
              </w:rPr>
              <w:t>人</w:t>
            </w:r>
            <w:r>
              <w:rPr>
                <w:rFonts w:hint="eastAsia" w:ascii="仿宋_GB2312" w:hAnsi="仿宋_GB2312" w:eastAsia="仿宋_GB2312" w:cs="仿宋_GB2312"/>
                <w:color w:val="auto"/>
                <w:kern w:val="0"/>
                <w:sz w:val="32"/>
                <w:szCs w:val="32"/>
                <w:lang w:bidi="zh-CN"/>
              </w:rPr>
              <w:t>大</w:t>
            </w:r>
          </w:p>
        </w:tc>
      </w:tr>
    </w:tbl>
    <w:p>
      <w:pPr>
        <w:pStyle w:val="33"/>
        <w:spacing w:after="0" w:line="1200" w:lineRule="atLeast"/>
        <w:ind w:left="0" w:firstLine="0"/>
        <w:jc w:val="both"/>
        <w:rPr>
          <w:rFonts w:ascii="Times New Roman" w:eastAsia="仿宋_GB2312"/>
          <w:color w:val="auto"/>
          <w:sz w:val="32"/>
          <w:szCs w:val="32"/>
        </w:rPr>
        <w:sectPr>
          <w:footerReference r:id="rId6" w:type="first"/>
          <w:headerReference r:id="rId3" w:type="default"/>
          <w:footerReference r:id="rId5" w:type="default"/>
          <w:headerReference r:id="rId4" w:type="even"/>
          <w:pgSz w:w="11906" w:h="16838"/>
          <w:pgMar w:top="1803" w:right="1440" w:bottom="1803" w:left="1440" w:header="851" w:footer="992" w:gutter="0"/>
          <w:pgNumType w:fmt="numberInDash"/>
          <w:cols w:space="425" w:num="1"/>
          <w:docGrid w:type="lines" w:linePitch="312" w:charSpace="0"/>
        </w:sectPr>
      </w:pPr>
    </w:p>
    <w:p>
      <w:pPr>
        <w:spacing w:line="540" w:lineRule="exact"/>
        <w:jc w:val="center"/>
        <w:rPr>
          <w:rFonts w:eastAsia="仿宋_GB2312"/>
          <w:color w:val="auto"/>
          <w:sz w:val="32"/>
          <w:szCs w:val="32"/>
        </w:rPr>
      </w:pPr>
    </w:p>
    <w:p>
      <w:pPr>
        <w:spacing w:line="580" w:lineRule="exact"/>
        <w:jc w:val="center"/>
        <w:rPr>
          <w:rFonts w:eastAsia="方正大标宋简体"/>
          <w:color w:val="auto"/>
          <w:sz w:val="40"/>
          <w:szCs w:val="40"/>
        </w:rPr>
      </w:pPr>
    </w:p>
    <w:p>
      <w:pPr>
        <w:spacing w:line="580" w:lineRule="exact"/>
        <w:jc w:val="center"/>
        <w:rPr>
          <w:rFonts w:eastAsia="方正大标宋简体"/>
          <w:color w:val="auto"/>
          <w:sz w:val="40"/>
          <w:szCs w:val="40"/>
        </w:rPr>
      </w:pPr>
      <w:r>
        <w:rPr>
          <w:rFonts w:hint="eastAsia" w:eastAsia="方正大标宋简体"/>
          <w:color w:val="auto"/>
          <w:sz w:val="40"/>
          <w:szCs w:val="40"/>
        </w:rPr>
        <w:t>太仓市突发公共卫生事件应急预案</w:t>
      </w:r>
    </w:p>
    <w:p>
      <w:pPr>
        <w:pStyle w:val="2"/>
        <w:ind w:firstLine="640"/>
        <w:rPr>
          <w:rFonts w:hint="eastAsia"/>
          <w:color w:val="auto"/>
        </w:rPr>
      </w:pPr>
    </w:p>
    <w:p>
      <w:pPr>
        <w:pStyle w:val="18"/>
        <w:ind w:firstLine="643"/>
        <w:rPr>
          <w:color w:val="auto"/>
        </w:rPr>
      </w:pPr>
      <w:bookmarkStart w:id="1" w:name="_Toc1319"/>
      <w:r>
        <w:rPr>
          <w:color w:val="auto"/>
        </w:rPr>
        <w:t>总则</w:t>
      </w:r>
      <w:bookmarkEnd w:id="1"/>
    </w:p>
    <w:p>
      <w:pPr>
        <w:pStyle w:val="5"/>
        <w:ind w:firstLine="643"/>
        <w:rPr>
          <w:color w:val="auto"/>
        </w:rPr>
      </w:pPr>
      <w:bookmarkStart w:id="2" w:name="_Toc1791"/>
      <w:r>
        <w:rPr>
          <w:color w:val="auto"/>
        </w:rPr>
        <w:t>编制目的</w:t>
      </w:r>
      <w:bookmarkEnd w:id="2"/>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为了有效预防、及时控制和妥善处置发生在我镇区域内的各类突发公共卫生事件，最大程度减少突发公共卫生事件造成的危害，保障广大人民群众的身体健康与生命安全，维护社会稳定，制定本预案。</w:t>
      </w:r>
    </w:p>
    <w:p>
      <w:pPr>
        <w:pStyle w:val="5"/>
        <w:ind w:firstLine="643"/>
        <w:rPr>
          <w:color w:val="auto"/>
        </w:rPr>
      </w:pPr>
      <w:bookmarkStart w:id="3" w:name="_Toc6383"/>
      <w:r>
        <w:rPr>
          <w:color w:val="auto"/>
        </w:rPr>
        <w:t>编制依据</w:t>
      </w:r>
      <w:bookmarkEnd w:id="3"/>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依据《中华人民共和国传染病防治法》《中华人民共和国食品安全法》《中华人民共和国职业病防治法》《中华人民共和国国境卫生检疫法》《突发公共卫生事件应急条例》《国内交通卫生检疫条例》《国际卫生条例（2005）》《江苏省职业病防治条例》《江苏省实施&lt;突发公共卫生事件应急条例&gt;办法》和《国家突发公共卫生事件应急预案》《江苏省突发事件总体应急预案》《江苏省突发公共卫生事件应急预案》《苏州市突发公共卫生事件应急预案》《太仓市突发事件总体应急预案》、《</w:t>
      </w:r>
      <w:r>
        <w:rPr>
          <w:rFonts w:hint="eastAsia" w:ascii="Times New Roman" w:hAnsi="Times New Roman" w:eastAsia="仿宋_GB2312"/>
          <w:color w:val="auto"/>
          <w:kern w:val="32"/>
          <w:sz w:val="32"/>
          <w:szCs w:val="20"/>
          <w:lang w:val="en-US" w:eastAsia="zh-CN"/>
        </w:rPr>
        <w:t>太仓市</w:t>
      </w:r>
      <w:r>
        <w:rPr>
          <w:rFonts w:ascii="Times New Roman" w:hAnsi="Times New Roman" w:eastAsia="仿宋_GB2312"/>
          <w:color w:val="auto"/>
          <w:kern w:val="32"/>
          <w:sz w:val="32"/>
          <w:szCs w:val="20"/>
        </w:rPr>
        <w:t>璜泾镇突发事件总体预案》等。</w:t>
      </w:r>
    </w:p>
    <w:p>
      <w:pPr>
        <w:pStyle w:val="5"/>
        <w:ind w:firstLine="643"/>
        <w:rPr>
          <w:color w:val="auto"/>
        </w:rPr>
      </w:pPr>
      <w:bookmarkStart w:id="4" w:name="_Toc15851"/>
      <w:r>
        <w:rPr>
          <w:color w:val="auto"/>
        </w:rPr>
        <w:t>适用范围</w:t>
      </w:r>
      <w:bookmarkEnd w:id="4"/>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本预案适用于本镇范围内突然发生的传染病、群体性不明原因疾病、食物和职业中毒以及因自然灾害、事故灾害或社会安全等事件，造成或可能造成的严重影响公众身心健康的公共卫生事件的应急处置工作。</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本预案指导全镇突发公共卫生事件应急处置工作。凡超出本镇处置能力的，或需要由国务院、省、苏州市、太仓市负责处置的特别重大、重大、较大突发、一般突发公共卫生事件的应急处置工作，依据国家、省、苏州市、太仓市《突发公共卫生事件应急预案》处置。</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其他突发公共事件中涉及的应急医疗救援工作，另行制定有关预案。</w:t>
      </w:r>
    </w:p>
    <w:p>
      <w:pPr>
        <w:pStyle w:val="5"/>
        <w:ind w:firstLine="643"/>
        <w:rPr>
          <w:color w:val="auto"/>
        </w:rPr>
      </w:pPr>
      <w:bookmarkStart w:id="5" w:name="_Toc6914"/>
      <w:r>
        <w:rPr>
          <w:color w:val="auto"/>
        </w:rPr>
        <w:t>工作原则</w:t>
      </w:r>
      <w:bookmarkEnd w:id="5"/>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预</w:t>
      </w:r>
      <w:r>
        <w:rPr>
          <w:rFonts w:ascii="Times New Roman" w:hAnsi="Times New Roman" w:eastAsia="仿宋_GB2312"/>
          <w:color w:val="auto"/>
          <w:kern w:val="32"/>
          <w:sz w:val="32"/>
          <w:szCs w:val="20"/>
        </w:rPr>
        <w:t>防为主、常备不懈。增强全社会防范突发事件发生的意识，落实各项防范措施，做好人员、技术、物资和设备的应急储备工作。对各类可能引发突发事件的情况要及时进行分析、预警，做到早发现、早报告、早处理。</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统一领导、分级负责。根据突发事件的范围、性质和危害程度，对突发事件实行分级管理。镇人民政府负责全镇突发事件应急处置的统一领导和指挥，村（社区）及有关单位在镇政府的统一领导和指挥下，做好本辖区内应急处置工作，有关部门按照预案规定，在各自的职责范围内做好应急处置的有关工作。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依法规范、高效有序。相关单位要按照相关法律、法规和规章的规定，完善突发事件应急体系，建立健全系统规范的突发事件应急处置工作制度，对突发事件和可能发生的突发事件做出快速反应，及时、有效开展监测、报告和处理工作。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依靠科学、加强合作。突发事件应急处置工作要充分尊重和依靠科学。要重视开展突发事件防范和处置的科研和培训工作，为突发事件应急处置提供先进、完备的科技保障。有关部门和单位要通力合作、资源共享，有效应对突发事件。要组织、动员公众广泛参与突发事件的应急处置。 </w:t>
      </w:r>
    </w:p>
    <w:p>
      <w:pPr>
        <w:pStyle w:val="18"/>
        <w:ind w:firstLine="643"/>
        <w:rPr>
          <w:color w:val="auto"/>
        </w:rPr>
      </w:pPr>
      <w:bookmarkStart w:id="6" w:name="_Toc19019"/>
      <w:r>
        <w:rPr>
          <w:color w:val="auto"/>
        </w:rPr>
        <w:t>事件分级</w:t>
      </w:r>
      <w:bookmarkEnd w:id="6"/>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根据突发公共卫生事件的性质、危害程度、涉及范围，将突发公共卫生事件划分为特别重大（I级）、重大（Ⅱ级）、较大（Ⅲ级）和一般（Ⅳ级）四级。</w:t>
      </w:r>
    </w:p>
    <w:p>
      <w:pPr>
        <w:pStyle w:val="5"/>
        <w:numPr>
          <w:ilvl w:val="0"/>
          <w:numId w:val="4"/>
        </w:numPr>
        <w:ind w:firstLine="643"/>
        <w:rPr>
          <w:color w:val="auto"/>
        </w:rPr>
      </w:pPr>
      <w:bookmarkStart w:id="7" w:name="_Toc10419"/>
      <w:r>
        <w:rPr>
          <w:color w:val="auto"/>
        </w:rPr>
        <w:t>特别重大突发公共卫生事件（Ⅰ级）</w:t>
      </w:r>
      <w:bookmarkEnd w:id="7"/>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有下列情形之一的为特别重大突发公共卫生事件（I级）：</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（1）肺鼠疫、肺炭疽在</w:t>
      </w:r>
      <w:r>
        <w:rPr>
          <w:rFonts w:hint="eastAsia" w:ascii="Times New Roman" w:hAnsi="Times New Roman" w:eastAsia="仿宋_GB2312"/>
          <w:color w:val="auto"/>
          <w:kern w:val="32"/>
          <w:sz w:val="32"/>
          <w:szCs w:val="20"/>
        </w:rPr>
        <w:t>我镇</w:t>
      </w:r>
      <w:r>
        <w:rPr>
          <w:rFonts w:ascii="Times New Roman" w:hAnsi="Times New Roman" w:eastAsia="仿宋_GB2312"/>
          <w:color w:val="auto"/>
          <w:kern w:val="32"/>
          <w:sz w:val="32"/>
          <w:szCs w:val="20"/>
        </w:rPr>
        <w:t>发生并</w:t>
      </w:r>
      <w:r>
        <w:rPr>
          <w:rFonts w:hint="eastAsia" w:ascii="Times New Roman" w:hAnsi="Times New Roman" w:eastAsia="仿宋_GB2312"/>
          <w:color w:val="auto"/>
          <w:kern w:val="32"/>
          <w:sz w:val="32"/>
          <w:szCs w:val="20"/>
        </w:rPr>
        <w:t>波及临近县市，</w:t>
      </w:r>
      <w:r>
        <w:rPr>
          <w:rFonts w:ascii="Times New Roman" w:hAnsi="Times New Roman" w:eastAsia="仿宋_GB2312"/>
          <w:color w:val="auto"/>
          <w:kern w:val="32"/>
          <w:sz w:val="32"/>
          <w:szCs w:val="20"/>
        </w:rPr>
        <w:t>有进一步扩散趋势。</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（2）</w:t>
      </w:r>
      <w:r>
        <w:rPr>
          <w:rFonts w:hint="eastAsia" w:ascii="Times New Roman" w:hAnsi="Times New Roman" w:eastAsia="仿宋_GB2312"/>
          <w:color w:val="auto"/>
          <w:kern w:val="32"/>
          <w:sz w:val="32"/>
          <w:szCs w:val="20"/>
        </w:rPr>
        <w:t>我镇</w:t>
      </w:r>
      <w:r>
        <w:rPr>
          <w:rFonts w:ascii="Times New Roman" w:hAnsi="Times New Roman" w:eastAsia="仿宋_GB2312"/>
          <w:color w:val="auto"/>
          <w:kern w:val="32"/>
          <w:sz w:val="32"/>
          <w:szCs w:val="20"/>
        </w:rPr>
        <w:t>发生传染性非典型肺炎、</w:t>
      </w:r>
      <w:r>
        <w:rPr>
          <w:rFonts w:hint="eastAsia" w:ascii="Times New Roman" w:hAnsi="Times New Roman" w:eastAsia="仿宋_GB2312"/>
          <w:color w:val="auto"/>
          <w:kern w:val="32"/>
          <w:sz w:val="32"/>
          <w:szCs w:val="20"/>
        </w:rPr>
        <w:t>新型冠状病毒肺炎、</w:t>
      </w:r>
      <w:r>
        <w:rPr>
          <w:rFonts w:ascii="Times New Roman" w:hAnsi="Times New Roman" w:eastAsia="仿宋_GB2312"/>
          <w:color w:val="auto"/>
          <w:kern w:val="32"/>
          <w:sz w:val="32"/>
          <w:szCs w:val="20"/>
        </w:rPr>
        <w:t>人感染高致病性禽流感病例，并有扩散趋势。</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w:t>
      </w:r>
      <w:r>
        <w:rPr>
          <w:rFonts w:hint="eastAsia" w:ascii="Times New Roman" w:hAnsi="Times New Roman" w:eastAsia="仿宋_GB2312"/>
          <w:color w:val="auto"/>
          <w:kern w:val="32"/>
          <w:sz w:val="32"/>
          <w:szCs w:val="20"/>
        </w:rPr>
        <w:t>3）</w:t>
      </w:r>
      <w:r>
        <w:rPr>
          <w:rFonts w:ascii="Times New Roman" w:hAnsi="Times New Roman" w:eastAsia="仿宋_GB2312"/>
          <w:color w:val="auto"/>
          <w:kern w:val="32"/>
          <w:sz w:val="32"/>
          <w:szCs w:val="20"/>
        </w:rPr>
        <w:t>涉及</w:t>
      </w:r>
      <w:r>
        <w:rPr>
          <w:rFonts w:hint="eastAsia" w:ascii="Times New Roman" w:hAnsi="Times New Roman" w:eastAsia="仿宋_GB2312"/>
          <w:color w:val="auto"/>
          <w:kern w:val="32"/>
          <w:sz w:val="32"/>
          <w:szCs w:val="20"/>
        </w:rPr>
        <w:t>临近县市</w:t>
      </w:r>
      <w:r>
        <w:rPr>
          <w:rFonts w:ascii="Times New Roman" w:hAnsi="Times New Roman" w:eastAsia="仿宋_GB2312"/>
          <w:color w:val="auto"/>
          <w:kern w:val="32"/>
          <w:sz w:val="32"/>
          <w:szCs w:val="20"/>
        </w:rPr>
        <w:t>的群体性不明原因疾病，并有扩散趋势。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（4）新传染病或我国尚未发现的传染病</w:t>
      </w:r>
      <w:r>
        <w:rPr>
          <w:rFonts w:hint="eastAsia" w:ascii="Times New Roman" w:hAnsi="Times New Roman" w:eastAsia="仿宋_GB2312"/>
          <w:color w:val="auto"/>
          <w:kern w:val="32"/>
          <w:sz w:val="32"/>
          <w:szCs w:val="20"/>
        </w:rPr>
        <w:t>在我镇</w:t>
      </w:r>
      <w:r>
        <w:rPr>
          <w:rFonts w:ascii="Times New Roman" w:hAnsi="Times New Roman" w:eastAsia="仿宋_GB2312"/>
          <w:color w:val="auto"/>
          <w:kern w:val="32"/>
          <w:sz w:val="32"/>
          <w:szCs w:val="20"/>
        </w:rPr>
        <w:t>发生或传入，并有扩散趋势，或发现我国已消灭的传染病</w:t>
      </w:r>
      <w:r>
        <w:rPr>
          <w:rFonts w:hint="eastAsia" w:ascii="Times New Roman" w:hAnsi="Times New Roman" w:eastAsia="仿宋_GB2312"/>
          <w:color w:val="auto"/>
          <w:kern w:val="32"/>
          <w:sz w:val="32"/>
          <w:szCs w:val="20"/>
        </w:rPr>
        <w:t>在我镇</w:t>
      </w:r>
      <w:r>
        <w:rPr>
          <w:rFonts w:ascii="Times New Roman" w:hAnsi="Times New Roman" w:eastAsia="仿宋_GB2312"/>
          <w:color w:val="auto"/>
          <w:kern w:val="32"/>
          <w:sz w:val="32"/>
          <w:szCs w:val="20"/>
        </w:rPr>
        <w:t>重新流行。</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（5）发生烈性病菌株、毒株、致病因子等丢失事件。</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w:t>
      </w:r>
      <w:r>
        <w:rPr>
          <w:rFonts w:hint="eastAsia" w:ascii="Times New Roman" w:hAnsi="Times New Roman" w:eastAsia="仿宋_GB2312"/>
          <w:color w:val="auto"/>
          <w:kern w:val="32"/>
          <w:sz w:val="32"/>
          <w:szCs w:val="20"/>
        </w:rPr>
        <w:t>6</w:t>
      </w:r>
      <w:r>
        <w:rPr>
          <w:rFonts w:ascii="Times New Roman" w:hAnsi="Times New Roman" w:eastAsia="仿宋_GB2312"/>
          <w:color w:val="auto"/>
          <w:kern w:val="32"/>
          <w:sz w:val="32"/>
          <w:szCs w:val="20"/>
        </w:rPr>
        <w:t>）国务院卫生行政部门认定的其他特别重大突发公共卫生事件。</w:t>
      </w:r>
    </w:p>
    <w:p>
      <w:pPr>
        <w:pStyle w:val="5"/>
        <w:ind w:firstLine="643"/>
        <w:rPr>
          <w:color w:val="auto"/>
        </w:rPr>
      </w:pPr>
      <w:bookmarkStart w:id="8" w:name="_Toc18660"/>
      <w:r>
        <w:rPr>
          <w:color w:val="auto"/>
        </w:rPr>
        <w:t>重大突发公共卫生事件（Ⅱ级）</w:t>
      </w:r>
      <w:bookmarkEnd w:id="8"/>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有下列情形之一的为重大突发公共卫生事件（II级）</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（1）在全镇范围内，1个平均潜伏期内（6天）发生5例以上肺鼠疫、肺炭疽病例；</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（2）腺鼠疫发生流行，在我镇范围内，1个平均潜伏期内多点连续发病20例以上；</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（3）发生传染性非典型肺炎、新型冠状病毒肺炎、人感染高致病性禽流感疑似病例；</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（4）霍乱在我镇范围内流行，1周内发病30例以上；</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（5）乙类、丙类传染病疫情1周内发病水平超过前5年同期平均发病水平2倍以上；</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（6）我国尚未发现的传染病在我镇发生或传入我镇，尚未造成扩散；</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（7）发生群体性不明原因疾病，扩散到镇以外的地区；</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（8）发生重大医源性感染事件；</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（9）预防接种或群体预防性用药出现人员死亡事件；</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（10）一次食物中毒人数超过100人并出现死亡病例，或出现10例以上死亡病例；</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（11）一次发生急性职业中毒50人以上，或死亡5人以上；</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（12）境内外隐匿运输、邮寄烈性生物病原体、生物毒素造成我镇范围内人员感染或死亡的；</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（13）省级以上卫生行政部门认定的其他危害严重的重大突发公共卫生事件。</w:t>
      </w:r>
      <w:r>
        <w:rPr>
          <w:rFonts w:ascii="Times New Roman" w:hAnsi="Times New Roman" w:eastAsia="仿宋_GB2312"/>
          <w:color w:val="auto"/>
          <w:kern w:val="32"/>
          <w:sz w:val="32"/>
          <w:szCs w:val="20"/>
        </w:rPr>
        <w:t>　</w:t>
      </w:r>
    </w:p>
    <w:p>
      <w:pPr>
        <w:pStyle w:val="5"/>
        <w:ind w:firstLine="643"/>
        <w:rPr>
          <w:color w:val="auto"/>
        </w:rPr>
      </w:pPr>
      <w:bookmarkStart w:id="9" w:name="_Toc30087"/>
      <w:r>
        <w:rPr>
          <w:color w:val="auto"/>
        </w:rPr>
        <w:t>较大突发公共卫生事件（Ⅲ级）</w:t>
      </w:r>
      <w:bookmarkEnd w:id="9"/>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有下列情形之一的为较大突发公共卫生事件（III级）</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（1）发生肺鼠疫、肺炭疽病例，在全镇范围内1个平均潜伏期内（6天）病例数未超过5例；</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（2）腺鼠疫发生流行，在全镇范围内1个平均潜伏期内连续发病10例以上；</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（3）霍乱在全镇范围内发生，1周内发病10-29例，或我镇镇区首次发生；</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（4）1周内在全镇范围内，乙类、丙类传染病发病水平超过前5年同期平均发病水平1倍以上；</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（5）在全镇范围内发现群体性不明原因疾病；</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（6）预防接种或群体预防性用药出现群体性心因性反应或不良反应；</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（7）一次食物中毒人数超过100人，或出现死亡病例；</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（8）一次发生急性职业中毒10-49人，或死亡5人以下；</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（9）苏州市级以上政府卫生行政部门认定的其他较大突发公共卫生事件。</w:t>
      </w:r>
      <w:bookmarkStart w:id="10" w:name="_Toc18864"/>
    </w:p>
    <w:p>
      <w:pPr>
        <w:pStyle w:val="5"/>
        <w:ind w:firstLine="643"/>
        <w:rPr>
          <w:color w:val="auto"/>
        </w:rPr>
      </w:pPr>
      <w:r>
        <w:rPr>
          <w:color w:val="auto"/>
        </w:rPr>
        <w:t>一般突发公共卫生事件（Ⅳ级）</w:t>
      </w:r>
      <w:bookmarkEnd w:id="10"/>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有下列情形之一的为一般突发公共卫生事件（IV级）</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（1）腺鼠疫在全镇范围内发生，1个平均潜伏期内病例数未超过10例；</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（2）霍乱在全镇范围内发生，1周内发病10例以下；</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（3）一次食物中毒人数30-99人，未出现死亡病例；</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（4）一次发生急性职业中毒10人以下，未出现死亡病例；</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（5）市级以上政府卫生行政部门认定的其他一般突发公共卫生事件。</w:t>
      </w:r>
    </w:p>
    <w:p>
      <w:pPr>
        <w:pStyle w:val="8"/>
        <w:spacing w:after="0" w:line="580" w:lineRule="exact"/>
        <w:ind w:right="272" w:firstLine="567"/>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上述有关数量的表述中，“以上”含本数，“以下”不含本数。</w:t>
      </w:r>
    </w:p>
    <w:p>
      <w:pPr>
        <w:pStyle w:val="18"/>
        <w:ind w:firstLine="643"/>
        <w:rPr>
          <w:color w:val="auto"/>
        </w:rPr>
      </w:pPr>
      <w:bookmarkStart w:id="11" w:name="_Toc31215"/>
      <w:r>
        <w:rPr>
          <w:color w:val="auto"/>
        </w:rPr>
        <w:t>组织体系</w:t>
      </w:r>
      <w:bookmarkEnd w:id="11"/>
    </w:p>
    <w:p>
      <w:pPr>
        <w:pStyle w:val="5"/>
        <w:numPr>
          <w:ilvl w:val="0"/>
          <w:numId w:val="5"/>
        </w:numPr>
        <w:ind w:firstLine="643"/>
        <w:rPr>
          <w:color w:val="auto"/>
        </w:rPr>
      </w:pPr>
      <w:bookmarkStart w:id="12" w:name="_Toc10662"/>
      <w:bookmarkStart w:id="13" w:name="_Toc80549742"/>
      <w:bookmarkStart w:id="14" w:name="_Toc29235"/>
      <w:bookmarkStart w:id="15" w:name="_Toc80549841"/>
      <w:bookmarkStart w:id="16" w:name="_Toc80549937"/>
      <w:bookmarkStart w:id="17" w:name="_Toc24925"/>
      <w:bookmarkStart w:id="18" w:name="_Toc27327"/>
      <w:bookmarkStart w:id="19" w:name="_Toc31962"/>
      <w:bookmarkStart w:id="20" w:name="_Toc44925683"/>
      <w:bookmarkStart w:id="21" w:name="_Toc38455575"/>
      <w:bookmarkStart w:id="22" w:name="_Toc14066"/>
      <w:bookmarkStart w:id="23" w:name="_Toc27664"/>
      <w:bookmarkStart w:id="24" w:name="_Toc32061"/>
      <w:r>
        <w:rPr>
          <w:color w:val="auto"/>
        </w:rPr>
        <w:t>领导机构</w:t>
      </w:r>
      <w:bookmarkEnd w:id="12"/>
      <w:bookmarkEnd w:id="13"/>
      <w:bookmarkEnd w:id="14"/>
      <w:bookmarkEnd w:id="15"/>
      <w:bookmarkEnd w:id="16"/>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w:t>
      </w:r>
      <w:r>
        <w:rPr>
          <w:rFonts w:hint="eastAsia" w:ascii="Times New Roman" w:hAnsi="Times New Roman" w:eastAsia="仿宋_GB2312"/>
          <w:color w:val="auto"/>
          <w:kern w:val="32"/>
          <w:sz w:val="32"/>
          <w:szCs w:val="20"/>
        </w:rPr>
        <w:t>太仓市</w:t>
      </w:r>
      <w:r>
        <w:rPr>
          <w:rFonts w:ascii="Times New Roman" w:hAnsi="Times New Roman" w:eastAsia="仿宋_GB2312"/>
          <w:color w:val="auto"/>
          <w:kern w:val="32"/>
          <w:sz w:val="32"/>
          <w:szCs w:val="20"/>
        </w:rPr>
        <w:t>璜泾镇突发事件总体应急预案》明确，本镇突发事件应急管理工作由镇党委、镇人民政府统一领导，镇人民政府是本镇突发事件应急管理工作的行政领导机构。璜泾镇突发事件应急指挥部决定和部署突发事件应急管理工作</w:t>
      </w:r>
      <w:r>
        <w:rPr>
          <w:rFonts w:hint="eastAsia" w:ascii="Times New Roman" w:hAnsi="Times New Roman" w:eastAsia="仿宋_GB2312"/>
          <w:color w:val="auto"/>
          <w:kern w:val="32"/>
          <w:sz w:val="32"/>
          <w:szCs w:val="20"/>
        </w:rPr>
        <w:t>。</w:t>
      </w:r>
      <w:r>
        <w:rPr>
          <w:rFonts w:ascii="Times New Roman" w:hAnsi="Times New Roman" w:eastAsia="仿宋_GB2312"/>
          <w:color w:val="auto"/>
          <w:kern w:val="32"/>
          <w:sz w:val="32"/>
          <w:szCs w:val="20"/>
        </w:rPr>
        <w:t>在璜泾镇突发事件应急指挥部下设公共卫生事件应急救援指挥部（下称“指挥部”），负责组织协调全镇公共卫生领域的应急救援管理工作</w:t>
      </w:r>
      <w:r>
        <w:rPr>
          <w:rFonts w:hint="eastAsia" w:ascii="Times New Roman" w:hAnsi="Times New Roman" w:eastAsia="仿宋_GB2312"/>
          <w:color w:val="auto"/>
          <w:kern w:val="32"/>
          <w:sz w:val="32"/>
          <w:szCs w:val="20"/>
        </w:rPr>
        <w:t>。</w:t>
      </w:r>
    </w:p>
    <w:p>
      <w:pPr>
        <w:pStyle w:val="5"/>
        <w:ind w:firstLine="643"/>
        <w:rPr>
          <w:color w:val="auto"/>
        </w:rPr>
      </w:pPr>
      <w:bookmarkStart w:id="25" w:name="_Toc80549938"/>
      <w:bookmarkStart w:id="26" w:name="_Toc80549842"/>
      <w:bookmarkStart w:id="27" w:name="_Toc3391"/>
      <w:bookmarkStart w:id="28" w:name="_Toc80549743"/>
      <w:r>
        <w:rPr>
          <w:color w:val="auto"/>
        </w:rPr>
        <w:t>应急联动机构</w:t>
      </w:r>
      <w:bookmarkEnd w:id="17"/>
      <w:bookmarkEnd w:id="18"/>
      <w:bookmarkEnd w:id="19"/>
      <w:bookmarkEnd w:id="20"/>
      <w:bookmarkEnd w:id="21"/>
      <w:bookmarkEnd w:id="22"/>
      <w:bookmarkEnd w:id="25"/>
      <w:bookmarkEnd w:id="26"/>
      <w:bookmarkEnd w:id="27"/>
      <w:bookmarkEnd w:id="28"/>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社会治理和社会事业局（卫生办）作为本镇突发事件应急联动指挥平台和先期处置卫生事件的职能机构，履行应急联动处置一般以下突发事件、组织联动单位对较大以上突发事件进行先期处置等职责。各联动单位在各自职责范围内，负责突发事件应急联动先期处置。</w:t>
      </w:r>
    </w:p>
    <w:bookmarkEnd w:id="23"/>
    <w:bookmarkEnd w:id="24"/>
    <w:p>
      <w:pPr>
        <w:pStyle w:val="5"/>
        <w:ind w:firstLine="643"/>
        <w:rPr>
          <w:color w:val="auto"/>
        </w:rPr>
      </w:pPr>
      <w:bookmarkStart w:id="29" w:name="_Toc29549"/>
      <w:bookmarkStart w:id="30" w:name="_Toc9764"/>
      <w:bookmarkStart w:id="31" w:name="_Toc44925684"/>
      <w:bookmarkStart w:id="32" w:name="_Toc14278"/>
      <w:bookmarkStart w:id="33" w:name="_Toc19253"/>
      <w:bookmarkStart w:id="34" w:name="_Toc133"/>
      <w:bookmarkStart w:id="35" w:name="_Toc209"/>
      <w:bookmarkStart w:id="36" w:name="_Toc80549843"/>
      <w:bookmarkStart w:id="37" w:name="_Toc32211"/>
      <w:bookmarkStart w:id="38" w:name="_Toc22544"/>
      <w:bookmarkStart w:id="39" w:name="_Toc80549744"/>
      <w:bookmarkStart w:id="40" w:name="_Toc18489"/>
      <w:bookmarkStart w:id="41" w:name="_Toc13739"/>
      <w:bookmarkStart w:id="42" w:name="_Toc80549939"/>
      <w:bookmarkStart w:id="43" w:name="_Toc23437"/>
      <w:r>
        <w:rPr>
          <w:color w:val="auto"/>
        </w:rPr>
        <w:t>指挥机构</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根据《</w:t>
      </w:r>
      <w:r>
        <w:rPr>
          <w:rFonts w:hint="eastAsia" w:ascii="Times New Roman" w:hAnsi="Times New Roman" w:eastAsia="仿宋_GB2312"/>
          <w:color w:val="auto"/>
          <w:kern w:val="32"/>
          <w:sz w:val="32"/>
          <w:szCs w:val="20"/>
        </w:rPr>
        <w:t>太仓市</w:t>
      </w:r>
      <w:r>
        <w:rPr>
          <w:rFonts w:ascii="Times New Roman" w:hAnsi="Times New Roman" w:eastAsia="仿宋_GB2312"/>
          <w:color w:val="auto"/>
          <w:kern w:val="32"/>
          <w:sz w:val="32"/>
          <w:szCs w:val="20"/>
        </w:rPr>
        <w:t>璜泾镇突发事件总体应急预案》，发生突发公共卫生事件应建立镇突发公共卫生事件应急指挥部。镇突发公共卫生事件应急指挥部是本镇突发公共卫生事件处置工作的指挥机构，指挥长由</w:t>
      </w:r>
      <w:r>
        <w:rPr>
          <w:rFonts w:ascii="Times New Roman" w:hAnsi="Times New Roman" w:eastAsia="仿宋_GB2312" w:cs="Times New Roman"/>
          <w:color w:val="auto"/>
          <w:kern w:val="2"/>
          <w:sz w:val="32"/>
          <w:szCs w:val="32"/>
          <w:lang w:val="en-US" w:bidi="ar-SA"/>
        </w:rPr>
        <w:t>镇人民政府镇长担任</w:t>
      </w:r>
      <w:r>
        <w:rPr>
          <w:rFonts w:hint="eastAsia" w:ascii="Times New Roman" w:hAnsi="Times New Roman" w:eastAsia="仿宋_GB2312" w:cs="Times New Roman"/>
          <w:color w:val="auto"/>
          <w:kern w:val="2"/>
          <w:sz w:val="32"/>
          <w:szCs w:val="32"/>
          <w:lang w:val="en-US" w:eastAsia="zh-CN" w:bidi="ar-SA"/>
        </w:rPr>
        <w:t>，副指挥长由</w:t>
      </w:r>
      <w:r>
        <w:rPr>
          <w:rFonts w:ascii="Times New Roman" w:hAnsi="Times New Roman" w:eastAsia="仿宋_GB2312"/>
          <w:color w:val="auto"/>
          <w:kern w:val="32"/>
          <w:sz w:val="32"/>
          <w:szCs w:val="20"/>
        </w:rPr>
        <w:t>镇人民政府分管卫生的副镇长、镇社会治理和社会事业局（卫生办）负责人担任，指挥部成员由</w:t>
      </w:r>
      <w:r>
        <w:rPr>
          <w:rFonts w:hint="eastAsia" w:ascii="Times New Roman" w:hAnsi="Times New Roman" w:eastAsia="仿宋_GB2312"/>
          <w:color w:val="auto"/>
          <w:kern w:val="32"/>
          <w:sz w:val="32"/>
          <w:szCs w:val="20"/>
        </w:rPr>
        <w:t>璜泾人民医院、</w:t>
      </w:r>
      <w:r>
        <w:rPr>
          <w:rFonts w:ascii="Times New Roman" w:hAnsi="Times New Roman" w:eastAsia="仿宋_GB2312"/>
          <w:color w:val="auto"/>
          <w:kern w:val="32"/>
          <w:sz w:val="32"/>
          <w:szCs w:val="20"/>
        </w:rPr>
        <w:t>综合行政执法局、经济发展局（农村工作局）、社会治理和社会事业局、财政和资产管理局、建设局、市场监管分局、派出所、集成指挥中心、镇总工会等有关单位和部门负责人组成。其主要职责:</w:t>
      </w:r>
    </w:p>
    <w:p>
      <w:pPr>
        <w:pStyle w:val="6"/>
        <w:spacing w:before="120" w:after="120" w:line="580" w:lineRule="exact"/>
        <w:ind w:firstLine="640"/>
        <w:rPr>
          <w:rFonts w:eastAsia="仿宋"/>
          <w:color w:val="auto"/>
        </w:rPr>
      </w:pPr>
      <w:r>
        <w:rPr>
          <w:rFonts w:eastAsia="仿宋"/>
          <w:color w:val="auto"/>
        </w:rPr>
        <w:t>应急救援指挥部职责</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负责组织领导全镇公共卫生突发事件的预防、控制和救援工作，决定启动和停止应急救援预案，决策有关重大事项。</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（1）决定突发公共卫生事件应急预案的启动，组织力量进行处置；</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（2）及时向镇突发事件应急指挥部、市人民政府报告应急处置情况；</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（3）对村（社区）、有关部门、单位制定的卫生应急预案、卫生应急演练、卫生应急处置工作履职情况、卫生应急物资储备及经费保障等情况进行监督检查；</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（4）向市政府报告突发公共卫生事件和应急工作有关情况。</w:t>
      </w:r>
    </w:p>
    <w:p>
      <w:pPr>
        <w:pStyle w:val="6"/>
        <w:spacing w:before="120" w:after="120" w:line="580" w:lineRule="exact"/>
        <w:ind w:firstLine="640"/>
        <w:rPr>
          <w:color w:val="auto"/>
        </w:rPr>
      </w:pPr>
      <w:r>
        <w:rPr>
          <w:color w:val="auto"/>
        </w:rPr>
        <w:t>应急指挥部办公室</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镇突发公共卫生事件应急救援指挥部下设公共卫生事件应急办公室</w:t>
      </w:r>
      <w:r>
        <w:rPr>
          <w:rFonts w:hint="eastAsia" w:ascii="Times New Roman" w:hAnsi="Times New Roman" w:eastAsia="仿宋_GB2312"/>
          <w:color w:val="auto"/>
          <w:kern w:val="32"/>
          <w:sz w:val="32"/>
          <w:szCs w:val="20"/>
        </w:rPr>
        <w:t>，</w:t>
      </w:r>
      <w:r>
        <w:rPr>
          <w:rFonts w:ascii="Times New Roman" w:hAnsi="Times New Roman" w:eastAsia="仿宋_GB2312"/>
          <w:color w:val="auto"/>
          <w:kern w:val="32"/>
          <w:sz w:val="32"/>
          <w:szCs w:val="20"/>
        </w:rPr>
        <w:t>设在镇社会治理与社会事业局，负责日常公共卫生应急管理工作。</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姚巍峰担任公共卫生事件应急办公室主任。</w:t>
      </w:r>
    </w:p>
    <w:p>
      <w:pPr>
        <w:pStyle w:val="6"/>
        <w:spacing w:before="120" w:after="120" w:line="580" w:lineRule="exact"/>
        <w:ind w:firstLine="640"/>
        <w:rPr>
          <w:color w:val="auto"/>
        </w:rPr>
      </w:pPr>
      <w:r>
        <w:rPr>
          <w:color w:val="auto"/>
        </w:rPr>
        <w:t>公共卫生事件应急办公室主要职责</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（1）汇总、核查突发公共卫生事件和应急工作有关情况，提出建议意见，及时报告</w:t>
      </w:r>
      <w:r>
        <w:rPr>
          <w:rFonts w:hint="eastAsia" w:ascii="Times New Roman" w:hAnsi="Times New Roman" w:eastAsia="仿宋_GB2312"/>
          <w:color w:val="auto"/>
          <w:kern w:val="32"/>
          <w:sz w:val="32"/>
          <w:szCs w:val="20"/>
        </w:rPr>
        <w:t>镇突发事件</w:t>
      </w:r>
      <w:r>
        <w:rPr>
          <w:rFonts w:ascii="Times New Roman" w:hAnsi="Times New Roman" w:eastAsia="仿宋_GB2312"/>
          <w:color w:val="auto"/>
          <w:kern w:val="32"/>
          <w:sz w:val="32"/>
          <w:szCs w:val="20"/>
        </w:rPr>
        <w:t>应急指挥部，为决策提供依据；</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（2）在突发公共卫生事件应急指挥部决定启动本预案后，通知并协调组织各有关部门和单位具体实施；</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（3）组织开展应急工作的信息报送和新闻报道工作；</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（4）组建与完善公共卫生事件监测和预警系统；</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（5）承办救灾、反恐、中毒、放射事故等重大安全事件中涉及公共卫生问题的组织协调工作；</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（6）加强与市相关部门和相关区镇的联系和沟通，掌握有关突发公共卫生事件信息；</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（7）承办突发公共卫生事件应急指挥部日常工作。</w:t>
      </w:r>
    </w:p>
    <w:p>
      <w:pPr>
        <w:pStyle w:val="5"/>
        <w:ind w:firstLine="643"/>
        <w:rPr>
          <w:color w:val="auto"/>
        </w:rPr>
        <w:sectPr>
          <w:footerReference r:id="rId7" w:type="default"/>
          <w:pgSz w:w="11906" w:h="16838"/>
          <w:pgMar w:top="1803" w:right="1440" w:bottom="1803" w:left="1440" w:header="851" w:footer="1474" w:gutter="0"/>
          <w:pgNumType w:fmt="numberInDash"/>
          <w:cols w:space="425" w:num="1"/>
          <w:docGrid w:type="lines" w:linePitch="312" w:charSpace="0"/>
        </w:sectPr>
      </w:pPr>
    </w:p>
    <w:p>
      <w:pPr>
        <w:pStyle w:val="5"/>
        <w:ind w:firstLine="643"/>
        <w:rPr>
          <w:color w:val="auto"/>
          <w:shd w:val="clear" w:color="auto" w:fill="FFFFFF"/>
        </w:rPr>
      </w:pPr>
      <w:r>
        <w:rPr>
          <w:rFonts w:hint="eastAsia"/>
          <w:color w:val="auto"/>
          <w:shd w:val="clear" w:color="auto" w:fill="FFFFFF"/>
        </w:rPr>
        <w:t>工作组职责与分工</w:t>
      </w:r>
    </w:p>
    <w:p>
      <w:pPr>
        <w:pStyle w:val="17"/>
        <w:widowControl/>
        <w:snapToGrid w:val="0"/>
        <w:spacing w:before="240" w:beforeAutospacing="0" w:after="156" w:afterLines="50" w:afterAutospacing="0" w:line="560" w:lineRule="exact"/>
        <w:ind w:firstLine="420"/>
        <w:textAlignment w:val="baseline"/>
        <w:rPr>
          <w:rFonts w:eastAsia="仿宋"/>
          <w:b/>
          <w:bCs/>
          <w:color w:val="auto"/>
          <w:sz w:val="32"/>
          <w:szCs w:val="32"/>
          <w:shd w:val="clear" w:color="auto" w:fill="FFFFFF"/>
        </w:rPr>
      </w:pPr>
      <w:r>
        <w:rPr>
          <w:rFonts w:eastAsia="仿宋"/>
          <w:b/>
          <w:bCs/>
          <w:color w:val="auto"/>
          <w:sz w:val="32"/>
          <w:szCs w:val="32"/>
          <w:shd w:val="clear" w:color="auto" w:fill="FFFFFF"/>
        </w:rPr>
        <w:t>表1突发公共卫生事件工作组分工表</w:t>
      </w:r>
    </w:p>
    <w:tbl>
      <w:tblPr>
        <w:tblStyle w:val="19"/>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376"/>
        <w:gridCol w:w="2226"/>
        <w:gridCol w:w="3384"/>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87" w:type="dxa"/>
            <w:vAlign w:val="center"/>
          </w:tcPr>
          <w:p>
            <w:pPr>
              <w:tabs>
                <w:tab w:val="left" w:pos="680"/>
              </w:tabs>
              <w:autoSpaceDE w:val="0"/>
              <w:autoSpaceDN w:val="0"/>
              <w:adjustRightInd w:val="0"/>
              <w:spacing w:line="580" w:lineRule="exact"/>
              <w:rPr>
                <w:b/>
                <w:bCs/>
                <w:color w:val="auto"/>
                <w:kern w:val="32"/>
                <w:szCs w:val="21"/>
              </w:rPr>
            </w:pPr>
            <w:r>
              <w:rPr>
                <w:rFonts w:hint="eastAsia" w:eastAsia="仿宋_GB2312"/>
                <w:color w:val="auto"/>
                <w:sz w:val="32"/>
                <w:szCs w:val="32"/>
              </w:rPr>
              <w:br w:type="page"/>
            </w:r>
            <w:r>
              <w:rPr>
                <w:b/>
                <w:bCs/>
                <w:color w:val="auto"/>
                <w:kern w:val="32"/>
                <w:szCs w:val="21"/>
              </w:rPr>
              <w:t>序号</w:t>
            </w:r>
          </w:p>
        </w:tc>
        <w:tc>
          <w:tcPr>
            <w:tcW w:w="1376" w:type="dxa"/>
            <w:vAlign w:val="center"/>
          </w:tcPr>
          <w:p>
            <w:pPr>
              <w:pStyle w:val="37"/>
              <w:adjustRightInd w:val="0"/>
              <w:snapToGrid w:val="0"/>
              <w:spacing w:line="240" w:lineRule="auto"/>
              <w:jc w:val="center"/>
              <w:rPr>
                <w:b/>
                <w:bCs/>
                <w:color w:val="auto"/>
                <w:kern w:val="32"/>
                <w:sz w:val="21"/>
                <w:szCs w:val="21"/>
              </w:rPr>
            </w:pPr>
            <w:r>
              <w:rPr>
                <w:b/>
                <w:bCs/>
                <w:color w:val="auto"/>
                <w:kern w:val="32"/>
                <w:sz w:val="21"/>
                <w:szCs w:val="21"/>
              </w:rPr>
              <w:t>组别</w:t>
            </w:r>
          </w:p>
        </w:tc>
        <w:tc>
          <w:tcPr>
            <w:tcW w:w="2226" w:type="dxa"/>
            <w:vAlign w:val="center"/>
          </w:tcPr>
          <w:p>
            <w:pPr>
              <w:pStyle w:val="37"/>
              <w:adjustRightInd w:val="0"/>
              <w:snapToGrid w:val="0"/>
              <w:spacing w:line="240" w:lineRule="auto"/>
              <w:jc w:val="center"/>
              <w:rPr>
                <w:b/>
                <w:bCs/>
                <w:color w:val="auto"/>
                <w:kern w:val="32"/>
                <w:sz w:val="21"/>
                <w:szCs w:val="21"/>
              </w:rPr>
            </w:pPr>
            <w:r>
              <w:rPr>
                <w:b/>
                <w:bCs/>
                <w:color w:val="auto"/>
                <w:kern w:val="32"/>
                <w:sz w:val="21"/>
                <w:szCs w:val="21"/>
              </w:rPr>
              <w:t>牵头单位</w:t>
            </w:r>
          </w:p>
        </w:tc>
        <w:tc>
          <w:tcPr>
            <w:tcW w:w="3384" w:type="dxa"/>
            <w:vAlign w:val="center"/>
          </w:tcPr>
          <w:p>
            <w:pPr>
              <w:pStyle w:val="37"/>
              <w:adjustRightInd w:val="0"/>
              <w:snapToGrid w:val="0"/>
              <w:spacing w:line="240" w:lineRule="auto"/>
              <w:jc w:val="center"/>
              <w:rPr>
                <w:b/>
                <w:bCs/>
                <w:color w:val="auto"/>
                <w:kern w:val="32"/>
                <w:sz w:val="21"/>
                <w:szCs w:val="21"/>
              </w:rPr>
            </w:pPr>
            <w:r>
              <w:rPr>
                <w:b/>
                <w:bCs/>
                <w:color w:val="auto"/>
                <w:kern w:val="32"/>
                <w:sz w:val="21"/>
                <w:szCs w:val="21"/>
              </w:rPr>
              <w:t>成员单位</w:t>
            </w:r>
          </w:p>
        </w:tc>
        <w:tc>
          <w:tcPr>
            <w:tcW w:w="6302" w:type="dxa"/>
            <w:vAlign w:val="center"/>
          </w:tcPr>
          <w:p>
            <w:pPr>
              <w:pStyle w:val="37"/>
              <w:adjustRightInd w:val="0"/>
              <w:snapToGrid w:val="0"/>
              <w:spacing w:line="240" w:lineRule="auto"/>
              <w:jc w:val="center"/>
              <w:rPr>
                <w:b/>
                <w:bCs/>
                <w:color w:val="auto"/>
                <w:kern w:val="32"/>
                <w:sz w:val="21"/>
                <w:szCs w:val="21"/>
              </w:rPr>
            </w:pPr>
            <w:r>
              <w:rPr>
                <w:b/>
                <w:bCs/>
                <w:color w:val="auto"/>
                <w:kern w:val="32"/>
                <w:sz w:val="21"/>
                <w:szCs w:val="21"/>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shd w:val="clear" w:color="auto" w:fill="auto"/>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1</w:t>
            </w:r>
          </w:p>
        </w:tc>
        <w:tc>
          <w:tcPr>
            <w:tcW w:w="1376" w:type="dxa"/>
            <w:shd w:val="clear" w:color="auto" w:fill="auto"/>
            <w:vAlign w:val="center"/>
          </w:tcPr>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综合协调组</w:t>
            </w:r>
          </w:p>
        </w:tc>
        <w:tc>
          <w:tcPr>
            <w:tcW w:w="2226"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璜泾镇突发事件应急指挥部或事故发生行业领域的镇主责部门</w:t>
            </w:r>
          </w:p>
        </w:tc>
        <w:tc>
          <w:tcPr>
            <w:tcW w:w="3384" w:type="dxa"/>
            <w:shd w:val="clear" w:color="auto" w:fill="auto"/>
            <w:vAlign w:val="center"/>
          </w:tcPr>
          <w:p>
            <w:pPr>
              <w:widowControl/>
              <w:adjustRightInd w:val="0"/>
              <w:snapToGrid w:val="0"/>
              <w:jc w:val="center"/>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各相关局（办、中心）</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事发地村（社区）</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涉事单位</w:t>
            </w:r>
          </w:p>
        </w:tc>
        <w:tc>
          <w:tcPr>
            <w:tcW w:w="6302" w:type="dxa"/>
            <w:shd w:val="clear" w:color="auto" w:fill="auto"/>
            <w:vAlign w:val="center"/>
          </w:tcPr>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1.协调相关单位参与应急处置。</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2.统筹现场指挥部运作工作。</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3.起草工作纪实，并实时更新。</w:t>
            </w:r>
          </w:p>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4.及时向上级汇报事件动态，传达上级指示。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shd w:val="clear" w:color="auto" w:fill="auto"/>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2</w:t>
            </w:r>
          </w:p>
        </w:tc>
        <w:tc>
          <w:tcPr>
            <w:tcW w:w="1376" w:type="dxa"/>
            <w:shd w:val="clear" w:color="auto" w:fill="auto"/>
            <w:vAlign w:val="center"/>
          </w:tcPr>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技术专家组</w:t>
            </w:r>
          </w:p>
        </w:tc>
        <w:tc>
          <w:tcPr>
            <w:tcW w:w="2226"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璜泾镇突发事件应急指挥部或事故发生行业领域的镇主责部门</w:t>
            </w:r>
          </w:p>
        </w:tc>
        <w:tc>
          <w:tcPr>
            <w:tcW w:w="3384" w:type="dxa"/>
            <w:shd w:val="clear" w:color="auto" w:fill="auto"/>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各相关局（办、中心）专家库专家</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企业聘请专家</w:t>
            </w:r>
          </w:p>
        </w:tc>
        <w:tc>
          <w:tcPr>
            <w:tcW w:w="6302" w:type="dxa"/>
            <w:shd w:val="clear" w:color="auto" w:fill="auto"/>
            <w:vAlign w:val="center"/>
          </w:tcPr>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1.组建技术专家团队。</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2.提出事件处置技术方案。</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3.提出事件相关技术性结论。</w:t>
            </w:r>
          </w:p>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4.提供其他技术支撑。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shd w:val="clear" w:color="auto" w:fill="auto"/>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3</w:t>
            </w:r>
          </w:p>
        </w:tc>
        <w:tc>
          <w:tcPr>
            <w:tcW w:w="1376" w:type="dxa"/>
            <w:shd w:val="clear" w:color="auto" w:fill="auto"/>
            <w:vAlign w:val="center"/>
          </w:tcPr>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社会稳定组</w:t>
            </w:r>
          </w:p>
        </w:tc>
        <w:tc>
          <w:tcPr>
            <w:tcW w:w="2226"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派出所、交警中队</w:t>
            </w:r>
          </w:p>
        </w:tc>
        <w:tc>
          <w:tcPr>
            <w:tcW w:w="3384" w:type="dxa"/>
            <w:shd w:val="clear" w:color="auto" w:fill="auto"/>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各相关局（办、中心）</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事发地村（社区）</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涉事单位</w:t>
            </w:r>
          </w:p>
        </w:tc>
        <w:tc>
          <w:tcPr>
            <w:tcW w:w="6302" w:type="dxa"/>
            <w:shd w:val="clear" w:color="auto" w:fill="auto"/>
            <w:vAlign w:val="center"/>
          </w:tcPr>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1.对事件现场和周边实施警戒，维持治安秩序。</w:t>
            </w:r>
          </w:p>
          <w:p>
            <w:pPr>
              <w:widowControl/>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kern w:val="32"/>
                <w:szCs w:val="21"/>
              </w:rPr>
              <w:t>2.疏导和撤离受灾人员。</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3.对突发事件现场及有关道路实行交通管制，保障紧急情况下应急救援车辆优先安排、优先调度、优先放行。</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4.加强受影响地区社会治安管理。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4</w:t>
            </w:r>
          </w:p>
        </w:tc>
        <w:tc>
          <w:tcPr>
            <w:tcW w:w="1376" w:type="dxa"/>
            <w:vAlign w:val="center"/>
          </w:tcPr>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信息发布组</w:t>
            </w:r>
          </w:p>
        </w:tc>
        <w:tc>
          <w:tcPr>
            <w:tcW w:w="2226" w:type="dxa"/>
            <w:vAlign w:val="center"/>
          </w:tcPr>
          <w:p>
            <w:pPr>
              <w:widowControl/>
              <w:adjustRightInd w:val="0"/>
              <w:snapToGrid w:val="0"/>
              <w:jc w:val="center"/>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党政办公室</w:t>
            </w:r>
          </w:p>
        </w:tc>
        <w:tc>
          <w:tcPr>
            <w:tcW w:w="3384" w:type="dxa"/>
            <w:shd w:val="clear" w:color="auto" w:fill="auto"/>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各相关局（办、中心）</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事发地村（社区）</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涉事单位</w:t>
            </w:r>
          </w:p>
        </w:tc>
        <w:tc>
          <w:tcPr>
            <w:tcW w:w="6302" w:type="dxa"/>
            <w:shd w:val="clear" w:color="auto" w:fill="auto"/>
            <w:vAlign w:val="center"/>
          </w:tcPr>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1.统一组织向太仓市委、市政府上报信息；配合做好向有关国家及时通报涉外信息工作。</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2.开展舆情监测和研判。</w:t>
            </w:r>
          </w:p>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3.回应媒体及公众关切。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5</w:t>
            </w:r>
          </w:p>
        </w:tc>
        <w:tc>
          <w:tcPr>
            <w:tcW w:w="1376" w:type="dxa"/>
            <w:vAlign w:val="center"/>
          </w:tcPr>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后勤保障组</w:t>
            </w:r>
          </w:p>
        </w:tc>
        <w:tc>
          <w:tcPr>
            <w:tcW w:w="2226"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社会治理和社会事业局（民政办）</w:t>
            </w:r>
          </w:p>
        </w:tc>
        <w:tc>
          <w:tcPr>
            <w:tcW w:w="3384" w:type="dxa"/>
            <w:shd w:val="clear" w:color="auto" w:fill="auto"/>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各相关局（办、中心）</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事发地村（社区）</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涉事单位</w:t>
            </w:r>
          </w:p>
        </w:tc>
        <w:tc>
          <w:tcPr>
            <w:tcW w:w="6302" w:type="dxa"/>
            <w:vAlign w:val="center"/>
          </w:tcPr>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1.提供事件处置的办公场所，并提供办公配套条件。</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2.负责现场指挥部人员日常餐饮、休息等。</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3.负责需疏散人员的临时安置和生活保障。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6</w:t>
            </w:r>
          </w:p>
        </w:tc>
        <w:tc>
          <w:tcPr>
            <w:tcW w:w="1376" w:type="dxa"/>
            <w:vAlign w:val="center"/>
          </w:tcPr>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抢险救援组</w:t>
            </w:r>
          </w:p>
        </w:tc>
        <w:tc>
          <w:tcPr>
            <w:tcW w:w="2226" w:type="dxa"/>
            <w:vAlign w:val="center"/>
          </w:tcPr>
          <w:p>
            <w:pPr>
              <w:widowControl/>
              <w:adjustRightInd w:val="0"/>
              <w:snapToGrid w:val="0"/>
              <w:jc w:val="center"/>
              <w:rPr>
                <w:rFonts w:hint="eastAsia" w:ascii="仿宋_GB2312" w:hAnsi="仿宋_GB2312" w:eastAsia="仿宋_GB2312" w:cs="仿宋_GB2312"/>
                <w:color w:val="auto"/>
                <w:kern w:val="32"/>
                <w:szCs w:val="21"/>
                <w:lang w:eastAsia="zh-CN"/>
              </w:rPr>
            </w:pPr>
            <w:r>
              <w:rPr>
                <w:rFonts w:hint="eastAsia" w:ascii="仿宋_GB2312" w:hAnsi="仿宋_GB2312" w:eastAsia="仿宋_GB2312" w:cs="仿宋_GB2312"/>
                <w:color w:val="auto"/>
                <w:kern w:val="32"/>
                <w:szCs w:val="21"/>
                <w:lang w:eastAsia="zh-CN"/>
              </w:rPr>
              <w:t>璜泾专职消防救援站</w:t>
            </w:r>
          </w:p>
        </w:tc>
        <w:tc>
          <w:tcPr>
            <w:tcW w:w="3384" w:type="dxa"/>
            <w:vAlign w:val="center"/>
          </w:tcPr>
          <w:p>
            <w:pPr>
              <w:widowControl/>
              <w:adjustRightInd w:val="0"/>
              <w:snapToGrid w:val="0"/>
              <w:jc w:val="center"/>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各相关局（办、中心）</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事发地村（社区）</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涉事单位</w:t>
            </w:r>
          </w:p>
        </w:tc>
        <w:tc>
          <w:tcPr>
            <w:tcW w:w="6302" w:type="dxa"/>
            <w:vAlign w:val="center"/>
          </w:tcPr>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1.负责人员搜救。</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2.负责火灾扑救、工程抢险等。</w:t>
            </w:r>
          </w:p>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3.负责控制危险源。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7</w:t>
            </w:r>
          </w:p>
        </w:tc>
        <w:tc>
          <w:tcPr>
            <w:tcW w:w="1376" w:type="dxa"/>
            <w:vAlign w:val="center"/>
          </w:tcPr>
          <w:p>
            <w:pPr>
              <w:adjustRightInd w:val="0"/>
              <w:snapToGrid w:val="0"/>
              <w:jc w:val="left"/>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医疗卫生组</w:t>
            </w:r>
          </w:p>
        </w:tc>
        <w:tc>
          <w:tcPr>
            <w:tcW w:w="2226"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社会治理和社会事业局（卫生办）</w:t>
            </w:r>
          </w:p>
        </w:tc>
        <w:tc>
          <w:tcPr>
            <w:tcW w:w="3384"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璜泾人民医院</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各村（社区）卫生站</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涉事单位</w:t>
            </w:r>
          </w:p>
        </w:tc>
        <w:tc>
          <w:tcPr>
            <w:tcW w:w="6302" w:type="dxa"/>
            <w:vAlign w:val="center"/>
          </w:tcPr>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1.负责畅通急救“绿色通道”。</w:t>
            </w:r>
          </w:p>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2.负责开展现场救护、院前急救、专科救治、卫生防疫等。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8</w:t>
            </w:r>
          </w:p>
        </w:tc>
        <w:tc>
          <w:tcPr>
            <w:tcW w:w="1376" w:type="dxa"/>
            <w:vAlign w:val="center"/>
          </w:tcPr>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善后处置组</w:t>
            </w:r>
          </w:p>
        </w:tc>
        <w:tc>
          <w:tcPr>
            <w:tcW w:w="2226" w:type="dxa"/>
            <w:vAlign w:val="center"/>
          </w:tcPr>
          <w:p>
            <w:pPr>
              <w:widowControl/>
              <w:adjustRightInd w:val="0"/>
              <w:snapToGrid w:val="0"/>
              <w:jc w:val="center"/>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社会治理和社会事业局（民政办）</w:t>
            </w:r>
          </w:p>
        </w:tc>
        <w:tc>
          <w:tcPr>
            <w:tcW w:w="3384" w:type="dxa"/>
            <w:shd w:val="clear" w:color="auto" w:fill="auto"/>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各相关局（办、中心）</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事发地村（社区）</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涉事单位</w:t>
            </w:r>
          </w:p>
        </w:tc>
        <w:tc>
          <w:tcPr>
            <w:tcW w:w="6302" w:type="dxa"/>
            <w:vAlign w:val="center"/>
          </w:tcPr>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1.负责救助、补偿、抚慰等。</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2.负责处置遇难人员。</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3.提供心理咨询和法律援助。</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4.负责开展社会各界捐赠。</w:t>
            </w:r>
          </w:p>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5.负责处置矛盾和纠纷。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9</w:t>
            </w:r>
          </w:p>
        </w:tc>
        <w:tc>
          <w:tcPr>
            <w:tcW w:w="1376" w:type="dxa"/>
            <w:vAlign w:val="center"/>
          </w:tcPr>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环境保护组</w:t>
            </w:r>
          </w:p>
        </w:tc>
        <w:tc>
          <w:tcPr>
            <w:tcW w:w="2226" w:type="dxa"/>
            <w:vAlign w:val="center"/>
          </w:tcPr>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综合行政执法局（环保办）</w:t>
            </w:r>
          </w:p>
        </w:tc>
        <w:tc>
          <w:tcPr>
            <w:tcW w:w="3384" w:type="dxa"/>
            <w:shd w:val="clear" w:color="auto" w:fill="auto"/>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各相关局（办、中心）</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事发地村（社区）</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涉事单位</w:t>
            </w:r>
          </w:p>
        </w:tc>
        <w:tc>
          <w:tcPr>
            <w:tcW w:w="6302" w:type="dxa"/>
            <w:vAlign w:val="center"/>
          </w:tcPr>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1.负责查明主要污染源、污染种类以及污染影响。</w:t>
            </w:r>
          </w:p>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2.负责控制污染的扩散，消除危害，监控潜在危害。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10</w:t>
            </w:r>
          </w:p>
        </w:tc>
        <w:tc>
          <w:tcPr>
            <w:tcW w:w="1376" w:type="dxa"/>
            <w:vAlign w:val="center"/>
          </w:tcPr>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调查评估组</w:t>
            </w:r>
          </w:p>
        </w:tc>
        <w:tc>
          <w:tcPr>
            <w:tcW w:w="2226" w:type="dxa"/>
            <w:vAlign w:val="center"/>
          </w:tcPr>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根据事件类别确定</w:t>
            </w:r>
          </w:p>
        </w:tc>
        <w:tc>
          <w:tcPr>
            <w:tcW w:w="3384" w:type="dxa"/>
            <w:shd w:val="clear" w:color="auto" w:fill="auto"/>
            <w:vAlign w:val="center"/>
          </w:tcPr>
          <w:p>
            <w:pPr>
              <w:widowControl/>
              <w:adjustRightInd w:val="0"/>
              <w:snapToGrid w:val="0"/>
              <w:jc w:val="center"/>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镇人大</w:t>
            </w:r>
          </w:p>
          <w:p>
            <w:pPr>
              <w:widowControl/>
              <w:adjustRightInd w:val="0"/>
              <w:snapToGrid w:val="0"/>
              <w:jc w:val="center"/>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镇纪委</w:t>
            </w:r>
          </w:p>
          <w:p>
            <w:pPr>
              <w:widowControl/>
              <w:adjustRightInd w:val="0"/>
              <w:snapToGrid w:val="0"/>
              <w:jc w:val="center"/>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各相关局（办、中心）</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事发地村（社区）</w:t>
            </w:r>
          </w:p>
          <w:p>
            <w:pPr>
              <w:pStyle w:val="37"/>
              <w:adjustRightInd w:val="0"/>
              <w:snapToGrid w:val="0"/>
              <w:spacing w:line="240" w:lineRule="auto"/>
              <w:jc w:val="center"/>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涉事单位</w:t>
            </w:r>
          </w:p>
        </w:tc>
        <w:tc>
          <w:tcPr>
            <w:tcW w:w="6302" w:type="dxa"/>
            <w:vAlign w:val="center"/>
          </w:tcPr>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1.负责查明突发事件的发生经过和原因。</w:t>
            </w:r>
          </w:p>
          <w:p>
            <w:pPr>
              <w:widowControl/>
              <w:adjustRightInd w:val="0"/>
              <w:snapToGrid w:val="0"/>
              <w:rPr>
                <w:rFonts w:ascii="仿宋_GB2312" w:hAnsi="仿宋_GB2312" w:eastAsia="仿宋_GB2312" w:cs="仿宋_GB2312"/>
                <w:color w:val="auto"/>
                <w:kern w:val="32"/>
                <w:szCs w:val="21"/>
              </w:rPr>
            </w:pPr>
            <w:r>
              <w:rPr>
                <w:rFonts w:hint="eastAsia" w:ascii="仿宋_GB2312" w:hAnsi="仿宋_GB2312" w:eastAsia="仿宋_GB2312" w:cs="仿宋_GB2312"/>
                <w:color w:val="auto"/>
                <w:kern w:val="32"/>
                <w:szCs w:val="21"/>
              </w:rPr>
              <w:t>2.负责评估事件损失。</w:t>
            </w:r>
          </w:p>
          <w:p>
            <w:pPr>
              <w:pStyle w:val="37"/>
              <w:adjustRightInd w:val="0"/>
              <w:snapToGrid w:val="0"/>
              <w:spacing w:line="240" w:lineRule="auto"/>
              <w:rPr>
                <w:rFonts w:ascii="仿宋_GB2312" w:hAnsi="仿宋_GB2312" w:cs="仿宋_GB2312"/>
                <w:color w:val="auto"/>
                <w:kern w:val="32"/>
                <w:sz w:val="21"/>
                <w:szCs w:val="21"/>
              </w:rPr>
            </w:pPr>
            <w:r>
              <w:rPr>
                <w:rFonts w:hint="eastAsia" w:ascii="仿宋_GB2312" w:hAnsi="仿宋_GB2312" w:cs="仿宋_GB2312"/>
                <w:color w:val="auto"/>
                <w:kern w:val="32"/>
                <w:sz w:val="21"/>
                <w:szCs w:val="21"/>
              </w:rPr>
              <w:t>3.负责总结事件处置工作的经验教训，制定改进措施。</w:t>
            </w:r>
          </w:p>
        </w:tc>
      </w:tr>
    </w:tbl>
    <w:p>
      <w:pPr>
        <w:adjustRightInd w:val="0"/>
        <w:snapToGrid w:val="0"/>
        <w:spacing w:line="520" w:lineRule="exact"/>
        <w:jc w:val="left"/>
        <w:rPr>
          <w:rFonts w:eastAsia="仿宋"/>
          <w:color w:val="auto"/>
          <w:kern w:val="0"/>
          <w:sz w:val="28"/>
          <w:szCs w:val="28"/>
        </w:rPr>
        <w:sectPr>
          <w:pgSz w:w="16838" w:h="11906" w:orient="landscape"/>
          <w:pgMar w:top="1803" w:right="1440" w:bottom="1803" w:left="1440" w:header="851" w:footer="992" w:gutter="0"/>
          <w:pgNumType w:fmt="numberInDash"/>
          <w:cols w:space="425" w:num="1"/>
          <w:docGrid w:type="lines" w:linePitch="312" w:charSpace="0"/>
        </w:sectPr>
      </w:pPr>
      <w:r>
        <w:rPr>
          <w:rFonts w:hint="eastAsia" w:ascii="仿宋_GB2312" w:hAnsi="仿宋_GB2312" w:eastAsia="仿宋_GB2312" w:cs="仿宋_GB2312"/>
          <w:color w:val="auto"/>
          <w:sz w:val="28"/>
          <w:szCs w:val="28"/>
        </w:rPr>
        <w:t>注：24小时值班电话33026357</w:t>
      </w:r>
    </w:p>
    <w:p>
      <w:pPr>
        <w:pStyle w:val="5"/>
        <w:ind w:firstLine="643"/>
        <w:rPr>
          <w:color w:val="auto"/>
        </w:rPr>
      </w:pPr>
      <w:bookmarkStart w:id="44" w:name="_Toc21058"/>
      <w:r>
        <w:rPr>
          <w:color w:val="auto"/>
        </w:rPr>
        <w:t>应急处置专业技术机构及其职责 </w:t>
      </w:r>
      <w:bookmarkEnd w:id="44"/>
    </w:p>
    <w:p>
      <w:pPr>
        <w:pStyle w:val="6"/>
        <w:numPr>
          <w:ilvl w:val="0"/>
          <w:numId w:val="6"/>
        </w:numPr>
        <w:spacing w:before="120" w:after="120" w:line="580" w:lineRule="exact"/>
        <w:ind w:left="0" w:firstLine="640"/>
        <w:rPr>
          <w:color w:val="auto"/>
        </w:rPr>
      </w:pPr>
      <w:r>
        <w:rPr>
          <w:color w:val="auto"/>
        </w:rPr>
        <w:t>医疗机构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主要负责病人的现场抢救、运送、诊断、治疗、医院内感染控制，配合市级卫生专业机构对病人进行的流行病学调查，样本采集，按要求开展相关疾病的监测工作，并做好传染病和中毒病人的报告工作。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由璜泾人民医院负责落实各项医疗救治工作和预防控制措施，建立院内工作流程，组建医疗救治小分队，分工明确，责任到人。按照“首诊负责，分类治疗，设置规范，措施适应”的原则，迅速、高效、有序地开展医疗救治、安全运转等工作，并及时报市卫健委、镇政府及有关部门采取相应的医疗救援等必要措施，尽最大可能减少伤亡和损失。同时加强医疗机构内部的消毒隔离预防控制工作，按照“三级”防护原则，加强对医务人员的个人防护工作，防止院内感染。加强急诊科、120救治网络建设，提高承担实施紧急救援和日常院前救治能力。 </w:t>
      </w:r>
    </w:p>
    <w:p>
      <w:pPr>
        <w:pStyle w:val="6"/>
        <w:spacing w:before="120" w:after="120" w:line="580" w:lineRule="exact"/>
        <w:ind w:firstLine="640"/>
        <w:rPr>
          <w:color w:val="auto"/>
        </w:rPr>
      </w:pPr>
      <w:r>
        <w:rPr>
          <w:color w:val="auto"/>
        </w:rPr>
        <w:t>疾病预防控制机构和卫生监督机构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请市政府组织、通知市疾病预防控制中心和市卫生监督所采取公共卫生事件应急措施；当地卫生医疗机构配合。 </w:t>
      </w:r>
    </w:p>
    <w:p>
      <w:pPr>
        <w:pStyle w:val="18"/>
        <w:ind w:firstLine="643"/>
        <w:rPr>
          <w:color w:val="auto"/>
        </w:rPr>
      </w:pPr>
      <w:bookmarkStart w:id="45" w:name="_Toc21514"/>
      <w:r>
        <w:rPr>
          <w:color w:val="auto"/>
        </w:rPr>
        <w:t>监测、报告与预警</w:t>
      </w:r>
      <w:bookmarkEnd w:id="45"/>
    </w:p>
    <w:p>
      <w:pPr>
        <w:pStyle w:val="5"/>
        <w:numPr>
          <w:ilvl w:val="0"/>
          <w:numId w:val="7"/>
        </w:numPr>
        <w:ind w:firstLine="643"/>
        <w:rPr>
          <w:color w:val="auto"/>
        </w:rPr>
      </w:pPr>
      <w:bookmarkStart w:id="46" w:name="_Toc27933"/>
      <w:r>
        <w:rPr>
          <w:color w:val="auto"/>
        </w:rPr>
        <w:t>监测 </w:t>
      </w:r>
      <w:bookmarkEnd w:id="46"/>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突发公共卫生事件应急工作要坚持早发现、早报告、早处置的方针。市级医疗卫生机构、食品安全主管部门、动物防疫主管部门、职业中毒主管部门负责分类开展突发公共卫生事件的日常监测工作。各村（社区）负责按属地开展突发公共卫生事件的日常监测工作。</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当地卫生医疗机构需及时获取市级医疗卫生机构、食品安全主管部门、动物防疫主管部门、职业中毒主管部门依据国家统一的突发事件监测、预警与网络报告信息资料。 </w:t>
      </w:r>
    </w:p>
    <w:p>
      <w:pPr>
        <w:pStyle w:val="5"/>
        <w:ind w:firstLine="643"/>
        <w:rPr>
          <w:color w:val="auto"/>
        </w:rPr>
      </w:pPr>
      <w:bookmarkStart w:id="47" w:name="_Toc1616"/>
      <w:r>
        <w:rPr>
          <w:color w:val="auto"/>
        </w:rPr>
        <w:t>预警 </w:t>
      </w:r>
      <w:bookmarkEnd w:id="47"/>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当地卫生医疗机构要在镇政府指导支持下，创造条件建立突发事件预警系统，建立健全预警报告制度，根据预警等级，制定监测计划。在日常工作中，定期召开卫生室负责人会议，对可能发生的突发事件进行监测分析，并及时发出预警；在各类突发事件易发季节到来之前，收集监测和报告资料，全面分析预测，做出预警报告，提出防范措施；突发事件发生后，要对已经发生的突发事件进行跟踪监测，掌握其变化情况，对可能出现的趋势和问题及时进行预警。根据突发事件的级别，依次用红色、橙色、黄色、蓝色表示物特大（Ⅰ级）、重大（Ⅱ级）、较大（Ⅲ级）、一般（Ⅳ级）四个预警级别。</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当地卫生医疗机构在建立自己的预警系统前，需及时获取市级医疗卫生机构、食品安全主管部门、动物防疫主管部门、职业中毒主管部门依据国家统一的突发事件监测、预警与网络报告信息资料及突发事件预警等级。</w:t>
      </w:r>
    </w:p>
    <w:p>
      <w:pPr>
        <w:pStyle w:val="5"/>
        <w:ind w:firstLine="643"/>
        <w:rPr>
          <w:color w:val="auto"/>
        </w:rPr>
      </w:pPr>
      <w:bookmarkStart w:id="48" w:name="_Toc3684"/>
      <w:r>
        <w:rPr>
          <w:color w:val="auto"/>
        </w:rPr>
        <w:t>报告 </w:t>
      </w:r>
      <w:bookmarkEnd w:id="48"/>
    </w:p>
    <w:p>
      <w:pPr>
        <w:pStyle w:val="6"/>
        <w:numPr>
          <w:ilvl w:val="0"/>
          <w:numId w:val="8"/>
        </w:numPr>
        <w:ind w:left="0" w:firstLine="640"/>
        <w:rPr>
          <w:color w:val="auto"/>
        </w:rPr>
      </w:pPr>
      <w:r>
        <w:rPr>
          <w:color w:val="auto"/>
        </w:rPr>
        <w:t>报告责任单位和责任人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
          <w:color w:val="auto"/>
          <w:sz w:val="32"/>
          <w:szCs w:val="32"/>
        </w:rPr>
        <w:t>（</w:t>
      </w:r>
      <w:r>
        <w:rPr>
          <w:rFonts w:ascii="Times New Roman" w:hAnsi="Times New Roman" w:eastAsia="仿宋_GB2312"/>
          <w:color w:val="auto"/>
          <w:kern w:val="32"/>
          <w:sz w:val="32"/>
          <w:szCs w:val="20"/>
        </w:rPr>
        <w:t>1）报告责任单位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1）各级各类医疗机构（璜泾人民医院、王秀卫生院、以及奕林医院等民营医院、个体诊所、社区卫生服务站、各类门诊部）；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2）有关单位：主要包括突发事件发生单位、各村社区与群众健康和卫生保健工作有密切关系的机构。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（2）报告责任人：执行职务的各级各类医疗卫生机构的领导、医务人员，个体执业医生和突发事件发生单位的法定代表人或负责人。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3）报告单位和个人的责任和权利：任何单位和个人都有权利和责任向镇人民政府及有关部门报告突发事件及其隐患，有责任向上级政府部门举报不履行或不按照规定履行突发事件应急处置职责的部门、单位和个人。 </w:t>
      </w:r>
    </w:p>
    <w:p>
      <w:pPr>
        <w:pStyle w:val="6"/>
        <w:spacing w:before="120" w:after="120" w:line="580" w:lineRule="exact"/>
        <w:ind w:firstLine="640"/>
        <w:rPr>
          <w:color w:val="auto"/>
        </w:rPr>
      </w:pPr>
      <w:r>
        <w:rPr>
          <w:color w:val="auto"/>
        </w:rPr>
        <w:t>报告内容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突发事件报告分为首次报告、进程报告和结案报告，要根据事件的严重程度、事态发展和控制情况及时报告事件进程。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1）首次报告：必须报告事件名称、发生地点、发生时间、波及人群或潜在的威胁和影响、报告联系单位、人员及通讯方式。根据已掌握的情况，尽可能报告事件的性质、范围、严重程度、可能原因、已采取的措施、病例发生数和死亡人数、分布区域及可能发展趋势。首次报告要突出快字，用最短时间向责任单位报告。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2）进程报告：报告事件的发展与变化、处置进程、事件的诊断和原因或可能因素；在进程报告中既要报告新发生的情况，同时又要对首次报告的情况进行补充和修正。进程报告要突出新字，体现事件进程中变化的因素。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（3）结案报告：突发事件结束后，对事件的发生和处理情况。</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一般突发事件发生后，责任单位和个人必须在6小时（农村12小时）以内，将情况上报。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镇指挥部接到突发事件报告后立即报市卫健委应急办，同时必须在6小时以内进行网络直报，上报太仓市疾病预防控制中心和卫生监督所。</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任何单位和个人都不得隐瞒、缓报、谎报或者授意他人隐瞒，缓报、谎报重特大传染病疫情。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在传染病暴发、流行期间，对疫情应当坚持日报告制度和零报告制度。 </w:t>
      </w:r>
    </w:p>
    <w:p>
      <w:pPr>
        <w:pStyle w:val="18"/>
        <w:ind w:firstLine="643"/>
        <w:rPr>
          <w:color w:val="auto"/>
        </w:rPr>
      </w:pPr>
      <w:bookmarkStart w:id="49" w:name="_Toc14415"/>
      <w:r>
        <w:rPr>
          <w:color w:val="auto"/>
        </w:rPr>
        <w:t>应急响应</w:t>
      </w:r>
      <w:bookmarkEnd w:id="49"/>
    </w:p>
    <w:p>
      <w:pPr>
        <w:pStyle w:val="5"/>
        <w:numPr>
          <w:ilvl w:val="0"/>
          <w:numId w:val="9"/>
        </w:numPr>
        <w:ind w:firstLine="643"/>
        <w:rPr>
          <w:color w:val="auto"/>
        </w:rPr>
      </w:pPr>
      <w:bookmarkStart w:id="50" w:name="_Toc31881"/>
      <w:r>
        <w:rPr>
          <w:color w:val="auto"/>
        </w:rPr>
        <w:t>应急响应原则</w:t>
      </w:r>
      <w:bookmarkEnd w:id="50"/>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发生突发事件时，镇指挥部及有关部门和事发地按照分级响应的原则，作出相应级别应急响应。同时，要遵循突发事件发生发展的客观规律，结合实际情况和预防控制工作的需要，及时调整预警和反应级别，以有效控制事件，减少危害和影响。要根据不同类别突发事件的性质和特点，注重分析事件的发展趋势，对势态和影响不断扩大的事件，应及时升级响应级别；对范围局限、不会进一步扩散的事件，应相应降低响应级别，以及撤销预警。突发事件应急处置要采取边处理、边抢救、边调查、边核实的方式，以有效措施控制事态发展。对在学校、区域性或全国性重要活动期间等发生的突发事件，要高度重视，可相应提高响应级别，确保突发事件迅速、有效控制，维护社会稳定。</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未发生事件的村（社区）、企事业单位接到突发事件情况通报后，要及时组织做好应急处置所需的人员与物资准备，采取必要的预防控制措施。 </w:t>
      </w:r>
    </w:p>
    <w:p>
      <w:pPr>
        <w:pStyle w:val="5"/>
        <w:ind w:firstLine="643"/>
        <w:rPr>
          <w:color w:val="auto"/>
        </w:rPr>
      </w:pPr>
      <w:bookmarkStart w:id="51" w:name="_Toc4252"/>
      <w:r>
        <w:rPr>
          <w:color w:val="auto"/>
        </w:rPr>
        <w:t>应急响应措施</w:t>
      </w:r>
      <w:bookmarkEnd w:id="51"/>
    </w:p>
    <w:p>
      <w:pPr>
        <w:pStyle w:val="6"/>
        <w:numPr>
          <w:ilvl w:val="0"/>
          <w:numId w:val="10"/>
        </w:numPr>
        <w:ind w:left="0" w:firstLine="640"/>
        <w:rPr>
          <w:color w:val="auto"/>
        </w:rPr>
      </w:pPr>
      <w:r>
        <w:rPr>
          <w:color w:val="auto"/>
        </w:rPr>
        <w:t>启动应急预案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当发生较大及以上突发事件时，公共卫生事件应急</w:t>
      </w:r>
      <w:r>
        <w:rPr>
          <w:rFonts w:hint="eastAsia" w:ascii="Times New Roman" w:hAnsi="Times New Roman" w:eastAsia="仿宋_GB2312"/>
          <w:color w:val="auto"/>
          <w:kern w:val="32"/>
          <w:sz w:val="32"/>
          <w:szCs w:val="20"/>
        </w:rPr>
        <w:t>指挥部立</w:t>
      </w:r>
      <w:r>
        <w:rPr>
          <w:rFonts w:ascii="Times New Roman" w:hAnsi="Times New Roman" w:eastAsia="仿宋_GB2312"/>
          <w:color w:val="auto"/>
          <w:kern w:val="32"/>
          <w:sz w:val="32"/>
          <w:szCs w:val="20"/>
        </w:rPr>
        <w:t>即向镇</w:t>
      </w:r>
      <w:r>
        <w:rPr>
          <w:rFonts w:hint="eastAsia" w:ascii="Times New Roman" w:hAnsi="Times New Roman" w:eastAsia="仿宋_GB2312"/>
          <w:color w:val="auto"/>
          <w:kern w:val="32"/>
          <w:sz w:val="32"/>
          <w:szCs w:val="20"/>
        </w:rPr>
        <w:t>突发事件</w:t>
      </w:r>
      <w:r>
        <w:rPr>
          <w:rFonts w:ascii="Times New Roman" w:hAnsi="Times New Roman" w:eastAsia="仿宋_GB2312"/>
          <w:color w:val="auto"/>
          <w:kern w:val="32"/>
          <w:sz w:val="32"/>
          <w:szCs w:val="20"/>
        </w:rPr>
        <w:t>应急指挥部提请启动突发事件应急预案，镇应急指挥部决定启动预案后，立即向太仓市人民政府报告。 </w:t>
      </w:r>
    </w:p>
    <w:p>
      <w:pPr>
        <w:pStyle w:val="6"/>
        <w:ind w:firstLine="640"/>
        <w:rPr>
          <w:color w:val="auto"/>
        </w:rPr>
      </w:pPr>
      <w:r>
        <w:rPr>
          <w:color w:val="auto"/>
        </w:rPr>
        <w:t>工作程序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应急处置工作应按照本预案和分类工作方案规定的程序，科学有序地进行，采取边调查、边处理、边抢救、边核实的方式，及时有效控制事态发展。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（1）调配应急人员、物资。突发公共卫生事件应急指挥部根据需要，在全镇调集各类人员、物资、交通工具和相关设施、设备，开展医疗救护和疾病预防控制等应急处置工作。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2）开展流行病学调查。市级应急处理队伍到达现场后，尽快制定流行病学调查计划和方案，及时开展对突发公共卫生事件累及人群的发病情况、分布特点进行调查分析，提出有针对性的预防控制措施。按有关技术规范采集足量、足够的标本送检，尽快查找致病原因，确定传染病类别，制定救治、防控等方案，依据《中华人民共和国传染病防治法》等有关规定进行传染病管理。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3）划定控制区域。甲类、乙类传染病暴发、流行时，经镇政府报请太仓市、苏州市人民政府批准，可以宣布为疫区；经省政府批准，可以对甲类传染病疫区实施封锁。对重大食物中毒和职业中毒，根据污染食品扩散和职业危害因素波及的范围，划定控制区域。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4）采取控制措施。根据突发公共卫生事件类别和应急处理需要，按规定采取以下控制措施：病人和疑似病人隔离治疗、密切接触者医学观察、易感人群应急接种、预防服药、疫点消毒、水源保护、污染食品、职业中毒事故物品的追回和封存。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镇政府依法采取限制或者停止集市、集会、影剧院演出或者其他人群聚集的活动；停工、停业、停课；临地征用房屋、交通工具；封闭被传染病病原体污染的公共饮用水源等紧急措施。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村（社区）及有关单位根据镇应急救援指挥部的意见，组织落实辖区内的预防控制措施，对传染病病人、疑似病人采取就地隔离、就地观察、就地治疗的措施。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5）开展群防群治。突发公共事件发生时，镇政府以及村（社区）应当组织力量，团结协作，群防群治，协助市级卫生行政部门和其他有关部门、医疗卫生机构做好疫情信息的收集和报告、人员的分散隔离、公共卫生措施的落实工作，向社区居民、村民宣传传染病防治的相关知识。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（6）开展医疗救治。按照医疗卫生救援应急预案启动医疗救治网络，开展病人接诊、收治和转运工作，实行重症和普通人分别管理，对疑似患者及时排除或确诊。做好消毒隔离，个人防护和</w:t>
      </w:r>
      <w:r>
        <w:rPr>
          <w:rFonts w:hint="eastAsia" w:ascii="Times New Roman" w:hAnsi="Times New Roman" w:eastAsia="仿宋_GB2312"/>
          <w:color w:val="auto"/>
          <w:kern w:val="32"/>
          <w:sz w:val="32"/>
          <w:szCs w:val="20"/>
        </w:rPr>
        <w:t>医疗废弃物、污水</w:t>
      </w:r>
      <w:r>
        <w:rPr>
          <w:rFonts w:ascii="Times New Roman" w:hAnsi="Times New Roman" w:eastAsia="仿宋_GB2312"/>
          <w:color w:val="auto"/>
          <w:kern w:val="32"/>
          <w:sz w:val="32"/>
          <w:szCs w:val="20"/>
        </w:rPr>
        <w:t>处理工作，防止院内交叉感染。同时做好传染病和中毒病人的报告。对因突发公共卫生事件而发病的病人，任何医疗机构不得拒绝接诊（除规定不能接诊外）。群体性不明原因疾病、重大中毒事件按照相关的应急处理和医疗救治方案进行现场救援、病人转运、后续治疗工作。对新发现的传染病做好病例分析与总结，积累诊断治疗的经验。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（7）组织技术培训。市级卫生医疗机构应对新发现的突发性传染病、不明原因的群体性疾病、重大中毒事件应及时组织开展相应的技术培训工作，提高处置能力。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（8）督查与指导。市级相关部门应积极开展食品卫生、环境卫生、职业卫生等卫生监督和执法稽查。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（9）普及卫生知识。针对事件性质，有针对性地开展卫生知识宣教，开展心理应激和危机干预工作，提高公众健康意识和自我防护能力，消除公众心理障碍。 </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（10）维护社会稳定。公安、市场监督管理分局等机构要保障商品供应，平抑物价，防止哄抢；严厉打击造谣传谣、哄抬物价、囤积居奇、制假售假等违法犯罪和扰乱社会治安的行为。 </w:t>
      </w:r>
    </w:p>
    <w:p>
      <w:pPr>
        <w:pStyle w:val="8"/>
        <w:spacing w:after="0" w:line="580" w:lineRule="exact"/>
        <w:ind w:right="272" w:firstLine="567"/>
        <w:rPr>
          <w:rFonts w:ascii="Times New Roman" w:hAnsi="Times New Roman" w:eastAsia="仿宋"/>
          <w:color w:val="auto"/>
          <w:sz w:val="32"/>
          <w:szCs w:val="32"/>
        </w:rPr>
      </w:pPr>
      <w:r>
        <w:rPr>
          <w:rFonts w:ascii="Times New Roman" w:hAnsi="Times New Roman" w:eastAsia="仿宋_GB2312"/>
          <w:color w:val="auto"/>
          <w:kern w:val="32"/>
          <w:sz w:val="32"/>
          <w:szCs w:val="20"/>
        </w:rPr>
        <w:t xml:space="preserve">（11）进行事件评估。包括事件概况、现场调查处理概况、患者救治概况、所采取的措施、效果评价和社会心理评估等。   </w:t>
      </w:r>
      <w:r>
        <w:rPr>
          <w:rFonts w:ascii="Times New Roman" w:hAnsi="Times New Roman" w:eastAsia="仿宋"/>
          <w:color w:val="auto"/>
          <w:sz w:val="32"/>
          <w:szCs w:val="32"/>
        </w:rPr>
        <w:t xml:space="preserve">      </w:t>
      </w:r>
    </w:p>
    <w:p>
      <w:pPr>
        <w:pStyle w:val="5"/>
        <w:ind w:firstLine="643"/>
        <w:rPr>
          <w:color w:val="auto"/>
        </w:rPr>
      </w:pPr>
      <w:bookmarkStart w:id="52" w:name="_Toc32269"/>
      <w:r>
        <w:rPr>
          <w:color w:val="auto"/>
        </w:rPr>
        <w:t>分级响应</w:t>
      </w:r>
      <w:bookmarkEnd w:id="52"/>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一般突发公共卫生事件（Ⅳ级），镇政府立即启动镇级专项应急预案，并同时通报市政府争取市级相关部门到场指导。</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由镇政府负责指挥处置，制定应急处置措施，组织应急队伍进行应急处置；按照“救险先救人”的原则控制事态进一步发展，做好事件处置工作，有效防止次生、衍生和耦合事件发生。</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较大突发公共卫生事件（Ⅲ级），镇政府立即启动镇级总体应急预案，总指挥立即赶赴现场，成立由各专项应急小组、相关部门和事发地村（社区）组成的现场指挥部做好先期处置工作。有关人员第一时间赶赴突发事件发生地，开展各项应急处置工作。镇公共卫生事件应急办公室立即报告市政府和市卫健委，请求上级组织专家组调查确认，并对疫情进行综合评估，派出由流行病学、临床救护、急诊医学、卫生监督、实验室检测、消杀灭菌、后勤保障等专业技术人员组成的应急机动队伍赶赴现场，迅速开展现场流行病学调查、病员紧急救治、密切接触者隔离、环境生物样品采集和消毒处理等紧急控制措施。</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重大突发公共卫生事件（Ⅱ级）和特别重大突发公共卫生事件（Ⅰ级），镇政府立即启动镇级总体应急预案，总指挥立即赶赴现场，成立由各专项应急小组、相关部门和事发地村（社区）组成的现场指挥部做好先期处置工作，并立即向市政府、苏州市政府报告情况，请求支援。在苏州市、太仓市政府的统一领导下开展处置工作。应急机动队伍迅速采取现场流行病学调查、病员紧急救治、密切接触者隔离、环境生物样品采集和消毒处理等紧急控制措施。 </w:t>
      </w:r>
    </w:p>
    <w:p>
      <w:pPr>
        <w:pStyle w:val="5"/>
        <w:ind w:firstLine="643"/>
        <w:rPr>
          <w:color w:val="auto"/>
        </w:rPr>
      </w:pPr>
      <w:bookmarkStart w:id="53" w:name="_Toc5359"/>
      <w:r>
        <w:rPr>
          <w:color w:val="auto"/>
        </w:rPr>
        <w:t>先期处置</w:t>
      </w:r>
      <w:bookmarkEnd w:id="53"/>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对本辖区内发生的各类突发公共卫生事件，无论级别高低、规模大小、损伤轻重，各</w:t>
      </w:r>
      <w:r>
        <w:rPr>
          <w:rFonts w:hint="eastAsia" w:ascii="Times New Roman" w:hAnsi="Times New Roman" w:eastAsia="仿宋_GB2312"/>
          <w:color w:val="auto"/>
          <w:kern w:val="32"/>
          <w:sz w:val="32"/>
          <w:szCs w:val="20"/>
        </w:rPr>
        <w:t>村</w:t>
      </w:r>
      <w:r>
        <w:rPr>
          <w:rFonts w:ascii="Times New Roman" w:hAnsi="Times New Roman" w:eastAsia="仿宋_GB2312"/>
          <w:color w:val="auto"/>
          <w:kern w:val="32"/>
          <w:sz w:val="32"/>
          <w:szCs w:val="20"/>
        </w:rPr>
        <w:t>（</w:t>
      </w:r>
      <w:r>
        <w:rPr>
          <w:rFonts w:hint="eastAsia" w:ascii="Times New Roman" w:hAnsi="Times New Roman" w:eastAsia="仿宋_GB2312"/>
          <w:color w:val="auto"/>
          <w:kern w:val="32"/>
          <w:sz w:val="32"/>
          <w:szCs w:val="20"/>
        </w:rPr>
        <w:t>社区</w:t>
      </w:r>
      <w:r>
        <w:rPr>
          <w:rFonts w:ascii="Times New Roman" w:hAnsi="Times New Roman" w:eastAsia="仿宋_GB2312"/>
          <w:color w:val="auto"/>
          <w:kern w:val="32"/>
          <w:sz w:val="32"/>
          <w:szCs w:val="20"/>
        </w:rPr>
        <w:t>）要及时向公共卫生事件应急办公室报告，并迅速调集力量，及时采取相应的处置措施，全力控制事态发展，减少损失和社会影响。</w:t>
      </w:r>
    </w:p>
    <w:p>
      <w:pPr>
        <w:pStyle w:val="5"/>
        <w:ind w:firstLine="643"/>
        <w:rPr>
          <w:color w:val="auto"/>
        </w:rPr>
      </w:pPr>
      <w:bookmarkStart w:id="54" w:name="_Toc24092"/>
      <w:r>
        <w:rPr>
          <w:color w:val="auto"/>
        </w:rPr>
        <w:t>应急结束</w:t>
      </w:r>
      <w:bookmarkEnd w:id="54"/>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突发公共卫生事件应急响应的终止需符合以下条件：突发公共卫生事件隐患或相关危险因素消除，或末例传染病病例发生后经过最长潜伏期无新的病例出现。</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特别重大突发公共卫生事件由国家卫健委组织专家进行分析论证，提出终止应急响应的建议，按规定程序报批后实施。</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重大突发公共卫生事件由省卫生行政部门组织专家进行分析论证，提出终止应急响应的建议，报省突发公共卫生事件应急指挥中心批准后实施，并向国家卫健委报告。</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较大突发公共卫生事件由苏州市</w:t>
      </w:r>
      <w:r>
        <w:rPr>
          <w:rFonts w:hint="eastAsia" w:ascii="Times New Roman" w:hAnsi="Times New Roman" w:eastAsia="仿宋_GB2312"/>
          <w:color w:val="auto"/>
          <w:kern w:val="32"/>
          <w:sz w:val="32"/>
          <w:szCs w:val="20"/>
        </w:rPr>
        <w:t>卫健委</w:t>
      </w:r>
      <w:r>
        <w:rPr>
          <w:rFonts w:ascii="Times New Roman" w:hAnsi="Times New Roman" w:eastAsia="仿宋_GB2312"/>
          <w:color w:val="auto"/>
          <w:kern w:val="32"/>
          <w:sz w:val="32"/>
          <w:szCs w:val="20"/>
        </w:rPr>
        <w:t>组织专家进行分析论证，提出终止应急响应的建议，报苏州市政府批准后实施，并向省</w:t>
      </w:r>
      <w:r>
        <w:rPr>
          <w:rFonts w:hint="eastAsia" w:ascii="Times New Roman" w:hAnsi="Times New Roman" w:eastAsia="仿宋_GB2312"/>
          <w:color w:val="auto"/>
          <w:kern w:val="32"/>
          <w:sz w:val="32"/>
          <w:szCs w:val="20"/>
        </w:rPr>
        <w:t>卫健委</w:t>
      </w:r>
      <w:r>
        <w:rPr>
          <w:rFonts w:ascii="Times New Roman" w:hAnsi="Times New Roman" w:eastAsia="仿宋_GB2312"/>
          <w:color w:val="auto"/>
          <w:kern w:val="32"/>
          <w:sz w:val="32"/>
          <w:szCs w:val="20"/>
        </w:rPr>
        <w:t>报告。</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一般突发公共卫生事件由市</w:t>
      </w:r>
      <w:r>
        <w:rPr>
          <w:rFonts w:hint="eastAsia" w:ascii="Times New Roman" w:hAnsi="Times New Roman" w:eastAsia="仿宋_GB2312"/>
          <w:color w:val="auto"/>
          <w:kern w:val="32"/>
          <w:sz w:val="32"/>
          <w:szCs w:val="20"/>
        </w:rPr>
        <w:t>卫健委</w:t>
      </w:r>
      <w:r>
        <w:rPr>
          <w:rFonts w:ascii="Times New Roman" w:hAnsi="Times New Roman" w:eastAsia="仿宋_GB2312"/>
          <w:color w:val="auto"/>
          <w:kern w:val="32"/>
          <w:sz w:val="32"/>
          <w:szCs w:val="20"/>
        </w:rPr>
        <w:t>组织专家进行分析论证，提出终止应急响应的建议，报市政府批准后实施，并向苏州市</w:t>
      </w:r>
      <w:r>
        <w:rPr>
          <w:rFonts w:hint="eastAsia" w:ascii="Times New Roman" w:hAnsi="Times New Roman" w:eastAsia="仿宋_GB2312"/>
          <w:color w:val="auto"/>
          <w:kern w:val="32"/>
          <w:sz w:val="32"/>
          <w:szCs w:val="20"/>
        </w:rPr>
        <w:t>卫健委</w:t>
      </w:r>
      <w:r>
        <w:rPr>
          <w:rFonts w:ascii="Times New Roman" w:hAnsi="Times New Roman" w:eastAsia="仿宋_GB2312"/>
          <w:color w:val="auto"/>
          <w:kern w:val="32"/>
          <w:sz w:val="32"/>
          <w:szCs w:val="20"/>
        </w:rPr>
        <w:t>报告。</w:t>
      </w:r>
    </w:p>
    <w:p>
      <w:pPr>
        <w:pStyle w:val="18"/>
        <w:ind w:firstLine="643"/>
        <w:rPr>
          <w:color w:val="auto"/>
        </w:rPr>
      </w:pPr>
      <w:bookmarkStart w:id="55" w:name="_Toc5833"/>
      <w:r>
        <w:rPr>
          <w:color w:val="auto"/>
        </w:rPr>
        <w:t>后期处理</w:t>
      </w:r>
      <w:bookmarkEnd w:id="55"/>
    </w:p>
    <w:p>
      <w:pPr>
        <w:pStyle w:val="5"/>
        <w:numPr>
          <w:ilvl w:val="0"/>
          <w:numId w:val="11"/>
        </w:numPr>
        <w:ind w:firstLine="643"/>
        <w:rPr>
          <w:color w:val="auto"/>
        </w:rPr>
      </w:pPr>
      <w:bookmarkStart w:id="56" w:name="_Toc14098"/>
      <w:r>
        <w:rPr>
          <w:color w:val="auto"/>
        </w:rPr>
        <w:t>善后处置</w:t>
      </w:r>
      <w:bookmarkEnd w:id="56"/>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突发公共卫生事件发生后，镇政府各相关部门、社会治理与社会</w:t>
      </w:r>
      <w:r>
        <w:rPr>
          <w:rFonts w:hint="eastAsia" w:ascii="Times New Roman" w:hAnsi="Times New Roman" w:eastAsia="仿宋_GB2312"/>
          <w:color w:val="auto"/>
          <w:kern w:val="32"/>
          <w:sz w:val="32"/>
          <w:szCs w:val="20"/>
        </w:rPr>
        <w:t>事业</w:t>
      </w:r>
      <w:r>
        <w:rPr>
          <w:rFonts w:ascii="Times New Roman" w:hAnsi="Times New Roman" w:eastAsia="仿宋_GB2312"/>
          <w:color w:val="auto"/>
          <w:kern w:val="32"/>
          <w:sz w:val="32"/>
          <w:szCs w:val="20"/>
        </w:rPr>
        <w:t>局（卫生办）、璜泾人民医院应当迅速采取措施，救济救助受灾人员，恢复正常的经济社会秩序。镇民政办为主做好善后处置工作小组，做好受灾人员的安置工作，确保基本生活保障，环保办做好现场污染物收集、清理与处置工作。灾后恢复重建工作由镇政府负责，积极争取太仓市有关部门协助和支持。</w:t>
      </w:r>
    </w:p>
    <w:p>
      <w:pPr>
        <w:pStyle w:val="5"/>
        <w:ind w:firstLine="643"/>
        <w:rPr>
          <w:color w:val="auto"/>
        </w:rPr>
      </w:pPr>
      <w:bookmarkStart w:id="57" w:name="_Toc8821"/>
      <w:r>
        <w:rPr>
          <w:color w:val="auto"/>
        </w:rPr>
        <w:t>社会救助</w:t>
      </w:r>
      <w:bookmarkEnd w:id="57"/>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根据突发公共卫生事件应急处置工作需要，组织动员社会各界开展捐赠活动。民政办、红十字会发动社会、个人或境外机构展开救援，并按有关规定负责管理捐赠款物的接收、分配、运输、发放工作。民政办负责对社会捐赠资金和物资实行全过程监管，确保救助资金和物资用于灾区和受灾群众。</w:t>
      </w:r>
    </w:p>
    <w:p>
      <w:pPr>
        <w:pStyle w:val="5"/>
        <w:ind w:firstLine="643"/>
        <w:rPr>
          <w:color w:val="auto"/>
        </w:rPr>
      </w:pPr>
      <w:bookmarkStart w:id="58" w:name="_Toc14855"/>
      <w:r>
        <w:rPr>
          <w:color w:val="auto"/>
        </w:rPr>
        <w:t>后期评估</w:t>
      </w:r>
      <w:bookmarkEnd w:id="58"/>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突发公共事件应急响应终止后，卫生办应在镇政府的领导下组织有关人员对突发公共卫生事件的应急处置情况进行评估。评估内容主要包括事件概况、现场调查处理概况、病人救治情况、所采取措施的效果评价、应急处置过程中存在的问题、取得的经验及改进建议。评估报告上报太仓市政府和太仓市卫生行政部门。</w:t>
      </w:r>
    </w:p>
    <w:p>
      <w:pPr>
        <w:pStyle w:val="5"/>
        <w:ind w:firstLine="643"/>
        <w:rPr>
          <w:color w:val="auto"/>
        </w:rPr>
      </w:pPr>
      <w:bookmarkStart w:id="59" w:name="_Toc27348"/>
      <w:r>
        <w:rPr>
          <w:color w:val="auto"/>
        </w:rPr>
        <w:t>抚恤、补助与补偿</w:t>
      </w:r>
      <w:bookmarkEnd w:id="59"/>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镇政府组织有关部门对因参与应急处置工作致病、致残、死亡的人员，按照国家有关规定，给予相应的补助和补恤；对参加应急处置一线工作的专业技术人员，应根据工作需要制订合理的补助标准，给予补助。 </w:t>
      </w:r>
    </w:p>
    <w:p>
      <w:pPr>
        <w:pStyle w:val="18"/>
        <w:ind w:firstLine="643"/>
        <w:rPr>
          <w:color w:val="auto"/>
        </w:rPr>
      </w:pPr>
      <w:bookmarkStart w:id="60" w:name="_Toc9169"/>
      <w:r>
        <w:rPr>
          <w:color w:val="auto"/>
        </w:rPr>
        <w:t>保障措施</w:t>
      </w:r>
      <w:bookmarkEnd w:id="60"/>
    </w:p>
    <w:p>
      <w:pPr>
        <w:pStyle w:val="5"/>
        <w:numPr>
          <w:ilvl w:val="0"/>
          <w:numId w:val="12"/>
        </w:numPr>
        <w:ind w:firstLine="643"/>
        <w:rPr>
          <w:color w:val="auto"/>
        </w:rPr>
      </w:pPr>
      <w:bookmarkStart w:id="61" w:name="_Toc16603"/>
      <w:r>
        <w:rPr>
          <w:color w:val="auto"/>
        </w:rPr>
        <w:t>技术保障</w:t>
      </w:r>
      <w:bookmarkEnd w:id="61"/>
    </w:p>
    <w:p>
      <w:pPr>
        <w:pStyle w:val="6"/>
        <w:numPr>
          <w:ilvl w:val="0"/>
          <w:numId w:val="13"/>
        </w:numPr>
        <w:ind w:left="0" w:firstLine="640"/>
        <w:rPr>
          <w:color w:val="auto"/>
        </w:rPr>
      </w:pPr>
      <w:r>
        <w:rPr>
          <w:color w:val="auto"/>
        </w:rPr>
        <w:t>信息系统</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建立覆盖集成指挥中心、璜泾人民医院、各村（社区）卫生服务站的突发公共卫生事件信息系统，承担突发公共卫生事件及相关信息收集、传递等工作。卫生办负责本镇卫生防疫的信息系统建设。在充分利用现有资源的基础上，努力建设医疗救治信息网络，实现与太仓医疗救治机构与疾病预防控制机构之间的信息共享。</w:t>
      </w:r>
    </w:p>
    <w:p>
      <w:pPr>
        <w:pStyle w:val="6"/>
        <w:spacing w:before="120" w:after="120" w:line="580" w:lineRule="exact"/>
        <w:ind w:firstLine="640"/>
        <w:rPr>
          <w:color w:val="auto"/>
        </w:rPr>
      </w:pPr>
      <w:r>
        <w:rPr>
          <w:color w:val="auto"/>
        </w:rPr>
        <w:t>应急医疗救治体系</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按照“中央指导、地方负责、统筹兼顾、平战结合、因地制宜、合理布局”的原则，逐步建成覆盖全镇、功能完善、反应灵敏、运转协调、持续发展的医疗救治体系</w:t>
      </w:r>
      <w:r>
        <w:rPr>
          <w:rFonts w:hint="eastAsia" w:ascii="Times New Roman" w:hAnsi="Times New Roman" w:eastAsia="仿宋_GB2312"/>
          <w:color w:val="auto"/>
          <w:kern w:val="32"/>
          <w:sz w:val="32"/>
          <w:szCs w:val="20"/>
        </w:rPr>
        <w:t>，</w:t>
      </w:r>
      <w:r>
        <w:rPr>
          <w:rFonts w:ascii="Times New Roman" w:hAnsi="Times New Roman" w:eastAsia="仿宋_GB2312"/>
          <w:color w:val="auto"/>
          <w:kern w:val="32"/>
          <w:sz w:val="32"/>
          <w:szCs w:val="20"/>
        </w:rPr>
        <w:t>建立璜泾人民医院完善的急救医疗体系。</w:t>
      </w:r>
    </w:p>
    <w:p>
      <w:pPr>
        <w:pStyle w:val="6"/>
        <w:spacing w:before="120" w:after="120" w:line="580" w:lineRule="exact"/>
        <w:ind w:firstLine="640"/>
        <w:rPr>
          <w:color w:val="auto"/>
        </w:rPr>
      </w:pPr>
      <w:r>
        <w:rPr>
          <w:color w:val="auto"/>
        </w:rPr>
        <w:t>培训与演练</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加强对相关领导、突发公共卫生事件预警应急管理人员、璜泾人民医院主要医护工作人员等应急专业技术人员的业务培训，提高应急处置能力</w:t>
      </w:r>
      <w:r>
        <w:rPr>
          <w:rFonts w:hint="eastAsia" w:ascii="Times New Roman" w:hAnsi="Times New Roman" w:eastAsia="仿宋_GB2312"/>
          <w:color w:val="auto"/>
          <w:kern w:val="32"/>
          <w:sz w:val="32"/>
          <w:szCs w:val="20"/>
        </w:rPr>
        <w:t>；</w:t>
      </w:r>
      <w:r>
        <w:rPr>
          <w:rFonts w:ascii="Times New Roman" w:hAnsi="Times New Roman" w:eastAsia="仿宋_GB2312"/>
          <w:color w:val="auto"/>
          <w:kern w:val="32"/>
          <w:sz w:val="32"/>
          <w:szCs w:val="20"/>
        </w:rPr>
        <w:t>开展全员培训，提高医务人员突发公共卫生事件的发现能力、应急防治能力。</w:t>
      </w:r>
    </w:p>
    <w:p>
      <w:pPr>
        <w:pStyle w:val="5"/>
        <w:ind w:firstLine="643"/>
        <w:rPr>
          <w:color w:val="auto"/>
        </w:rPr>
      </w:pPr>
      <w:bookmarkStart w:id="62" w:name="_Toc21290"/>
      <w:r>
        <w:rPr>
          <w:color w:val="auto"/>
        </w:rPr>
        <w:t>通信与交通保障</w:t>
      </w:r>
      <w:bookmarkEnd w:id="62"/>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突发公共卫生事件应急指挥部要根据实际工作需要，配备通信设备和交通工具。</w:t>
      </w:r>
    </w:p>
    <w:p>
      <w:pPr>
        <w:pStyle w:val="5"/>
        <w:ind w:firstLine="643"/>
        <w:rPr>
          <w:color w:val="auto"/>
        </w:rPr>
      </w:pPr>
      <w:bookmarkStart w:id="63" w:name="_Toc23466"/>
      <w:r>
        <w:rPr>
          <w:color w:val="auto"/>
        </w:rPr>
        <w:t>物资保障</w:t>
      </w:r>
      <w:bookmarkEnd w:id="63"/>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建立健全镇突发公共卫生事件应急物资储备管理制度，增强市级调控能力，由璜泾人民医院储备应急所需物资。物资储备种类包括：药品、疫苗、医疗卫生设备和器材、快速检验检测技术和试剂、传染源隔离及卫生防护的用品和应急设施等。加强对储备物资的管理，防止储备物资被盗用、挪用、流散和失效。发生突发公共卫生事件时，由镇突发公共卫生事件应急指挥部组织协调应急储备物资的调用，各相关职能部门负责实施。应急储备物资使用后要及时予以补充。</w:t>
      </w:r>
    </w:p>
    <w:p>
      <w:pPr>
        <w:pStyle w:val="5"/>
        <w:ind w:firstLine="643"/>
        <w:rPr>
          <w:color w:val="auto"/>
        </w:rPr>
      </w:pPr>
      <w:bookmarkStart w:id="64" w:name="_Toc20688"/>
      <w:r>
        <w:rPr>
          <w:color w:val="auto"/>
        </w:rPr>
        <w:t>资金保障</w:t>
      </w:r>
      <w:bookmarkEnd w:id="64"/>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璜泾镇人民政府负责保障突发公共卫生事件应急防治体系项目建设经费，按规定落实对突发公共卫生事件应急处置经费，所需资金已在部门预算中核定的，应按照有关快速拨款程序及时拨付；未在部门预算中核定的，要通过追加部门预算或调整部门预算内部支出结构等方式，及时安排和拨付。</w:t>
      </w:r>
    </w:p>
    <w:p>
      <w:pPr>
        <w:pStyle w:val="5"/>
        <w:ind w:firstLine="643"/>
        <w:rPr>
          <w:color w:val="auto"/>
        </w:rPr>
      </w:pPr>
      <w:bookmarkStart w:id="65" w:name="_Toc7839"/>
      <w:r>
        <w:rPr>
          <w:color w:val="auto"/>
        </w:rPr>
        <w:t>宣传教育</w:t>
      </w:r>
      <w:bookmarkEnd w:id="65"/>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镇有关部门、村（社区）利用广播、影视、报刊、互联网、手册等多种形式对社会公众广泛开展突发公共卫生事件应急知识的普及教育，宣传卫生科普知识，指导群众以科学的行为和方式对待突发公共卫生事件。</w:t>
      </w:r>
    </w:p>
    <w:p>
      <w:pPr>
        <w:pStyle w:val="18"/>
        <w:ind w:firstLine="643"/>
        <w:rPr>
          <w:color w:val="auto"/>
        </w:rPr>
      </w:pPr>
      <w:bookmarkStart w:id="66" w:name="_Toc25050"/>
      <w:r>
        <w:rPr>
          <w:color w:val="auto"/>
        </w:rPr>
        <w:t>奖惩</w:t>
      </w:r>
      <w:bookmarkEnd w:id="66"/>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突发公共卫生事件应急处置工作实行行政领导负责制和责任追究制。</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镇政府对参加突发公共卫生事件应急处置作出贡献的先进集体和个人，给予表彰和奖励。</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各有关部门要严格执行《突发公共卫生事件应急条例》等法律法规和规定，根据本预案要求认真履行职责。对履行职责不力、造成应急处置工作延误的，要追究有关当事人的责任。对在突发公共卫生事件的预防、报告、调查、控制和处置过程中，有玩忽职守、失职、渎职等行为的，依据《突发公共卫生事件应急条例》及有关法律法规规定，追究当事人的法律责任。</w:t>
      </w:r>
    </w:p>
    <w:p>
      <w:pPr>
        <w:pStyle w:val="18"/>
        <w:ind w:firstLine="643"/>
        <w:rPr>
          <w:color w:val="auto"/>
        </w:rPr>
      </w:pPr>
      <w:bookmarkStart w:id="67" w:name="_Toc13535"/>
      <w:r>
        <w:rPr>
          <w:color w:val="auto"/>
        </w:rPr>
        <w:t>附则</w:t>
      </w:r>
      <w:bookmarkEnd w:id="67"/>
    </w:p>
    <w:p>
      <w:pPr>
        <w:pStyle w:val="5"/>
        <w:numPr>
          <w:ilvl w:val="0"/>
          <w:numId w:val="14"/>
        </w:numPr>
        <w:ind w:firstLine="643"/>
        <w:rPr>
          <w:color w:val="auto"/>
        </w:rPr>
      </w:pPr>
      <w:bookmarkStart w:id="68" w:name="_Toc15777"/>
      <w:r>
        <w:rPr>
          <w:color w:val="auto"/>
        </w:rPr>
        <w:t>名词术语解释</w:t>
      </w:r>
      <w:bookmarkEnd w:id="68"/>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突发公共卫生事件是指突然发生，造成或者可能造成社会公众健康严重损害的重大传染病疫情、群体性不明原因疾病、重大食物和职业中毒以及其他严重影响公众健康的事件。</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重大传染病疫情是指某种传染病在短时间内发生、波及范围广泛，出现大量的病人或死亡病例，其发病率远远超过常年发病率水平的情况。</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群体性不明原因疾病是指在短时间内，某个相对集中的区域内同时或者相继出现具有共同临床表现的病人，且病例数不断增加，范围不断扩大，又暂时不能明确诊断的疾病。</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重大食物和职业中毒是指由于食品污染和职业危害的原因而造成的人数众多或者伤亡较重的中毒事件。</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新传染病是指全球首次发现的传染病。</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我国尚未发现传染病是指埃博拉、猴痘、黄热病、人变异性克雅氏病等在其他国家和地区已经发现，在我国尚未发现过的传染病。</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我国已消灭传染病是指天花、脊髓灰质炎等传染病。</w:t>
      </w:r>
    </w:p>
    <w:p>
      <w:pPr>
        <w:pStyle w:val="5"/>
        <w:ind w:firstLine="643"/>
        <w:rPr>
          <w:color w:val="auto"/>
        </w:rPr>
      </w:pPr>
      <w:bookmarkStart w:id="69" w:name="_Toc22042"/>
      <w:r>
        <w:rPr>
          <w:color w:val="auto"/>
        </w:rPr>
        <w:t>预案管理</w:t>
      </w:r>
      <w:bookmarkEnd w:id="69"/>
    </w:p>
    <w:p>
      <w:pPr>
        <w:pStyle w:val="5"/>
        <w:numPr>
          <w:ilvl w:val="0"/>
          <w:numId w:val="0"/>
        </w:numPr>
        <w:ind w:firstLine="640" w:firstLineChars="200"/>
        <w:rPr>
          <w:color w:val="auto"/>
        </w:rPr>
      </w:pPr>
      <w:bookmarkStart w:id="70" w:name="_Toc3042"/>
      <w:r>
        <w:rPr>
          <w:rFonts w:hint="eastAsia" w:ascii="Times New Roman" w:hAnsi="Times New Roman" w:eastAsia="仿宋_GB2312"/>
          <w:color w:val="auto"/>
          <w:kern w:val="32"/>
          <w:sz w:val="32"/>
          <w:szCs w:val="20"/>
        </w:rPr>
        <w:t>本预案由突发公共卫生事件应急指挥部办公室负责编制与解释，并根据突发公共卫生事件的形势变化和实施中发现的问题及时进行修订，报镇政府批准后实施。</w:t>
      </w:r>
    </w:p>
    <w:p>
      <w:pPr>
        <w:pStyle w:val="5"/>
        <w:ind w:firstLine="643"/>
        <w:rPr>
          <w:color w:val="auto"/>
        </w:rPr>
      </w:pPr>
      <w:r>
        <w:rPr>
          <w:color w:val="auto"/>
        </w:rPr>
        <w:t>预案实施时间</w:t>
      </w:r>
      <w:bookmarkEnd w:id="70"/>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本预案自印发之日起实施。</w:t>
      </w:r>
    </w:p>
    <w:p>
      <w:pPr>
        <w:pStyle w:val="8"/>
        <w:spacing w:after="0" w:line="580" w:lineRule="exact"/>
        <w:ind w:right="272" w:firstLine="567"/>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附件：1</w:t>
      </w:r>
      <w:r>
        <w:rPr>
          <w:rFonts w:hint="eastAsia" w:ascii="Times New Roman" w:hAnsi="Times New Roman" w:eastAsia="仿宋_GB2312"/>
          <w:color w:val="auto"/>
          <w:kern w:val="32"/>
          <w:sz w:val="32"/>
          <w:szCs w:val="20"/>
        </w:rPr>
        <w:t>.</w:t>
      </w:r>
      <w:r>
        <w:rPr>
          <w:rFonts w:ascii="Times New Roman" w:hAnsi="Times New Roman" w:eastAsia="仿宋_GB2312"/>
          <w:color w:val="auto"/>
          <w:kern w:val="32"/>
          <w:sz w:val="32"/>
          <w:szCs w:val="20"/>
        </w:rPr>
        <w:t>璜泾镇突发公共卫生事件应急指挥部组织结构图</w:t>
      </w:r>
    </w:p>
    <w:p>
      <w:pPr>
        <w:pStyle w:val="8"/>
        <w:spacing w:after="0" w:line="580" w:lineRule="exact"/>
        <w:ind w:right="272" w:firstLine="1600" w:firstLineChars="500"/>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2.</w:t>
      </w:r>
      <w:r>
        <w:rPr>
          <w:rFonts w:ascii="Times New Roman" w:hAnsi="Times New Roman" w:eastAsia="仿宋_GB2312"/>
          <w:color w:val="auto"/>
          <w:kern w:val="32"/>
          <w:sz w:val="32"/>
          <w:szCs w:val="20"/>
        </w:rPr>
        <w:t>璜泾镇突发公共卫生事件应急处置流程图</w:t>
      </w:r>
    </w:p>
    <w:p>
      <w:pPr>
        <w:pStyle w:val="8"/>
        <w:spacing w:after="0" w:line="580" w:lineRule="exact"/>
        <w:ind w:right="272" w:firstLine="640" w:firstLineChars="200"/>
        <w:rPr>
          <w:rFonts w:ascii="Times New Roman" w:hAnsi="Times New Roman" w:eastAsia="仿宋_GB2312"/>
          <w:color w:val="auto"/>
          <w:kern w:val="32"/>
          <w:sz w:val="32"/>
          <w:szCs w:val="20"/>
        </w:rPr>
      </w:pPr>
      <w:r>
        <w:rPr>
          <w:rFonts w:ascii="Times New Roman" w:hAnsi="Times New Roman" w:eastAsia="仿宋_GB2312"/>
          <w:color w:val="auto"/>
          <w:kern w:val="32"/>
          <w:sz w:val="32"/>
          <w:szCs w:val="20"/>
        </w:rPr>
        <w:t>附录：1.太仓市卫生应急疫情防控专家组名单汇总表</w:t>
      </w:r>
    </w:p>
    <w:p>
      <w:pPr>
        <w:pStyle w:val="8"/>
        <w:spacing w:after="0" w:line="580" w:lineRule="exact"/>
        <w:ind w:right="272" w:firstLine="1600" w:firstLineChars="500"/>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2.</w:t>
      </w:r>
      <w:r>
        <w:rPr>
          <w:rFonts w:ascii="Times New Roman" w:hAnsi="Times New Roman" w:eastAsia="仿宋_GB2312"/>
          <w:color w:val="auto"/>
          <w:kern w:val="32"/>
          <w:sz w:val="32"/>
          <w:szCs w:val="20"/>
        </w:rPr>
        <w:t>太仓市卫生应急医疗救治专家组名单汇总表</w:t>
      </w:r>
    </w:p>
    <w:p>
      <w:pPr>
        <w:pStyle w:val="8"/>
        <w:spacing w:after="0" w:line="580" w:lineRule="exact"/>
        <w:ind w:right="272" w:firstLine="1600" w:firstLineChars="500"/>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3.璜泾镇卫生应急医疗救治组专家名单</w:t>
      </w:r>
    </w:p>
    <w:p>
      <w:pPr>
        <w:pStyle w:val="8"/>
        <w:spacing w:after="0" w:line="580" w:lineRule="exact"/>
        <w:ind w:right="272" w:firstLine="1600" w:firstLineChars="500"/>
        <w:rPr>
          <w:rFonts w:ascii="Times New Roman" w:hAnsi="Times New Roman" w:eastAsia="仿宋_GB2312"/>
          <w:color w:val="auto"/>
          <w:kern w:val="32"/>
          <w:sz w:val="32"/>
          <w:szCs w:val="20"/>
        </w:rPr>
      </w:pPr>
      <w:r>
        <w:rPr>
          <w:rFonts w:hint="eastAsia" w:ascii="Times New Roman" w:hAnsi="Times New Roman" w:eastAsia="仿宋_GB2312"/>
          <w:color w:val="auto"/>
          <w:kern w:val="32"/>
          <w:sz w:val="32"/>
          <w:szCs w:val="20"/>
        </w:rPr>
        <w:t>4.璜泾镇卫生应急疫情防控组专家名单。</w:t>
      </w:r>
    </w:p>
    <w:p>
      <w:pPr>
        <w:tabs>
          <w:tab w:val="left" w:pos="3527"/>
        </w:tabs>
        <w:spacing w:line="560" w:lineRule="exact"/>
        <w:rPr>
          <w:color w:val="auto"/>
          <w:sz w:val="32"/>
          <w:szCs w:val="32"/>
        </w:rPr>
      </w:pPr>
      <w:r>
        <w:rPr>
          <w:color w:val="auto"/>
          <w:sz w:val="32"/>
          <w:szCs w:val="32"/>
        </w:rPr>
        <w:t xml:space="preserve"> </w:t>
      </w:r>
      <w:r>
        <w:rPr>
          <w:rFonts w:hint="eastAsia"/>
          <w:color w:val="auto"/>
          <w:sz w:val="32"/>
          <w:szCs w:val="32"/>
        </w:rPr>
        <w:tab/>
      </w:r>
    </w:p>
    <w:p>
      <w:pPr>
        <w:pStyle w:val="2"/>
        <w:ind w:firstLine="640"/>
        <w:rPr>
          <w:color w:val="auto"/>
        </w:rPr>
      </w:pPr>
    </w:p>
    <w:p>
      <w:pPr>
        <w:pStyle w:val="2"/>
        <w:ind w:firstLine="640"/>
        <w:rPr>
          <w:color w:val="auto"/>
        </w:rPr>
      </w:pPr>
    </w:p>
    <w:p>
      <w:pPr>
        <w:pStyle w:val="2"/>
        <w:ind w:firstLine="640"/>
        <w:rPr>
          <w:color w:val="auto"/>
        </w:rPr>
      </w:pPr>
    </w:p>
    <w:p>
      <w:pPr>
        <w:pStyle w:val="2"/>
        <w:ind w:firstLine="640"/>
        <w:rPr>
          <w:color w:val="auto"/>
        </w:rPr>
      </w:pPr>
    </w:p>
    <w:p>
      <w:pPr>
        <w:pStyle w:val="2"/>
        <w:ind w:firstLine="640"/>
        <w:rPr>
          <w:color w:val="auto"/>
        </w:rPr>
      </w:pPr>
    </w:p>
    <w:p>
      <w:pPr>
        <w:pStyle w:val="2"/>
        <w:ind w:firstLine="640"/>
        <w:rPr>
          <w:color w:val="auto"/>
        </w:rPr>
      </w:pPr>
    </w:p>
    <w:p>
      <w:pPr>
        <w:pStyle w:val="2"/>
        <w:ind w:firstLine="640"/>
        <w:rPr>
          <w:color w:val="auto"/>
        </w:rPr>
      </w:pPr>
    </w:p>
    <w:p>
      <w:pPr>
        <w:pStyle w:val="2"/>
        <w:ind w:firstLine="640"/>
        <w:rPr>
          <w:color w:val="auto"/>
        </w:rPr>
      </w:pPr>
    </w:p>
    <w:p>
      <w:pPr>
        <w:pStyle w:val="2"/>
        <w:ind w:firstLine="640"/>
        <w:rPr>
          <w:color w:val="auto"/>
        </w:rPr>
      </w:pPr>
    </w:p>
    <w:p>
      <w:pPr>
        <w:pStyle w:val="2"/>
        <w:ind w:firstLine="640"/>
        <w:rPr>
          <w:rFonts w:hint="eastAsia"/>
          <w:color w:val="auto"/>
        </w:rPr>
      </w:pPr>
    </w:p>
    <w:p>
      <w:pPr>
        <w:tabs>
          <w:tab w:val="left" w:pos="3527"/>
        </w:tabs>
        <w:spacing w:line="560" w:lineRule="exac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附件1</w:t>
      </w:r>
      <w:r>
        <w:rPr>
          <w:rFonts w:hint="eastAsia" w:ascii="黑体" w:hAnsi="黑体" w:eastAsia="黑体" w:cs="黑体"/>
          <w:color w:val="auto"/>
          <w:sz w:val="32"/>
          <w:szCs w:val="32"/>
          <w:lang w:eastAsia="zh-CN"/>
        </w:rPr>
        <w:t>：</w:t>
      </w:r>
    </w:p>
    <w:p>
      <w:pPr>
        <w:pStyle w:val="2"/>
        <w:rPr>
          <w:rFonts w:hint="eastAsia"/>
          <w:lang w:eastAsia="zh-CN"/>
        </w:rPr>
      </w:pPr>
    </w:p>
    <w:p>
      <w:pPr>
        <w:spacing w:line="5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1"/>
          <w:w w:val="95"/>
          <w:kern w:val="0"/>
          <w:sz w:val="44"/>
          <w:szCs w:val="44"/>
          <w:fitText w:val="8800" w:id="1171994152"/>
        </w:rPr>
        <w:t>璜泾镇突发公共卫生事件应急指挥部组织结构</w:t>
      </w:r>
      <w:r>
        <w:rPr>
          <w:rFonts w:hint="eastAsia" w:ascii="方正小标宋简体" w:hAnsi="方正小标宋简体" w:eastAsia="方正小标宋简体" w:cs="方正小标宋简体"/>
          <w:color w:val="auto"/>
          <w:spacing w:val="13"/>
          <w:w w:val="95"/>
          <w:kern w:val="0"/>
          <w:sz w:val="44"/>
          <w:szCs w:val="44"/>
          <w:fitText w:val="8800" w:id="1171994152"/>
        </w:rPr>
        <w:t>图</w:t>
      </w:r>
    </w:p>
    <w:p>
      <w:pPr>
        <w:pStyle w:val="2"/>
        <w:ind w:left="0" w:leftChars="0" w:firstLine="0" w:firstLineChars="0"/>
        <w:jc w:val="center"/>
        <w:rPr>
          <w:rFonts w:hint="eastAsia" w:eastAsia="方正大标宋简体"/>
          <w:color w:val="auto"/>
          <w:sz w:val="44"/>
          <w:szCs w:val="44"/>
          <w:lang w:eastAsia="zh-CN"/>
        </w:rPr>
      </w:pPr>
      <w:r>
        <w:rPr>
          <w:rFonts w:hint="eastAsia" w:eastAsia="方正大标宋简体"/>
          <w:color w:val="auto"/>
          <w:sz w:val="44"/>
          <w:szCs w:val="44"/>
          <w:lang w:eastAsia="zh-CN"/>
        </w:rPr>
        <w:drawing>
          <wp:inline distT="0" distB="0" distL="114300" distR="114300">
            <wp:extent cx="6000115" cy="4785995"/>
            <wp:effectExtent l="0" t="0" r="635" b="14605"/>
            <wp:docPr id="1" name="图片 1" descr="1640653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0653213(1)"/>
                    <pic:cNvPicPr>
                      <a:picLocks noChangeAspect="1"/>
                    </pic:cNvPicPr>
                  </pic:nvPicPr>
                  <pic:blipFill>
                    <a:blip r:embed="rId11"/>
                    <a:stretch>
                      <a:fillRect/>
                    </a:stretch>
                  </pic:blipFill>
                  <pic:spPr>
                    <a:xfrm>
                      <a:off x="0" y="0"/>
                      <a:ext cx="6000115" cy="4785995"/>
                    </a:xfrm>
                    <a:prstGeom prst="rect">
                      <a:avLst/>
                    </a:prstGeom>
                  </pic:spPr>
                </pic:pic>
              </a:graphicData>
            </a:graphic>
          </wp:inline>
        </w:drawing>
      </w:r>
    </w:p>
    <w:p>
      <w:pPr>
        <w:pStyle w:val="2"/>
        <w:ind w:left="0" w:leftChars="0" w:firstLine="0" w:firstLineChars="0"/>
        <w:jc w:val="center"/>
        <w:rPr>
          <w:rFonts w:eastAsia="方正大标宋简体"/>
          <w:color w:val="auto"/>
          <w:sz w:val="44"/>
          <w:szCs w:val="44"/>
        </w:rPr>
      </w:pPr>
    </w:p>
    <w:p>
      <w:pPr>
        <w:pStyle w:val="2"/>
        <w:ind w:left="0" w:leftChars="0" w:firstLine="0" w:firstLineChars="0"/>
        <w:jc w:val="center"/>
        <w:rPr>
          <w:rFonts w:eastAsia="方正大标宋简体"/>
          <w:color w:val="auto"/>
          <w:sz w:val="44"/>
          <w:szCs w:val="44"/>
        </w:rPr>
      </w:pPr>
    </w:p>
    <w:p>
      <w:pPr>
        <w:pStyle w:val="2"/>
        <w:ind w:left="0" w:leftChars="0" w:firstLine="0" w:firstLineChars="0"/>
        <w:jc w:val="center"/>
        <w:rPr>
          <w:rFonts w:eastAsia="方正大标宋简体"/>
          <w:color w:val="auto"/>
          <w:sz w:val="44"/>
          <w:szCs w:val="44"/>
        </w:rPr>
      </w:pPr>
    </w:p>
    <w:p>
      <w:pPr>
        <w:pStyle w:val="2"/>
        <w:ind w:left="0" w:leftChars="0" w:firstLine="0" w:firstLineChars="0"/>
        <w:jc w:val="center"/>
        <w:rPr>
          <w:rFonts w:eastAsia="方正大标宋简体"/>
          <w:color w:val="auto"/>
          <w:sz w:val="44"/>
          <w:szCs w:val="44"/>
        </w:rPr>
      </w:pPr>
    </w:p>
    <w:p>
      <w:pPr>
        <w:pStyle w:val="2"/>
        <w:ind w:left="0" w:leftChars="0" w:firstLine="0" w:firstLineChars="0"/>
        <w:rPr>
          <w:rFonts w:eastAsia="方正大标宋简体"/>
          <w:color w:val="auto"/>
          <w:sz w:val="44"/>
          <w:szCs w:val="44"/>
        </w:rPr>
      </w:pP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附件2</w:t>
      </w:r>
      <w:r>
        <w:rPr>
          <w:rFonts w:hint="eastAsia" w:ascii="黑体" w:hAnsi="黑体" w:eastAsia="黑体" w:cs="黑体"/>
          <w:color w:val="auto"/>
          <w:sz w:val="32"/>
          <w:szCs w:val="32"/>
          <w:lang w:eastAsia="zh-CN"/>
        </w:rPr>
        <w:t>：</w:t>
      </w:r>
    </w:p>
    <w:p>
      <w:pPr>
        <w:pStyle w:val="2"/>
        <w:rPr>
          <w:rFonts w:hint="eastAsia"/>
          <w:lang w:eastAsia="zh-CN"/>
        </w:rPr>
      </w:pPr>
    </w:p>
    <w:p>
      <w:pPr>
        <w:spacing w:line="5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璜泾镇突发公共卫生事件应急处置流程图</w:t>
      </w:r>
    </w:p>
    <w:p>
      <w:pPr>
        <w:spacing w:line="320" w:lineRule="exact"/>
        <w:rPr>
          <w:color w:val="auto"/>
        </w:rPr>
      </w:pPr>
    </w:p>
    <w:tbl>
      <w:tblPr>
        <w:tblStyle w:val="19"/>
        <w:tblW w:w="3045" w:type="dxa"/>
        <w:tblInd w:w="2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45" w:type="dxa"/>
            <w:vAlign w:val="center"/>
          </w:tcPr>
          <w:p>
            <w:pPr>
              <w:spacing w:line="320" w:lineRule="exact"/>
              <w:jc w:val="center"/>
              <w:rPr>
                <w:color w:val="auto"/>
                <w:szCs w:val="21"/>
              </w:rPr>
            </w:pPr>
            <w:r>
              <w:rPr>
                <w:rFonts w:eastAsia="仿宋_GB2312"/>
                <w:color w:val="auto"/>
                <w:kern w:val="32"/>
                <w:szCs w:val="21"/>
              </w:rPr>
              <w:t>突发公共卫生事件发生</w:t>
            </w:r>
          </w:p>
        </w:tc>
      </w:tr>
    </w:tbl>
    <w:p>
      <w:pPr>
        <w:spacing w:line="320" w:lineRule="exact"/>
        <w:jc w:val="center"/>
        <w:rPr>
          <w:rFonts w:eastAsia="仿宋_GB2312"/>
          <w:color w:val="auto"/>
          <w:kern w:val="32"/>
          <w:szCs w:val="21"/>
        </w:rPr>
      </w:pPr>
      <w:r>
        <w:rPr>
          <w:rFonts w:eastAsia="仿宋_GB2312"/>
          <w:color w:val="auto"/>
          <w:kern w:val="32"/>
          <w:szCs w:val="21"/>
        </w:rPr>
        <w:pict>
          <v:line id="直线 43" o:spid="_x0000_s1026" o:spt="20" style="position:absolute;left:0pt;margin-left:206pt;margin-top:0.55pt;height:31.2pt;width:0pt;z-index:251659264;mso-width-relative:page;mso-height-relative:page;" coordsize="21600,21600" o:gfxdata="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ZfHwtcAAAAIAQAADwAAAAAAAAABACAAAAAiAAAAZHJzL2Rvd25yZXYueG1sUEsBAhQAFAAA&#10;AAgAh07iQFSB1zrwAQAA3wMAAA4AAAAAAAAAAQAgAAAAJgEAAGRycy9lMm9Eb2MueG1sUEsFBgAA&#10;AAAGAAYAWQEAAIgFAAAAAA==&#10;">
            <v:path arrowok="t"/>
            <v:fill focussize="0,0"/>
            <v:stroke endarrow="block"/>
            <v:imagedata o:title=""/>
            <o:lock v:ext="edit"/>
          </v:line>
        </w:pict>
      </w:r>
    </w:p>
    <w:p>
      <w:pPr>
        <w:spacing w:line="320" w:lineRule="exact"/>
        <w:rPr>
          <w:color w:val="auto"/>
        </w:rPr>
      </w:pPr>
    </w:p>
    <w:tbl>
      <w:tblPr>
        <w:tblStyle w:val="19"/>
        <w:tblW w:w="2205" w:type="dxa"/>
        <w:tblInd w:w="30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05" w:type="dxa"/>
            <w:vAlign w:val="center"/>
          </w:tcPr>
          <w:p>
            <w:pPr>
              <w:spacing w:line="320" w:lineRule="exact"/>
              <w:ind w:firstLine="630" w:firstLineChars="300"/>
              <w:rPr>
                <w:color w:val="auto"/>
                <w:szCs w:val="21"/>
              </w:rPr>
            </w:pPr>
            <w:r>
              <w:rPr>
                <w:rFonts w:eastAsia="仿宋_GB2312"/>
                <w:color w:val="auto"/>
                <w:kern w:val="32"/>
                <w:szCs w:val="21"/>
              </w:rPr>
              <w:t>先期处置</w:t>
            </w:r>
          </w:p>
        </w:tc>
      </w:tr>
    </w:tbl>
    <w:p>
      <w:pPr>
        <w:spacing w:line="320" w:lineRule="exact"/>
        <w:ind w:firstLine="3360" w:firstLineChars="1600"/>
        <w:rPr>
          <w:color w:val="auto"/>
        </w:rPr>
      </w:pPr>
      <w:r>
        <w:rPr>
          <w:color w:val="auto"/>
        </w:rPr>
        <w:pict>
          <v:line id="直线 44" o:spid="_x0000_s1036" o:spt="20" style="position:absolute;left:0pt;flip:x;margin-left:206.15pt;margin-top:2.2pt;height:42.05pt;width:0.4pt;z-index:251660288;mso-width-relative:page;mso-height-relative:page;" filled="f" stroked="t" coordsize="21600,21600">
            <v:path arrowok="t"/>
            <v:fill on="f" focussize="0,0"/>
            <v:stroke color="#000000" endarrow="block"/>
            <v:imagedata o:title=""/>
            <o:lock v:ext="edit" aspectratio="f"/>
          </v:line>
        </w:pict>
      </w:r>
    </w:p>
    <w:tbl>
      <w:tblPr>
        <w:tblStyle w:val="19"/>
        <w:tblpPr w:leftFromText="180" w:rightFromText="180" w:vertAnchor="text" w:horzAnchor="page" w:tblpX="8588" w:tblpY="185"/>
        <w:tblW w:w="2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atLeast"/>
        </w:trPr>
        <w:tc>
          <w:tcPr>
            <w:tcW w:w="2196" w:type="dxa"/>
            <w:vAlign w:val="center"/>
          </w:tcPr>
          <w:p>
            <w:pPr>
              <w:spacing w:line="320" w:lineRule="exact"/>
              <w:rPr>
                <w:color w:val="auto"/>
                <w:szCs w:val="21"/>
              </w:rPr>
            </w:pPr>
            <w:r>
              <w:rPr>
                <w:rFonts w:eastAsia="仿宋_GB2312"/>
                <w:color w:val="auto"/>
                <w:kern w:val="32"/>
                <w:szCs w:val="21"/>
              </w:rPr>
              <w:t>根据有关规定报告市政府和太仓市卫生部门</w:t>
            </w:r>
          </w:p>
        </w:tc>
      </w:tr>
    </w:tbl>
    <w:p>
      <w:pPr>
        <w:spacing w:line="320" w:lineRule="exact"/>
        <w:rPr>
          <w:color w:val="auto"/>
        </w:rPr>
      </w:pPr>
    </w:p>
    <w:p>
      <w:pPr>
        <w:spacing w:line="320" w:lineRule="exact"/>
        <w:rPr>
          <w:vanish/>
          <w:color w:val="auto"/>
        </w:rPr>
      </w:pPr>
    </w:p>
    <w:p>
      <w:pPr>
        <w:spacing w:line="320" w:lineRule="exact"/>
        <w:rPr>
          <w:vanish/>
          <w:color w:val="auto"/>
        </w:rPr>
      </w:pPr>
    </w:p>
    <w:p>
      <w:pPr>
        <w:spacing w:line="320" w:lineRule="exact"/>
        <w:rPr>
          <w:vanish/>
          <w:color w:val="auto"/>
        </w:rPr>
      </w:pPr>
    </w:p>
    <w:tbl>
      <w:tblPr>
        <w:tblStyle w:val="19"/>
        <w:tblpPr w:leftFromText="180" w:rightFromText="180" w:vertAnchor="text" w:horzAnchor="page" w:tblpX="3733" w:tblpY="40"/>
        <w:tblW w:w="1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1255" w:type="dxa"/>
            <w:vAlign w:val="bottom"/>
          </w:tcPr>
          <w:p>
            <w:pPr>
              <w:spacing w:line="320" w:lineRule="exact"/>
              <w:rPr>
                <w:rFonts w:eastAsia="仿宋_GB2312"/>
                <w:color w:val="auto"/>
                <w:kern w:val="32"/>
                <w:szCs w:val="21"/>
              </w:rPr>
            </w:pPr>
            <w:r>
              <w:rPr>
                <w:rFonts w:eastAsia="仿宋_GB2312"/>
                <w:color w:val="auto"/>
                <w:kern w:val="32"/>
                <w:szCs w:val="21"/>
              </w:rPr>
              <w:t>预警信息</w:t>
            </w:r>
          </w:p>
        </w:tc>
      </w:tr>
    </w:tbl>
    <w:tbl>
      <w:tblPr>
        <w:tblStyle w:val="19"/>
        <w:tblpPr w:leftFromText="180" w:rightFromText="180" w:vertAnchor="text" w:horzAnchor="page" w:tblpX="6179" w:tblpY="15"/>
        <w:tblW w:w="1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vAlign w:val="center"/>
          </w:tcPr>
          <w:p>
            <w:pPr>
              <w:spacing w:line="320" w:lineRule="exact"/>
              <w:ind w:firstLine="105" w:firstLineChars="50"/>
              <w:rPr>
                <w:color w:val="auto"/>
                <w:szCs w:val="21"/>
              </w:rPr>
            </w:pPr>
            <w:r>
              <w:rPr>
                <w:rFonts w:eastAsia="仿宋_GB2312"/>
                <w:color w:val="auto"/>
                <w:kern w:val="32"/>
                <w:szCs w:val="21"/>
              </w:rPr>
              <w:t>信息报告</w:t>
            </w:r>
          </w:p>
        </w:tc>
      </w:tr>
    </w:tbl>
    <w:p>
      <w:pPr>
        <w:spacing w:line="320" w:lineRule="exact"/>
        <w:rPr>
          <w:color w:val="auto"/>
        </w:rPr>
      </w:pPr>
      <w:r>
        <w:rPr>
          <w:color w:val="auto"/>
        </w:rPr>
        <w:pict>
          <v:line id="直线 47" o:spid="_x0000_s1035" o:spt="20" style="position:absolute;left:0pt;margin-left:206.4pt;margin-top:13.5pt;height:41.8pt;width:0pt;z-index:251661312;mso-width-relative:page;mso-height-relative:page;" coordsize="21600,21600" o:gfxdata="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whP47YAAAACgEAAA8AAAAAAAAAAQAgAAAAIgAAAGRycy9kb3ducmV2LnhtbFBLAQIUABQA&#10;AAAIAIdO4kCoZic78AEAAN8DAAAOAAAAAAAAAAEAIAAAACcBAABkcnMvZTJvRG9jLnhtbFBLBQYA&#10;AAAABgAGAFkBAACJBQAAAAA=&#10;">
            <v:path arrowok="t"/>
            <v:fill focussize="0,0"/>
            <v:stroke endarrow="block"/>
            <v:imagedata o:title=""/>
            <o:lock v:ext="edit"/>
          </v:line>
        </w:pict>
      </w:r>
      <w:r>
        <w:rPr>
          <w:color w:val="auto"/>
        </w:rPr>
        <w:pict>
          <v:line id="直线 46" o:spid="_x0000_s1034" o:spt="20" style="position:absolute;left:0pt;margin-left:294pt;margin-top:9.75pt;height:0pt;width:57.5pt;z-index:251662336;mso-width-relative:page;mso-height-relative:page;" coordsize="21600,21600" o:gfxdata="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Gom+LYAAAACQEAAA8AAAAAAAAAAQAgAAAAIgAAAGRycy9kb3ducmV2LnhtbFBLAQIUABQA&#10;AAAIAIdO4kAkrNLP8AEAAN8DAAAOAAAAAAAAAAEAIAAAACcBAABkcnMvZTJvRG9jLnhtbFBLBQYA&#10;AAAABgAGAFkBAACJBQAAAAA=&#10;">
            <v:path arrowok="t"/>
            <v:fill focussize="0,0"/>
            <v:stroke endarrow="block"/>
            <v:imagedata o:title=""/>
            <o:lock v:ext="edit"/>
          </v:line>
        </w:pict>
      </w:r>
      <w:r>
        <w:rPr>
          <w:color w:val="auto"/>
        </w:rPr>
        <w:pict>
          <v:line id="直线 45" o:spid="_x0000_s1033" o:spt="20" style="position:absolute;left:0pt;margin-left:172.5pt;margin-top:10.55pt;height:1pt;width:59pt;z-index:251663360;mso-width-relative:page;mso-height-relative:page;" coordsize="21600,21600" o:gfxdata="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HQA8faAAAACQEAAA8AAAAAAAAAAQAgAAAAIgAAAGRycy9kb3ducmV2LnhtbFBLAQIU&#10;ABQAAAAIAIdO4kA7aGBi8QEAAOMDAAAOAAAAAAAAAAEAIAAAACkBAABkcnMvZTJvRG9jLnhtbFBL&#10;BQYAAAAABgAGAFkBAACMBQAAAAA=&#10;">
            <v:path arrowok="t"/>
            <v:fill focussize="0,0"/>
            <v:stroke endarrow="block"/>
            <v:imagedata o:title=""/>
            <o:lock v:ext="edit"/>
          </v:line>
        </w:pict>
      </w:r>
    </w:p>
    <w:p>
      <w:pPr>
        <w:spacing w:line="320" w:lineRule="exact"/>
        <w:rPr>
          <w:color w:val="auto"/>
        </w:rPr>
      </w:pPr>
    </w:p>
    <w:p>
      <w:pPr>
        <w:spacing w:line="300" w:lineRule="exact"/>
        <w:rPr>
          <w:color w:val="auto"/>
        </w:rPr>
      </w:pPr>
      <w:r>
        <w:rPr>
          <w:color w:val="auto"/>
        </w:rPr>
        <w:t xml:space="preserve">                                </w:t>
      </w:r>
    </w:p>
    <w:tbl>
      <w:tblPr>
        <w:tblStyle w:val="19"/>
        <w:tblpPr w:leftFromText="180" w:rightFromText="180" w:vertAnchor="text" w:horzAnchor="page" w:tblpX="4938" w:tblpY="217"/>
        <w:tblW w:w="1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5" w:hRule="atLeast"/>
        </w:trPr>
        <w:tc>
          <w:tcPr>
            <w:tcW w:w="1368" w:type="dxa"/>
            <w:vAlign w:val="center"/>
          </w:tcPr>
          <w:p>
            <w:pPr>
              <w:spacing w:line="320" w:lineRule="exact"/>
              <w:ind w:firstLine="105" w:firstLineChars="50"/>
              <w:rPr>
                <w:rFonts w:eastAsia="仿宋_GB2312"/>
                <w:color w:val="auto"/>
                <w:kern w:val="32"/>
                <w:szCs w:val="21"/>
              </w:rPr>
            </w:pPr>
            <w:r>
              <w:rPr>
                <w:rFonts w:eastAsia="仿宋_GB2312"/>
                <w:color w:val="auto"/>
                <w:kern w:val="32"/>
                <w:szCs w:val="21"/>
              </w:rPr>
              <w:t>专家会商</w:t>
            </w:r>
          </w:p>
          <w:p>
            <w:pPr>
              <w:spacing w:line="320" w:lineRule="exact"/>
              <w:ind w:firstLine="105" w:firstLineChars="50"/>
              <w:rPr>
                <w:rFonts w:eastAsia="仿宋_GB2312"/>
                <w:color w:val="auto"/>
                <w:kern w:val="32"/>
                <w:szCs w:val="21"/>
              </w:rPr>
            </w:pPr>
            <w:r>
              <w:rPr>
                <w:rFonts w:eastAsia="仿宋_GB2312"/>
                <w:color w:val="auto"/>
                <w:kern w:val="32"/>
                <w:szCs w:val="21"/>
              </w:rPr>
              <w:t>事件定级</w:t>
            </w:r>
          </w:p>
          <w:p>
            <w:pPr>
              <w:spacing w:line="320" w:lineRule="exact"/>
              <w:ind w:firstLine="105" w:firstLineChars="50"/>
              <w:rPr>
                <w:color w:val="auto"/>
                <w:szCs w:val="21"/>
              </w:rPr>
            </w:pPr>
            <w:r>
              <w:rPr>
                <w:rFonts w:eastAsia="仿宋_GB2312"/>
                <w:color w:val="auto"/>
                <w:kern w:val="32"/>
                <w:szCs w:val="21"/>
              </w:rPr>
              <w:t>分级响应</w:t>
            </w:r>
          </w:p>
        </w:tc>
      </w:tr>
    </w:tbl>
    <w:p>
      <w:pPr>
        <w:spacing w:line="320" w:lineRule="exact"/>
        <w:jc w:val="center"/>
        <w:rPr>
          <w:color w:val="auto"/>
        </w:rPr>
      </w:pPr>
      <w:r>
        <w:rPr>
          <w:color w:val="auto"/>
        </w:rPr>
        <w:t xml:space="preserve">                          </w:t>
      </w:r>
    </w:p>
    <w:p>
      <w:pPr>
        <w:rPr>
          <w:vanish/>
          <w:color w:val="auto"/>
        </w:rPr>
      </w:pPr>
    </w:p>
    <w:tbl>
      <w:tblPr>
        <w:tblStyle w:val="19"/>
        <w:tblpPr w:leftFromText="180" w:rightFromText="180" w:vertAnchor="text" w:horzAnchor="page" w:tblpX="8029" w:tblpY="151"/>
        <w:tblW w:w="2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802" w:type="dxa"/>
            <w:vAlign w:val="center"/>
          </w:tcPr>
          <w:p>
            <w:pPr>
              <w:spacing w:line="320" w:lineRule="exact"/>
              <w:rPr>
                <w:rFonts w:eastAsia="仿宋_GB2312"/>
                <w:color w:val="auto"/>
                <w:kern w:val="32"/>
                <w:szCs w:val="21"/>
              </w:rPr>
            </w:pPr>
            <w:r>
              <w:rPr>
                <w:rFonts w:eastAsia="仿宋_GB2312"/>
                <w:color w:val="auto"/>
                <w:kern w:val="32"/>
                <w:szCs w:val="21"/>
              </w:rPr>
              <w:t>一般和暂时无法判明等级，但可能发展为一般突发公共卫生事件的，启动IV级响应</w:t>
            </w:r>
          </w:p>
        </w:tc>
      </w:tr>
    </w:tbl>
    <w:p>
      <w:pPr>
        <w:spacing w:line="320" w:lineRule="exact"/>
        <w:jc w:val="center"/>
        <w:rPr>
          <w:color w:val="auto"/>
        </w:rPr>
      </w:pPr>
      <w:r>
        <w:rPr>
          <w:color w:val="auto"/>
        </w:rPr>
        <w:t xml:space="preserve">                      </w:t>
      </w:r>
    </w:p>
    <w:p>
      <w:pPr>
        <w:spacing w:line="320" w:lineRule="exact"/>
        <w:rPr>
          <w:color w:val="auto"/>
        </w:rPr>
      </w:pPr>
      <w:r>
        <w:rPr>
          <w:color w:val="auto"/>
        </w:rPr>
        <w:pict>
          <v:line id="直线 49" o:spid="_x0000_s1031" o:spt="20" style="position:absolute;left:0pt;flip:x;margin-left:293.55pt;margin-top:12.6pt;height:90.95pt;width:0.25pt;z-index:251664384;mso-width-relative:page;mso-height-relative:page;" filled="f" stroked="t" coordsize="21600,21600">
            <v:path arrowok="t"/>
            <v:fill on="f" focussize="0,0"/>
            <v:stroke color="#000000"/>
            <v:imagedata o:title=""/>
            <o:lock v:ext="edit" aspectratio="f"/>
          </v:line>
        </w:pict>
      </w:r>
      <w:r>
        <w:rPr>
          <w:color w:val="auto"/>
        </w:rPr>
        <w:pict>
          <v:line id="直线 52" o:spid="_x0000_s1032" o:spt="20" style="position:absolute;left:0pt;margin-left:293pt;margin-top:14.05pt;height:0pt;width:31.5pt;z-index:251664384;mso-width-relative:page;mso-height-relative:page;" coordsize="21600,21600" o:gfxdata="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2x45tkAAAAJAQAADwAAAAAAAAABACAAAAAiAAAAZHJzL2Rvd25yZXYueG1sUEsBAhQAFAAA&#10;AAgAh07iQKqoSHHuAQAA3wMAAA4AAAAAAAAAAQAgAAAAKAEAAGRycy9lMm9Eb2MueG1sUEsFBgAA&#10;AAAGAAYAWQEAAIgFAAAAAA==&#10;">
            <v:path arrowok="t"/>
            <v:fill focussize="0,0"/>
            <v:stroke endarrow="block"/>
            <v:imagedata o:title=""/>
            <o:lock v:ext="edit"/>
          </v:line>
        </w:pict>
      </w:r>
    </w:p>
    <w:p>
      <w:pPr>
        <w:spacing w:line="320" w:lineRule="exact"/>
        <w:jc w:val="center"/>
        <w:rPr>
          <w:color w:val="auto"/>
        </w:rPr>
      </w:pPr>
    </w:p>
    <w:p>
      <w:pPr>
        <w:spacing w:line="320" w:lineRule="exact"/>
        <w:jc w:val="center"/>
        <w:rPr>
          <w:color w:val="auto"/>
        </w:rPr>
      </w:pPr>
      <w:r>
        <w:rPr>
          <w:color w:val="auto"/>
        </w:rPr>
        <w:pict>
          <v:line id="直线 54" o:spid="_x0000_s1030" o:spt="20" style="position:absolute;left:0pt;margin-left:206pt;margin-top:6.85pt;height:95.35pt;width:0pt;z-index:251665408;mso-width-relative:page;mso-height-relative:page;" coordsize="21600,21600" o:gfxdata="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MsF1y2QAAAAoBAAAPAAAAAAAAAAEAIAAAACIAAABkcnMvZG93bnJldi54bWxQSwECFAAUAAAA&#10;CACHTuJASYP22O0BAADgAwAADgAAAAAAAAABACAAAAAoAQAAZHJzL2Uyb0RvYy54bWxQSwUGAAAA&#10;AAYABgBZAQAAhwUAAAAA&#10;">
            <v:path arrowok="t"/>
            <v:fill focussize="0,0"/>
            <v:stroke endarrow="block"/>
            <v:imagedata o:title=""/>
            <o:lock v:ext="edit"/>
          </v:line>
        </w:pict>
      </w:r>
    </w:p>
    <w:p>
      <w:pPr>
        <w:spacing w:line="320" w:lineRule="exact"/>
        <w:jc w:val="center"/>
        <w:rPr>
          <w:color w:val="auto"/>
        </w:rPr>
      </w:pPr>
    </w:p>
    <w:p>
      <w:pPr>
        <w:spacing w:line="320" w:lineRule="exact"/>
        <w:rPr>
          <w:color w:val="auto"/>
        </w:rPr>
      </w:pPr>
      <w:r>
        <w:rPr>
          <w:color w:val="auto"/>
        </w:rPr>
        <w:pict>
          <v:line id="直线 50" o:spid="_x0000_s1029" o:spt="20" style="position:absolute;left:0pt;flip:y;margin-left:205.95pt;margin-top:8.8pt;height:0.05pt;width:89.05pt;z-index:251666432;mso-width-relative:page;mso-height-relative:page;" filled="f" stroked="t" coordsize="21600,21600" o:gfxdata="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24mB7VAAAACQEAAA8AAAAAAAAAAQAgAAAAIgAAAGRycy9kb3ducmV2LnhtbFBLAQIUABQA&#10;AAAIAIdO4kA3OQEP8wEAAOoDAAAOAAAAAAAAAAEAIAAAACQBAABkcnMvZTJvRG9jLnhtbFBLBQYA&#10;AAAABgAGAFkBAACJBQAAAAA=&#10;">
            <v:path arrowok="t"/>
            <v:fill on="f" focussize="0,0"/>
            <v:stroke color="#000000"/>
            <v:imagedata o:title=""/>
            <o:lock v:ext="edit" aspectratio="f"/>
          </v:line>
        </w:pict>
      </w:r>
    </w:p>
    <w:tbl>
      <w:tblPr>
        <w:tblStyle w:val="19"/>
        <w:tblpPr w:leftFromText="180" w:rightFromText="180" w:vertAnchor="text" w:horzAnchor="page" w:tblpX="8129" w:tblpY="97"/>
        <w:tblW w:w="2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733" w:type="dxa"/>
            <w:vAlign w:val="center"/>
          </w:tcPr>
          <w:p>
            <w:pPr>
              <w:spacing w:line="320" w:lineRule="exact"/>
              <w:rPr>
                <w:color w:val="auto"/>
                <w:szCs w:val="21"/>
              </w:rPr>
            </w:pPr>
            <w:r>
              <w:rPr>
                <w:rFonts w:eastAsia="仿宋_GB2312"/>
                <w:color w:val="auto"/>
                <w:kern w:val="32"/>
                <w:szCs w:val="21"/>
              </w:rPr>
              <w:t>较大以上级别，由市、省、国家启动III、II、I级应急响应</w:t>
            </w:r>
          </w:p>
        </w:tc>
      </w:tr>
    </w:tbl>
    <w:p>
      <w:pPr>
        <w:spacing w:line="320" w:lineRule="exact"/>
        <w:jc w:val="center"/>
        <w:rPr>
          <w:color w:val="auto"/>
        </w:rPr>
      </w:pPr>
    </w:p>
    <w:p>
      <w:pPr>
        <w:spacing w:line="320" w:lineRule="exact"/>
        <w:jc w:val="center"/>
        <w:rPr>
          <w:color w:val="auto"/>
        </w:rPr>
      </w:pPr>
      <w:r>
        <w:rPr>
          <w:color w:val="auto"/>
        </w:rPr>
        <w:pict>
          <v:line id="直线 53" o:spid="_x0000_s1028" o:spt="20" style="position:absolute;left:0pt;margin-left:295pt;margin-top:6.25pt;height:0pt;width:31.5pt;z-index:251667456;mso-width-relative:page;mso-height-relative:page;" coordsize="21600,21600" o:gfxdata="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JD7a2AAAAAkBAAAPAAAAAAAAAAEAIAAAACIAAABkcnMvZG93bnJldi54bWxQSwECFAAUAAAA&#10;CACHTuJAgq3VCu4BAADgAwAADgAAAAAAAAABACAAAAAnAQAAZHJzL2Uyb0RvYy54bWxQSwUGAAAA&#10;AAYABgBZAQAAhwUAAAAA&#10;">
            <v:path arrowok="t"/>
            <v:fill focussize="0,0"/>
            <v:stroke endarrow="block"/>
            <v:imagedata o:title=""/>
            <o:lock v:ext="edit"/>
          </v:line>
        </w:pict>
      </w:r>
    </w:p>
    <w:p>
      <w:pPr>
        <w:spacing w:line="320" w:lineRule="exact"/>
        <w:jc w:val="center"/>
        <w:rPr>
          <w:color w:val="auto"/>
        </w:rPr>
      </w:pPr>
    </w:p>
    <w:tbl>
      <w:tblPr>
        <w:tblStyle w:val="19"/>
        <w:tblpPr w:leftFromText="180" w:rightFromText="180" w:vertAnchor="text" w:horzAnchor="page" w:tblpX="4946" w:tblpY="121"/>
        <w:tblW w:w="1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560" w:type="dxa"/>
            <w:vAlign w:val="center"/>
          </w:tcPr>
          <w:p>
            <w:pPr>
              <w:spacing w:line="320" w:lineRule="exact"/>
              <w:ind w:firstLine="315" w:firstLineChars="150"/>
              <w:rPr>
                <w:color w:val="auto"/>
                <w:szCs w:val="21"/>
              </w:rPr>
            </w:pPr>
            <w:r>
              <w:rPr>
                <w:rFonts w:eastAsia="仿宋_GB2312"/>
                <w:color w:val="auto"/>
                <w:kern w:val="32"/>
                <w:szCs w:val="21"/>
              </w:rPr>
              <w:t>应急结束</w:t>
            </w:r>
          </w:p>
        </w:tc>
      </w:tr>
    </w:tbl>
    <w:p>
      <w:pPr>
        <w:spacing w:line="320" w:lineRule="exact"/>
        <w:jc w:val="center"/>
        <w:rPr>
          <w:color w:val="auto"/>
        </w:rPr>
      </w:pPr>
    </w:p>
    <w:p>
      <w:pPr>
        <w:spacing w:line="320" w:lineRule="exact"/>
        <w:rPr>
          <w:color w:val="auto"/>
        </w:rPr>
      </w:pPr>
    </w:p>
    <w:p>
      <w:pPr>
        <w:spacing w:line="320" w:lineRule="exact"/>
        <w:jc w:val="center"/>
        <w:rPr>
          <w:color w:val="auto"/>
        </w:rPr>
      </w:pPr>
      <w:r>
        <w:rPr>
          <w:color w:val="auto"/>
        </w:rPr>
        <w:pict>
          <v:line id="直线 56" o:spid="_x0000_s1027" o:spt="20" style="position:absolute;left:0pt;margin-left:205.2pt;margin-top:9.7pt;height:31.2pt;width:0pt;z-index:251668480;mso-width-relative:page;mso-height-relative:page;" coordsize="21600,21600" o:gfxdata="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njVU7YAAAACQEAAA8AAAAAAAAAAQAgAAAAIgAAAGRycy9kb3ducmV2LnhtbFBLAQIUABQA&#10;AAAIAIdO4kA0APYj8AEAAOADAAAOAAAAAAAAAAEAIAAAACcBAABkcnMvZTJvRG9jLnhtbFBLBQYA&#10;AAAABgAGAFkBAACJBQAAAAA=&#10;">
            <v:path arrowok="t"/>
            <v:fill focussize="0,0"/>
            <v:stroke endarrow="block"/>
            <v:imagedata o:title=""/>
            <o:lock v:ext="edit"/>
          </v:line>
        </w:pict>
      </w:r>
    </w:p>
    <w:p>
      <w:pPr>
        <w:pStyle w:val="2"/>
        <w:spacing w:line="320" w:lineRule="exact"/>
        <w:ind w:firstLine="640"/>
        <w:rPr>
          <w:color w:val="auto"/>
        </w:rPr>
      </w:pPr>
    </w:p>
    <w:tbl>
      <w:tblPr>
        <w:tblStyle w:val="19"/>
        <w:tblpPr w:leftFromText="180" w:rightFromText="180" w:vertAnchor="text" w:horzAnchor="page" w:tblpX="4096" w:tblpY="62"/>
        <w:tblW w:w="3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3280" w:type="dxa"/>
            <w:vAlign w:val="center"/>
          </w:tcPr>
          <w:p>
            <w:pPr>
              <w:spacing w:line="320" w:lineRule="exact"/>
              <w:rPr>
                <w:color w:val="auto"/>
                <w:szCs w:val="21"/>
              </w:rPr>
            </w:pPr>
            <w:r>
              <w:rPr>
                <w:rFonts w:eastAsia="仿宋_GB2312"/>
                <w:color w:val="auto"/>
                <w:kern w:val="32"/>
                <w:szCs w:val="21"/>
              </w:rPr>
              <w:t>善后处置  调查评估  恢复重建</w:t>
            </w:r>
          </w:p>
        </w:tc>
      </w:tr>
    </w:tbl>
    <w:p>
      <w:pPr>
        <w:spacing w:line="320" w:lineRule="exact"/>
        <w:jc w:val="center"/>
        <w:rPr>
          <w:color w:val="auto"/>
        </w:rPr>
      </w:pPr>
    </w:p>
    <w:p>
      <w:pPr>
        <w:pStyle w:val="2"/>
        <w:spacing w:line="320" w:lineRule="exact"/>
        <w:ind w:firstLine="640"/>
        <w:rPr>
          <w:color w:val="auto"/>
        </w:rPr>
      </w:pPr>
    </w:p>
    <w:p>
      <w:pPr>
        <w:pStyle w:val="2"/>
        <w:spacing w:line="320" w:lineRule="exact"/>
        <w:ind w:firstLine="640"/>
        <w:rPr>
          <w:color w:val="auto"/>
        </w:rPr>
      </w:pPr>
    </w:p>
    <w:p>
      <w:pPr>
        <w:spacing w:line="320" w:lineRule="exact"/>
        <w:rPr>
          <w:color w:val="auto"/>
        </w:rPr>
      </w:pPr>
    </w:p>
    <w:p>
      <w:pPr>
        <w:widowControl/>
        <w:spacing w:line="320" w:lineRule="exact"/>
        <w:jc w:val="left"/>
        <w:rPr>
          <w:color w:val="auto"/>
        </w:rPr>
      </w:pPr>
    </w:p>
    <w:p>
      <w:pPr>
        <w:pStyle w:val="2"/>
        <w:ind w:left="0" w:leftChars="0" w:firstLine="0" w:firstLineChars="0"/>
        <w:jc w:val="center"/>
        <w:rPr>
          <w:rFonts w:eastAsia="方正大标宋简体"/>
          <w:color w:val="auto"/>
          <w:sz w:val="44"/>
          <w:szCs w:val="44"/>
        </w:rPr>
      </w:pPr>
    </w:p>
    <w:p>
      <w:pPr>
        <w:pStyle w:val="2"/>
        <w:ind w:left="0" w:leftChars="0" w:firstLine="0" w:firstLineChars="0"/>
        <w:jc w:val="center"/>
        <w:rPr>
          <w:rFonts w:eastAsia="方正大标宋简体"/>
          <w:color w:val="auto"/>
          <w:sz w:val="44"/>
          <w:szCs w:val="44"/>
        </w:rPr>
      </w:pPr>
    </w:p>
    <w:p>
      <w:pPr>
        <w:pStyle w:val="2"/>
        <w:ind w:firstLine="880"/>
        <w:rPr>
          <w:rFonts w:eastAsia="方正大标宋简体"/>
          <w:color w:val="auto"/>
          <w:sz w:val="44"/>
          <w:szCs w:val="44"/>
        </w:rPr>
        <w:sectPr>
          <w:footerReference r:id="rId8" w:type="default"/>
          <w:pgSz w:w="11906" w:h="16838"/>
          <w:pgMar w:top="1803" w:right="1440" w:bottom="1803" w:left="1440" w:header="851" w:footer="794" w:gutter="0"/>
          <w:pgNumType w:fmt="numberInDash"/>
          <w:cols w:space="425" w:num="1"/>
          <w:titlePg/>
          <w:docGrid w:type="linesAndChars" w:linePitch="312" w:charSpace="0"/>
        </w:sectPr>
      </w:pP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附录1</w:t>
      </w:r>
      <w:r>
        <w:rPr>
          <w:rFonts w:hint="eastAsia" w:ascii="黑体" w:hAnsi="黑体" w:eastAsia="黑体" w:cs="黑体"/>
          <w:color w:val="auto"/>
          <w:sz w:val="32"/>
          <w:szCs w:val="32"/>
          <w:lang w:eastAsia="zh-CN"/>
        </w:rPr>
        <w:t>：</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太仓市卫生应急疫情防控专家组名单汇总表</w:t>
      </w:r>
    </w:p>
    <w:tbl>
      <w:tblPr>
        <w:tblStyle w:val="19"/>
        <w:tblW w:w="130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2707"/>
        <w:gridCol w:w="850"/>
        <w:gridCol w:w="1271"/>
        <w:gridCol w:w="1524"/>
        <w:gridCol w:w="1275"/>
        <w:gridCol w:w="1116"/>
        <w:gridCol w:w="1516"/>
        <w:gridCol w:w="1716"/>
        <w:gridCol w:w="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姓 名</w:t>
            </w:r>
          </w:p>
        </w:tc>
        <w:tc>
          <w:tcPr>
            <w:tcW w:w="2707" w:type="dxa"/>
            <w:tcBorders>
              <w:tl2br w:val="nil"/>
              <w:tr2bl w:val="nil"/>
            </w:tcBorders>
            <w:vAlign w:val="center"/>
          </w:tcPr>
          <w:p>
            <w:pPr>
              <w:jc w:val="center"/>
              <w:rPr>
                <w:rFonts w:eastAsia="仿宋"/>
                <w:color w:val="auto"/>
                <w:sz w:val="24"/>
              </w:rPr>
            </w:pPr>
            <w:r>
              <w:rPr>
                <w:rFonts w:eastAsia="仿宋"/>
                <w:color w:val="auto"/>
                <w:sz w:val="24"/>
              </w:rPr>
              <w:t>单  位</w:t>
            </w:r>
          </w:p>
        </w:tc>
        <w:tc>
          <w:tcPr>
            <w:tcW w:w="850" w:type="dxa"/>
            <w:tcBorders>
              <w:tl2br w:val="nil"/>
              <w:tr2bl w:val="nil"/>
            </w:tcBorders>
            <w:vAlign w:val="center"/>
          </w:tcPr>
          <w:p>
            <w:pPr>
              <w:jc w:val="center"/>
              <w:rPr>
                <w:rFonts w:eastAsia="仿宋"/>
                <w:color w:val="auto"/>
                <w:sz w:val="24"/>
              </w:rPr>
            </w:pPr>
            <w:r>
              <w:rPr>
                <w:rFonts w:eastAsia="仿宋"/>
                <w:color w:val="auto"/>
                <w:sz w:val="24"/>
              </w:rPr>
              <w:t>性别</w:t>
            </w:r>
          </w:p>
        </w:tc>
        <w:tc>
          <w:tcPr>
            <w:tcW w:w="1271" w:type="dxa"/>
            <w:tcBorders>
              <w:tl2br w:val="nil"/>
              <w:tr2bl w:val="nil"/>
            </w:tcBorders>
            <w:vAlign w:val="center"/>
          </w:tcPr>
          <w:p>
            <w:pPr>
              <w:jc w:val="center"/>
              <w:rPr>
                <w:rFonts w:eastAsia="仿宋"/>
                <w:color w:val="auto"/>
                <w:sz w:val="24"/>
              </w:rPr>
            </w:pPr>
            <w:r>
              <w:rPr>
                <w:rFonts w:eastAsia="仿宋"/>
                <w:color w:val="auto"/>
                <w:sz w:val="24"/>
              </w:rPr>
              <w:t>出生年月</w:t>
            </w:r>
          </w:p>
        </w:tc>
        <w:tc>
          <w:tcPr>
            <w:tcW w:w="1524" w:type="dxa"/>
            <w:tcBorders>
              <w:tl2br w:val="nil"/>
              <w:tr2bl w:val="nil"/>
            </w:tcBorders>
            <w:vAlign w:val="center"/>
          </w:tcPr>
          <w:p>
            <w:pPr>
              <w:jc w:val="center"/>
              <w:rPr>
                <w:rFonts w:eastAsia="仿宋"/>
                <w:color w:val="auto"/>
                <w:sz w:val="24"/>
              </w:rPr>
            </w:pPr>
            <w:r>
              <w:rPr>
                <w:rFonts w:eastAsia="仿宋"/>
                <w:color w:val="auto"/>
                <w:sz w:val="24"/>
              </w:rPr>
              <w:t>职称</w:t>
            </w:r>
          </w:p>
        </w:tc>
        <w:tc>
          <w:tcPr>
            <w:tcW w:w="1275" w:type="dxa"/>
            <w:tcBorders>
              <w:tl2br w:val="nil"/>
              <w:tr2bl w:val="nil"/>
            </w:tcBorders>
            <w:vAlign w:val="center"/>
          </w:tcPr>
          <w:p>
            <w:pPr>
              <w:jc w:val="center"/>
              <w:rPr>
                <w:rFonts w:eastAsia="仿宋"/>
                <w:color w:val="auto"/>
                <w:sz w:val="24"/>
              </w:rPr>
            </w:pPr>
            <w:r>
              <w:rPr>
                <w:rFonts w:eastAsia="仿宋"/>
                <w:color w:val="auto"/>
                <w:sz w:val="24"/>
              </w:rPr>
              <w:t>职务</w:t>
            </w:r>
          </w:p>
        </w:tc>
        <w:tc>
          <w:tcPr>
            <w:tcW w:w="1116" w:type="dxa"/>
            <w:tcBorders>
              <w:tl2br w:val="nil"/>
              <w:tr2bl w:val="nil"/>
            </w:tcBorders>
            <w:vAlign w:val="center"/>
          </w:tcPr>
          <w:p>
            <w:pPr>
              <w:jc w:val="center"/>
              <w:rPr>
                <w:rFonts w:eastAsia="仿宋"/>
                <w:color w:val="auto"/>
                <w:sz w:val="24"/>
              </w:rPr>
            </w:pPr>
            <w:r>
              <w:rPr>
                <w:rFonts w:eastAsia="仿宋"/>
                <w:color w:val="auto"/>
                <w:sz w:val="24"/>
              </w:rPr>
              <w:t>学历</w:t>
            </w:r>
          </w:p>
        </w:tc>
        <w:tc>
          <w:tcPr>
            <w:tcW w:w="1516" w:type="dxa"/>
            <w:tcBorders>
              <w:tl2br w:val="nil"/>
              <w:tr2bl w:val="nil"/>
            </w:tcBorders>
            <w:vAlign w:val="center"/>
          </w:tcPr>
          <w:p>
            <w:pPr>
              <w:jc w:val="center"/>
              <w:rPr>
                <w:rFonts w:eastAsia="仿宋"/>
                <w:color w:val="auto"/>
                <w:sz w:val="24"/>
              </w:rPr>
            </w:pPr>
            <w:r>
              <w:rPr>
                <w:rFonts w:eastAsia="仿宋"/>
                <w:color w:val="auto"/>
                <w:sz w:val="24"/>
              </w:rPr>
              <w:t>从事专业</w:t>
            </w:r>
          </w:p>
        </w:tc>
        <w:tc>
          <w:tcPr>
            <w:tcW w:w="1716" w:type="dxa"/>
            <w:tcBorders>
              <w:tl2br w:val="nil"/>
              <w:tr2bl w:val="nil"/>
            </w:tcBorders>
            <w:vAlign w:val="center"/>
          </w:tcPr>
          <w:p>
            <w:pPr>
              <w:jc w:val="center"/>
              <w:rPr>
                <w:rFonts w:eastAsia="仿宋"/>
                <w:color w:val="auto"/>
                <w:sz w:val="24"/>
              </w:rPr>
            </w:pPr>
            <w:r>
              <w:rPr>
                <w:rFonts w:eastAsia="仿宋"/>
                <w:color w:val="auto"/>
                <w:sz w:val="24"/>
              </w:rPr>
              <w:t>手机号码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蔡永彬</w:t>
            </w:r>
          </w:p>
        </w:tc>
        <w:tc>
          <w:tcPr>
            <w:tcW w:w="2707" w:type="dxa"/>
            <w:tcBorders>
              <w:tl2br w:val="nil"/>
              <w:tr2bl w:val="nil"/>
            </w:tcBorders>
            <w:vAlign w:val="center"/>
          </w:tcPr>
          <w:p>
            <w:pPr>
              <w:jc w:val="center"/>
              <w:rPr>
                <w:rFonts w:eastAsia="仿宋"/>
                <w:color w:val="auto"/>
                <w:sz w:val="24"/>
              </w:rPr>
            </w:pPr>
            <w:r>
              <w:rPr>
                <w:rFonts w:eastAsia="仿宋"/>
                <w:color w:val="auto"/>
                <w:sz w:val="24"/>
              </w:rPr>
              <w:t>市疾病预防控制中心</w:t>
            </w:r>
          </w:p>
        </w:tc>
        <w:tc>
          <w:tcPr>
            <w:tcW w:w="850" w:type="dxa"/>
            <w:tcBorders>
              <w:tl2br w:val="nil"/>
              <w:tr2bl w:val="nil"/>
            </w:tcBorders>
            <w:vAlign w:val="center"/>
          </w:tcPr>
          <w:p>
            <w:pPr>
              <w:jc w:val="center"/>
              <w:rPr>
                <w:rFonts w:eastAsia="仿宋"/>
                <w:color w:val="auto"/>
                <w:sz w:val="24"/>
              </w:rPr>
            </w:pPr>
            <w:r>
              <w:rPr>
                <w:rFonts w:eastAsia="仿宋"/>
                <w:color w:val="auto"/>
                <w:sz w:val="24"/>
              </w:rPr>
              <w:t>男</w:t>
            </w:r>
          </w:p>
        </w:tc>
        <w:tc>
          <w:tcPr>
            <w:tcW w:w="1271" w:type="dxa"/>
            <w:tcBorders>
              <w:tl2br w:val="nil"/>
              <w:tr2bl w:val="nil"/>
            </w:tcBorders>
            <w:vAlign w:val="center"/>
          </w:tcPr>
          <w:p>
            <w:pPr>
              <w:jc w:val="center"/>
              <w:rPr>
                <w:rFonts w:eastAsia="仿宋"/>
                <w:color w:val="auto"/>
                <w:sz w:val="24"/>
              </w:rPr>
            </w:pPr>
            <w:r>
              <w:rPr>
                <w:rFonts w:eastAsia="仿宋"/>
                <w:color w:val="auto"/>
                <w:sz w:val="24"/>
              </w:rPr>
              <w:t>1970.02</w:t>
            </w:r>
          </w:p>
        </w:tc>
        <w:tc>
          <w:tcPr>
            <w:tcW w:w="1524" w:type="dxa"/>
            <w:tcBorders>
              <w:tl2br w:val="nil"/>
              <w:tr2bl w:val="nil"/>
            </w:tcBorders>
            <w:vAlign w:val="center"/>
          </w:tcPr>
          <w:p>
            <w:pPr>
              <w:jc w:val="center"/>
              <w:rPr>
                <w:rFonts w:eastAsia="仿宋"/>
                <w:color w:val="auto"/>
                <w:sz w:val="24"/>
              </w:rPr>
            </w:pPr>
            <w:r>
              <w:rPr>
                <w:rFonts w:eastAsia="仿宋"/>
                <w:color w:val="auto"/>
                <w:sz w:val="24"/>
              </w:rPr>
              <w:t>主管医师</w:t>
            </w:r>
          </w:p>
        </w:tc>
        <w:tc>
          <w:tcPr>
            <w:tcW w:w="1275" w:type="dxa"/>
            <w:tcBorders>
              <w:tl2br w:val="nil"/>
              <w:tr2bl w:val="nil"/>
            </w:tcBorders>
            <w:vAlign w:val="center"/>
          </w:tcPr>
          <w:p>
            <w:pPr>
              <w:jc w:val="center"/>
              <w:rPr>
                <w:rFonts w:eastAsia="仿宋"/>
                <w:color w:val="auto"/>
                <w:sz w:val="24"/>
              </w:rPr>
            </w:pPr>
            <w:r>
              <w:rPr>
                <w:rFonts w:eastAsia="仿宋"/>
                <w:color w:val="auto"/>
                <w:sz w:val="24"/>
              </w:rPr>
              <w:t>副主任</w:t>
            </w:r>
          </w:p>
        </w:tc>
        <w:tc>
          <w:tcPr>
            <w:tcW w:w="1116"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16" w:type="dxa"/>
            <w:tcBorders>
              <w:tl2br w:val="nil"/>
              <w:tr2bl w:val="nil"/>
            </w:tcBorders>
            <w:vAlign w:val="center"/>
          </w:tcPr>
          <w:p>
            <w:pPr>
              <w:jc w:val="center"/>
              <w:rPr>
                <w:rFonts w:eastAsia="仿宋"/>
                <w:color w:val="auto"/>
                <w:sz w:val="24"/>
              </w:rPr>
            </w:pPr>
            <w:r>
              <w:rPr>
                <w:rFonts w:eastAsia="仿宋"/>
                <w:color w:val="auto"/>
                <w:sz w:val="24"/>
              </w:rPr>
              <w:t>预防医学</w:t>
            </w:r>
          </w:p>
        </w:tc>
        <w:tc>
          <w:tcPr>
            <w:tcW w:w="1716" w:type="dxa"/>
            <w:tcBorders>
              <w:tl2br w:val="nil"/>
              <w:tr2bl w:val="nil"/>
            </w:tcBorders>
            <w:vAlign w:val="center"/>
          </w:tcPr>
          <w:p>
            <w:pPr>
              <w:jc w:val="center"/>
              <w:rPr>
                <w:rFonts w:eastAsia="仿宋"/>
                <w:color w:val="auto"/>
                <w:sz w:val="24"/>
              </w:rPr>
            </w:pPr>
            <w:r>
              <w:rPr>
                <w:rFonts w:eastAsia="仿宋"/>
                <w:color w:val="auto"/>
                <w:sz w:val="24"/>
              </w:rPr>
              <w:t>18913780808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蒋廷华</w:t>
            </w:r>
          </w:p>
        </w:tc>
        <w:tc>
          <w:tcPr>
            <w:tcW w:w="2707" w:type="dxa"/>
            <w:tcBorders>
              <w:tl2br w:val="nil"/>
              <w:tr2bl w:val="nil"/>
            </w:tcBorders>
            <w:vAlign w:val="center"/>
          </w:tcPr>
          <w:p>
            <w:pPr>
              <w:jc w:val="center"/>
              <w:rPr>
                <w:rFonts w:eastAsia="仿宋"/>
                <w:color w:val="auto"/>
                <w:sz w:val="24"/>
              </w:rPr>
            </w:pPr>
            <w:r>
              <w:rPr>
                <w:rFonts w:eastAsia="仿宋"/>
                <w:color w:val="auto"/>
                <w:sz w:val="24"/>
              </w:rPr>
              <w:t>市疾病预防控制中心</w:t>
            </w:r>
          </w:p>
        </w:tc>
        <w:tc>
          <w:tcPr>
            <w:tcW w:w="850" w:type="dxa"/>
            <w:tcBorders>
              <w:tl2br w:val="nil"/>
              <w:tr2bl w:val="nil"/>
            </w:tcBorders>
            <w:vAlign w:val="center"/>
          </w:tcPr>
          <w:p>
            <w:pPr>
              <w:jc w:val="center"/>
              <w:rPr>
                <w:rFonts w:eastAsia="仿宋"/>
                <w:color w:val="auto"/>
                <w:sz w:val="24"/>
              </w:rPr>
            </w:pPr>
            <w:r>
              <w:rPr>
                <w:rFonts w:eastAsia="仿宋"/>
                <w:color w:val="auto"/>
                <w:sz w:val="24"/>
              </w:rPr>
              <w:t>男</w:t>
            </w:r>
          </w:p>
        </w:tc>
        <w:tc>
          <w:tcPr>
            <w:tcW w:w="1271" w:type="dxa"/>
            <w:tcBorders>
              <w:tl2br w:val="nil"/>
              <w:tr2bl w:val="nil"/>
            </w:tcBorders>
            <w:vAlign w:val="center"/>
          </w:tcPr>
          <w:p>
            <w:pPr>
              <w:jc w:val="center"/>
              <w:rPr>
                <w:rFonts w:eastAsia="仿宋"/>
                <w:color w:val="auto"/>
                <w:sz w:val="24"/>
              </w:rPr>
            </w:pPr>
            <w:r>
              <w:rPr>
                <w:rFonts w:eastAsia="仿宋"/>
                <w:color w:val="auto"/>
                <w:sz w:val="24"/>
              </w:rPr>
              <w:t>1980.02</w:t>
            </w:r>
          </w:p>
        </w:tc>
        <w:tc>
          <w:tcPr>
            <w:tcW w:w="1524" w:type="dxa"/>
            <w:tcBorders>
              <w:tl2br w:val="nil"/>
              <w:tr2bl w:val="nil"/>
            </w:tcBorders>
            <w:vAlign w:val="center"/>
          </w:tcPr>
          <w:p>
            <w:pPr>
              <w:jc w:val="center"/>
              <w:rPr>
                <w:rFonts w:eastAsia="仿宋"/>
                <w:color w:val="auto"/>
                <w:sz w:val="24"/>
              </w:rPr>
            </w:pPr>
            <w:r>
              <w:rPr>
                <w:rFonts w:eastAsia="仿宋"/>
                <w:color w:val="auto"/>
                <w:sz w:val="24"/>
              </w:rPr>
              <w:t>主治医师</w:t>
            </w:r>
          </w:p>
        </w:tc>
        <w:tc>
          <w:tcPr>
            <w:tcW w:w="1275" w:type="dxa"/>
            <w:tcBorders>
              <w:tl2br w:val="nil"/>
              <w:tr2bl w:val="nil"/>
            </w:tcBorders>
            <w:vAlign w:val="center"/>
          </w:tcPr>
          <w:p>
            <w:pPr>
              <w:jc w:val="center"/>
              <w:rPr>
                <w:rFonts w:eastAsia="仿宋"/>
                <w:color w:val="auto"/>
                <w:sz w:val="24"/>
              </w:rPr>
            </w:pPr>
            <w:r>
              <w:rPr>
                <w:rFonts w:eastAsia="仿宋"/>
                <w:color w:val="auto"/>
                <w:sz w:val="24"/>
              </w:rPr>
              <w:t>科长</w:t>
            </w:r>
          </w:p>
        </w:tc>
        <w:tc>
          <w:tcPr>
            <w:tcW w:w="1116"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16" w:type="dxa"/>
            <w:tcBorders>
              <w:tl2br w:val="nil"/>
              <w:tr2bl w:val="nil"/>
            </w:tcBorders>
            <w:vAlign w:val="center"/>
          </w:tcPr>
          <w:p>
            <w:pPr>
              <w:jc w:val="center"/>
              <w:rPr>
                <w:rFonts w:eastAsia="仿宋"/>
                <w:color w:val="auto"/>
                <w:sz w:val="24"/>
              </w:rPr>
            </w:pPr>
            <w:r>
              <w:rPr>
                <w:rFonts w:eastAsia="仿宋"/>
                <w:color w:val="auto"/>
                <w:sz w:val="24"/>
              </w:rPr>
              <w:t>预防医学</w:t>
            </w:r>
          </w:p>
        </w:tc>
        <w:tc>
          <w:tcPr>
            <w:tcW w:w="1716" w:type="dxa"/>
            <w:tcBorders>
              <w:tl2br w:val="nil"/>
              <w:tr2bl w:val="nil"/>
            </w:tcBorders>
            <w:vAlign w:val="center"/>
          </w:tcPr>
          <w:p>
            <w:pPr>
              <w:jc w:val="center"/>
              <w:rPr>
                <w:rFonts w:eastAsia="仿宋"/>
                <w:color w:val="auto"/>
                <w:sz w:val="24"/>
              </w:rPr>
            </w:pPr>
            <w:r>
              <w:rPr>
                <w:rFonts w:eastAsia="仿宋"/>
                <w:color w:val="auto"/>
                <w:sz w:val="24"/>
              </w:rPr>
              <w:t>13606243017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王利东</w:t>
            </w:r>
          </w:p>
        </w:tc>
        <w:tc>
          <w:tcPr>
            <w:tcW w:w="2707" w:type="dxa"/>
            <w:tcBorders>
              <w:tl2br w:val="nil"/>
              <w:tr2bl w:val="nil"/>
            </w:tcBorders>
            <w:vAlign w:val="center"/>
          </w:tcPr>
          <w:p>
            <w:pPr>
              <w:jc w:val="center"/>
              <w:rPr>
                <w:rFonts w:eastAsia="仿宋"/>
                <w:color w:val="auto"/>
                <w:sz w:val="24"/>
              </w:rPr>
            </w:pPr>
            <w:r>
              <w:rPr>
                <w:rFonts w:eastAsia="仿宋"/>
                <w:color w:val="auto"/>
                <w:sz w:val="24"/>
              </w:rPr>
              <w:t>市疾病预防控制中心</w:t>
            </w:r>
          </w:p>
        </w:tc>
        <w:tc>
          <w:tcPr>
            <w:tcW w:w="850" w:type="dxa"/>
            <w:tcBorders>
              <w:tl2br w:val="nil"/>
              <w:tr2bl w:val="nil"/>
            </w:tcBorders>
            <w:vAlign w:val="center"/>
          </w:tcPr>
          <w:p>
            <w:pPr>
              <w:jc w:val="center"/>
              <w:rPr>
                <w:rFonts w:eastAsia="仿宋"/>
                <w:color w:val="auto"/>
                <w:sz w:val="24"/>
              </w:rPr>
            </w:pPr>
            <w:r>
              <w:rPr>
                <w:rFonts w:eastAsia="仿宋"/>
                <w:color w:val="auto"/>
                <w:sz w:val="24"/>
              </w:rPr>
              <w:t>男</w:t>
            </w:r>
          </w:p>
        </w:tc>
        <w:tc>
          <w:tcPr>
            <w:tcW w:w="1271" w:type="dxa"/>
            <w:tcBorders>
              <w:tl2br w:val="nil"/>
              <w:tr2bl w:val="nil"/>
            </w:tcBorders>
            <w:vAlign w:val="center"/>
          </w:tcPr>
          <w:p>
            <w:pPr>
              <w:jc w:val="center"/>
              <w:rPr>
                <w:rFonts w:eastAsia="仿宋"/>
                <w:color w:val="auto"/>
                <w:sz w:val="24"/>
              </w:rPr>
            </w:pPr>
            <w:r>
              <w:rPr>
                <w:rFonts w:eastAsia="仿宋"/>
                <w:color w:val="auto"/>
                <w:sz w:val="24"/>
              </w:rPr>
              <w:t>1975.01</w:t>
            </w:r>
          </w:p>
        </w:tc>
        <w:tc>
          <w:tcPr>
            <w:tcW w:w="1524" w:type="dxa"/>
            <w:tcBorders>
              <w:tl2br w:val="nil"/>
              <w:tr2bl w:val="nil"/>
            </w:tcBorders>
            <w:vAlign w:val="center"/>
          </w:tcPr>
          <w:p>
            <w:pPr>
              <w:jc w:val="center"/>
              <w:rPr>
                <w:rFonts w:eastAsia="仿宋"/>
                <w:color w:val="auto"/>
                <w:sz w:val="24"/>
              </w:rPr>
            </w:pPr>
            <w:r>
              <w:rPr>
                <w:rFonts w:eastAsia="仿宋"/>
                <w:color w:val="auto"/>
                <w:sz w:val="24"/>
              </w:rPr>
              <w:t>主管技师</w:t>
            </w:r>
          </w:p>
        </w:tc>
        <w:tc>
          <w:tcPr>
            <w:tcW w:w="1275" w:type="dxa"/>
            <w:tcBorders>
              <w:tl2br w:val="nil"/>
              <w:tr2bl w:val="nil"/>
            </w:tcBorders>
            <w:vAlign w:val="center"/>
          </w:tcPr>
          <w:p>
            <w:pPr>
              <w:jc w:val="center"/>
              <w:rPr>
                <w:rFonts w:eastAsia="仿宋"/>
                <w:color w:val="auto"/>
                <w:sz w:val="24"/>
              </w:rPr>
            </w:pPr>
            <w:r>
              <w:rPr>
                <w:rFonts w:eastAsia="仿宋"/>
                <w:color w:val="auto"/>
                <w:sz w:val="24"/>
              </w:rPr>
              <w:t>科长</w:t>
            </w:r>
          </w:p>
        </w:tc>
        <w:tc>
          <w:tcPr>
            <w:tcW w:w="1116"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16" w:type="dxa"/>
            <w:tcBorders>
              <w:tl2br w:val="nil"/>
              <w:tr2bl w:val="nil"/>
            </w:tcBorders>
            <w:vAlign w:val="center"/>
          </w:tcPr>
          <w:p>
            <w:pPr>
              <w:jc w:val="center"/>
              <w:rPr>
                <w:rFonts w:eastAsia="仿宋"/>
                <w:color w:val="auto"/>
                <w:sz w:val="24"/>
              </w:rPr>
            </w:pPr>
            <w:r>
              <w:rPr>
                <w:rFonts w:eastAsia="仿宋"/>
                <w:color w:val="auto"/>
                <w:sz w:val="24"/>
              </w:rPr>
              <w:t>预防医学</w:t>
            </w:r>
          </w:p>
        </w:tc>
        <w:tc>
          <w:tcPr>
            <w:tcW w:w="1716" w:type="dxa"/>
            <w:tcBorders>
              <w:tl2br w:val="nil"/>
              <w:tr2bl w:val="nil"/>
            </w:tcBorders>
            <w:vAlign w:val="center"/>
          </w:tcPr>
          <w:p>
            <w:pPr>
              <w:jc w:val="center"/>
              <w:rPr>
                <w:rFonts w:eastAsia="仿宋"/>
                <w:color w:val="auto"/>
                <w:sz w:val="24"/>
              </w:rPr>
            </w:pPr>
            <w:r>
              <w:rPr>
                <w:rFonts w:eastAsia="仿宋"/>
                <w:color w:val="auto"/>
                <w:sz w:val="24"/>
              </w:rPr>
              <w:t>13372110100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沈  嘉</w:t>
            </w:r>
          </w:p>
        </w:tc>
        <w:tc>
          <w:tcPr>
            <w:tcW w:w="2707" w:type="dxa"/>
            <w:tcBorders>
              <w:tl2br w:val="nil"/>
              <w:tr2bl w:val="nil"/>
            </w:tcBorders>
            <w:vAlign w:val="center"/>
          </w:tcPr>
          <w:p>
            <w:pPr>
              <w:jc w:val="center"/>
              <w:rPr>
                <w:rFonts w:eastAsia="仿宋"/>
                <w:color w:val="auto"/>
                <w:sz w:val="24"/>
              </w:rPr>
            </w:pPr>
            <w:r>
              <w:rPr>
                <w:rFonts w:eastAsia="仿宋"/>
                <w:color w:val="auto"/>
                <w:sz w:val="24"/>
              </w:rPr>
              <w:t>市疾病预防控制中心</w:t>
            </w:r>
          </w:p>
        </w:tc>
        <w:tc>
          <w:tcPr>
            <w:tcW w:w="850" w:type="dxa"/>
            <w:tcBorders>
              <w:tl2br w:val="nil"/>
              <w:tr2bl w:val="nil"/>
            </w:tcBorders>
            <w:vAlign w:val="center"/>
          </w:tcPr>
          <w:p>
            <w:pPr>
              <w:jc w:val="center"/>
              <w:rPr>
                <w:rFonts w:eastAsia="仿宋"/>
                <w:color w:val="auto"/>
                <w:sz w:val="24"/>
              </w:rPr>
            </w:pPr>
            <w:r>
              <w:rPr>
                <w:rFonts w:eastAsia="仿宋"/>
                <w:color w:val="auto"/>
                <w:sz w:val="24"/>
              </w:rPr>
              <w:t>男</w:t>
            </w:r>
          </w:p>
        </w:tc>
        <w:tc>
          <w:tcPr>
            <w:tcW w:w="1271" w:type="dxa"/>
            <w:tcBorders>
              <w:tl2br w:val="nil"/>
              <w:tr2bl w:val="nil"/>
            </w:tcBorders>
            <w:vAlign w:val="center"/>
          </w:tcPr>
          <w:p>
            <w:pPr>
              <w:jc w:val="center"/>
              <w:rPr>
                <w:rFonts w:eastAsia="仿宋"/>
                <w:color w:val="auto"/>
                <w:sz w:val="24"/>
              </w:rPr>
            </w:pPr>
            <w:r>
              <w:rPr>
                <w:rFonts w:eastAsia="仿宋"/>
                <w:color w:val="auto"/>
                <w:sz w:val="24"/>
              </w:rPr>
              <w:t>1985.09</w:t>
            </w:r>
          </w:p>
        </w:tc>
        <w:tc>
          <w:tcPr>
            <w:tcW w:w="1524" w:type="dxa"/>
            <w:tcBorders>
              <w:tl2br w:val="nil"/>
              <w:tr2bl w:val="nil"/>
            </w:tcBorders>
            <w:vAlign w:val="center"/>
          </w:tcPr>
          <w:p>
            <w:pPr>
              <w:jc w:val="center"/>
              <w:rPr>
                <w:rFonts w:eastAsia="仿宋"/>
                <w:color w:val="auto"/>
                <w:sz w:val="24"/>
              </w:rPr>
            </w:pPr>
            <w:r>
              <w:rPr>
                <w:rFonts w:eastAsia="仿宋"/>
                <w:color w:val="auto"/>
                <w:sz w:val="24"/>
              </w:rPr>
              <w:t>主管医师</w:t>
            </w:r>
          </w:p>
        </w:tc>
        <w:tc>
          <w:tcPr>
            <w:tcW w:w="1275" w:type="dxa"/>
            <w:tcBorders>
              <w:tl2br w:val="nil"/>
              <w:tr2bl w:val="nil"/>
            </w:tcBorders>
            <w:vAlign w:val="center"/>
          </w:tcPr>
          <w:p>
            <w:pPr>
              <w:jc w:val="center"/>
              <w:rPr>
                <w:rFonts w:eastAsia="仿宋"/>
                <w:color w:val="auto"/>
                <w:sz w:val="24"/>
              </w:rPr>
            </w:pPr>
            <w:r>
              <w:rPr>
                <w:rFonts w:eastAsia="仿宋"/>
                <w:color w:val="auto"/>
                <w:sz w:val="24"/>
              </w:rPr>
              <w:t>副科长</w:t>
            </w:r>
          </w:p>
        </w:tc>
        <w:tc>
          <w:tcPr>
            <w:tcW w:w="1116"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16" w:type="dxa"/>
            <w:tcBorders>
              <w:tl2br w:val="nil"/>
              <w:tr2bl w:val="nil"/>
            </w:tcBorders>
            <w:vAlign w:val="center"/>
          </w:tcPr>
          <w:p>
            <w:pPr>
              <w:jc w:val="center"/>
              <w:rPr>
                <w:rFonts w:eastAsia="仿宋"/>
                <w:color w:val="auto"/>
                <w:sz w:val="24"/>
              </w:rPr>
            </w:pPr>
            <w:r>
              <w:rPr>
                <w:rFonts w:eastAsia="仿宋"/>
                <w:color w:val="auto"/>
                <w:sz w:val="24"/>
              </w:rPr>
              <w:t>预防医学</w:t>
            </w:r>
          </w:p>
        </w:tc>
        <w:tc>
          <w:tcPr>
            <w:tcW w:w="1716" w:type="dxa"/>
            <w:tcBorders>
              <w:tl2br w:val="nil"/>
              <w:tr2bl w:val="nil"/>
            </w:tcBorders>
            <w:vAlign w:val="center"/>
          </w:tcPr>
          <w:p>
            <w:pPr>
              <w:jc w:val="center"/>
              <w:rPr>
                <w:rFonts w:eastAsia="仿宋"/>
                <w:color w:val="auto"/>
                <w:sz w:val="24"/>
              </w:rPr>
            </w:pPr>
            <w:r>
              <w:rPr>
                <w:rFonts w:eastAsia="仿宋"/>
                <w:color w:val="auto"/>
                <w:sz w:val="24"/>
              </w:rPr>
              <w:t>13771775532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周丽萍</w:t>
            </w:r>
          </w:p>
        </w:tc>
        <w:tc>
          <w:tcPr>
            <w:tcW w:w="2707" w:type="dxa"/>
            <w:tcBorders>
              <w:tl2br w:val="nil"/>
              <w:tr2bl w:val="nil"/>
            </w:tcBorders>
            <w:vAlign w:val="center"/>
          </w:tcPr>
          <w:p>
            <w:pPr>
              <w:jc w:val="center"/>
              <w:rPr>
                <w:rFonts w:eastAsia="仿宋"/>
                <w:color w:val="auto"/>
                <w:sz w:val="24"/>
              </w:rPr>
            </w:pPr>
            <w:r>
              <w:rPr>
                <w:rFonts w:eastAsia="仿宋"/>
                <w:color w:val="auto"/>
                <w:sz w:val="24"/>
              </w:rPr>
              <w:t>市疾病预防控制中心</w:t>
            </w:r>
          </w:p>
        </w:tc>
        <w:tc>
          <w:tcPr>
            <w:tcW w:w="850" w:type="dxa"/>
            <w:tcBorders>
              <w:tl2br w:val="nil"/>
              <w:tr2bl w:val="nil"/>
            </w:tcBorders>
            <w:vAlign w:val="center"/>
          </w:tcPr>
          <w:p>
            <w:pPr>
              <w:jc w:val="center"/>
              <w:rPr>
                <w:rFonts w:eastAsia="仿宋"/>
                <w:color w:val="auto"/>
                <w:sz w:val="24"/>
              </w:rPr>
            </w:pPr>
            <w:r>
              <w:rPr>
                <w:rFonts w:eastAsia="仿宋"/>
                <w:color w:val="auto"/>
                <w:sz w:val="24"/>
              </w:rPr>
              <w:t>女</w:t>
            </w:r>
          </w:p>
        </w:tc>
        <w:tc>
          <w:tcPr>
            <w:tcW w:w="1271" w:type="dxa"/>
            <w:tcBorders>
              <w:tl2br w:val="nil"/>
              <w:tr2bl w:val="nil"/>
            </w:tcBorders>
            <w:vAlign w:val="center"/>
          </w:tcPr>
          <w:p>
            <w:pPr>
              <w:jc w:val="center"/>
              <w:rPr>
                <w:rFonts w:eastAsia="仿宋"/>
                <w:color w:val="auto"/>
                <w:sz w:val="24"/>
              </w:rPr>
            </w:pPr>
            <w:r>
              <w:rPr>
                <w:rFonts w:eastAsia="仿宋"/>
                <w:color w:val="auto"/>
                <w:sz w:val="24"/>
              </w:rPr>
              <w:t>1971.10</w:t>
            </w:r>
          </w:p>
        </w:tc>
        <w:tc>
          <w:tcPr>
            <w:tcW w:w="1524" w:type="dxa"/>
            <w:tcBorders>
              <w:tl2br w:val="nil"/>
              <w:tr2bl w:val="nil"/>
            </w:tcBorders>
            <w:vAlign w:val="center"/>
          </w:tcPr>
          <w:p>
            <w:pPr>
              <w:jc w:val="center"/>
              <w:rPr>
                <w:rFonts w:eastAsia="仿宋"/>
                <w:color w:val="auto"/>
                <w:sz w:val="24"/>
              </w:rPr>
            </w:pPr>
            <w:r>
              <w:rPr>
                <w:rFonts w:eastAsia="仿宋"/>
                <w:color w:val="auto"/>
                <w:sz w:val="24"/>
              </w:rPr>
              <w:t>主管医师</w:t>
            </w:r>
          </w:p>
        </w:tc>
        <w:tc>
          <w:tcPr>
            <w:tcW w:w="1275" w:type="dxa"/>
            <w:tcBorders>
              <w:tl2br w:val="nil"/>
              <w:tr2bl w:val="nil"/>
            </w:tcBorders>
            <w:vAlign w:val="center"/>
          </w:tcPr>
          <w:p>
            <w:pPr>
              <w:jc w:val="center"/>
              <w:rPr>
                <w:rFonts w:eastAsia="仿宋"/>
                <w:color w:val="auto"/>
                <w:sz w:val="24"/>
              </w:rPr>
            </w:pPr>
            <w:r>
              <w:rPr>
                <w:rFonts w:eastAsia="仿宋"/>
                <w:color w:val="auto"/>
                <w:sz w:val="24"/>
              </w:rPr>
              <w:t>科员</w:t>
            </w:r>
          </w:p>
        </w:tc>
        <w:tc>
          <w:tcPr>
            <w:tcW w:w="1116"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16" w:type="dxa"/>
            <w:tcBorders>
              <w:tl2br w:val="nil"/>
              <w:tr2bl w:val="nil"/>
            </w:tcBorders>
            <w:vAlign w:val="center"/>
          </w:tcPr>
          <w:p>
            <w:pPr>
              <w:jc w:val="center"/>
              <w:rPr>
                <w:rFonts w:eastAsia="仿宋"/>
                <w:color w:val="auto"/>
                <w:sz w:val="24"/>
              </w:rPr>
            </w:pPr>
            <w:r>
              <w:rPr>
                <w:rFonts w:eastAsia="仿宋"/>
                <w:color w:val="auto"/>
                <w:sz w:val="24"/>
              </w:rPr>
              <w:t>预防医学</w:t>
            </w:r>
          </w:p>
        </w:tc>
        <w:tc>
          <w:tcPr>
            <w:tcW w:w="1716" w:type="dxa"/>
            <w:tcBorders>
              <w:tl2br w:val="nil"/>
              <w:tr2bl w:val="nil"/>
            </w:tcBorders>
            <w:vAlign w:val="center"/>
          </w:tcPr>
          <w:p>
            <w:pPr>
              <w:jc w:val="center"/>
              <w:rPr>
                <w:rFonts w:eastAsia="仿宋"/>
                <w:color w:val="auto"/>
                <w:sz w:val="24"/>
              </w:rPr>
            </w:pPr>
            <w:r>
              <w:rPr>
                <w:rFonts w:eastAsia="仿宋"/>
                <w:color w:val="auto"/>
                <w:sz w:val="24"/>
              </w:rPr>
              <w:t>13862374571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李  琮</w:t>
            </w:r>
          </w:p>
        </w:tc>
        <w:tc>
          <w:tcPr>
            <w:tcW w:w="2707" w:type="dxa"/>
            <w:tcBorders>
              <w:tl2br w:val="nil"/>
              <w:tr2bl w:val="nil"/>
            </w:tcBorders>
            <w:vAlign w:val="center"/>
          </w:tcPr>
          <w:p>
            <w:pPr>
              <w:jc w:val="center"/>
              <w:rPr>
                <w:rFonts w:eastAsia="仿宋"/>
                <w:color w:val="auto"/>
                <w:sz w:val="24"/>
              </w:rPr>
            </w:pPr>
            <w:r>
              <w:rPr>
                <w:rFonts w:eastAsia="仿宋"/>
                <w:color w:val="auto"/>
                <w:sz w:val="24"/>
              </w:rPr>
              <w:t>市疾病预防控制中心</w:t>
            </w:r>
          </w:p>
        </w:tc>
        <w:tc>
          <w:tcPr>
            <w:tcW w:w="850" w:type="dxa"/>
            <w:tcBorders>
              <w:tl2br w:val="nil"/>
              <w:tr2bl w:val="nil"/>
            </w:tcBorders>
            <w:vAlign w:val="center"/>
          </w:tcPr>
          <w:p>
            <w:pPr>
              <w:jc w:val="center"/>
              <w:rPr>
                <w:rFonts w:eastAsia="仿宋"/>
                <w:color w:val="auto"/>
                <w:sz w:val="24"/>
              </w:rPr>
            </w:pPr>
            <w:r>
              <w:rPr>
                <w:rFonts w:eastAsia="仿宋"/>
                <w:color w:val="auto"/>
                <w:sz w:val="24"/>
              </w:rPr>
              <w:t>男</w:t>
            </w:r>
          </w:p>
        </w:tc>
        <w:tc>
          <w:tcPr>
            <w:tcW w:w="1271" w:type="dxa"/>
            <w:tcBorders>
              <w:tl2br w:val="nil"/>
              <w:tr2bl w:val="nil"/>
            </w:tcBorders>
            <w:vAlign w:val="center"/>
          </w:tcPr>
          <w:p>
            <w:pPr>
              <w:jc w:val="center"/>
              <w:rPr>
                <w:rFonts w:eastAsia="仿宋"/>
                <w:color w:val="auto"/>
                <w:sz w:val="24"/>
              </w:rPr>
            </w:pPr>
            <w:r>
              <w:rPr>
                <w:rFonts w:eastAsia="仿宋"/>
                <w:color w:val="auto"/>
                <w:sz w:val="24"/>
              </w:rPr>
              <w:t>1972.05</w:t>
            </w:r>
          </w:p>
        </w:tc>
        <w:tc>
          <w:tcPr>
            <w:tcW w:w="1524" w:type="dxa"/>
            <w:tcBorders>
              <w:tl2br w:val="nil"/>
              <w:tr2bl w:val="nil"/>
            </w:tcBorders>
            <w:vAlign w:val="center"/>
          </w:tcPr>
          <w:p>
            <w:pPr>
              <w:jc w:val="center"/>
              <w:rPr>
                <w:rFonts w:eastAsia="仿宋"/>
                <w:color w:val="auto"/>
                <w:sz w:val="24"/>
              </w:rPr>
            </w:pPr>
            <w:r>
              <w:rPr>
                <w:rFonts w:eastAsia="仿宋"/>
                <w:color w:val="auto"/>
                <w:sz w:val="24"/>
              </w:rPr>
              <w:t>主管检验师</w:t>
            </w:r>
          </w:p>
        </w:tc>
        <w:tc>
          <w:tcPr>
            <w:tcW w:w="1275" w:type="dxa"/>
            <w:tcBorders>
              <w:tl2br w:val="nil"/>
              <w:tr2bl w:val="nil"/>
            </w:tcBorders>
            <w:vAlign w:val="center"/>
          </w:tcPr>
          <w:p>
            <w:pPr>
              <w:jc w:val="center"/>
              <w:rPr>
                <w:rFonts w:eastAsia="仿宋"/>
                <w:color w:val="auto"/>
                <w:sz w:val="24"/>
              </w:rPr>
            </w:pPr>
            <w:r>
              <w:rPr>
                <w:rFonts w:eastAsia="仿宋"/>
                <w:color w:val="auto"/>
                <w:sz w:val="24"/>
              </w:rPr>
              <w:t>科员</w:t>
            </w:r>
          </w:p>
        </w:tc>
        <w:tc>
          <w:tcPr>
            <w:tcW w:w="1116"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16" w:type="dxa"/>
            <w:tcBorders>
              <w:tl2br w:val="nil"/>
              <w:tr2bl w:val="nil"/>
            </w:tcBorders>
            <w:vAlign w:val="center"/>
          </w:tcPr>
          <w:p>
            <w:pPr>
              <w:jc w:val="center"/>
              <w:rPr>
                <w:rFonts w:eastAsia="仿宋"/>
                <w:color w:val="auto"/>
                <w:sz w:val="24"/>
              </w:rPr>
            </w:pPr>
            <w:r>
              <w:rPr>
                <w:rFonts w:eastAsia="仿宋"/>
                <w:color w:val="auto"/>
                <w:sz w:val="24"/>
              </w:rPr>
              <w:t>预防医学</w:t>
            </w:r>
          </w:p>
        </w:tc>
        <w:tc>
          <w:tcPr>
            <w:tcW w:w="1716" w:type="dxa"/>
            <w:tcBorders>
              <w:tl2br w:val="nil"/>
              <w:tr2bl w:val="nil"/>
            </w:tcBorders>
            <w:vAlign w:val="center"/>
          </w:tcPr>
          <w:p>
            <w:pPr>
              <w:jc w:val="center"/>
              <w:rPr>
                <w:rFonts w:eastAsia="仿宋"/>
                <w:color w:val="auto"/>
                <w:sz w:val="24"/>
              </w:rPr>
            </w:pPr>
            <w:r>
              <w:rPr>
                <w:rFonts w:eastAsia="仿宋"/>
                <w:color w:val="auto"/>
                <w:sz w:val="24"/>
              </w:rPr>
              <w:t>18662100508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高安平</w:t>
            </w:r>
          </w:p>
        </w:tc>
        <w:tc>
          <w:tcPr>
            <w:tcW w:w="2707" w:type="dxa"/>
            <w:tcBorders>
              <w:tl2br w:val="nil"/>
              <w:tr2bl w:val="nil"/>
            </w:tcBorders>
            <w:vAlign w:val="center"/>
          </w:tcPr>
          <w:p>
            <w:pPr>
              <w:jc w:val="center"/>
              <w:rPr>
                <w:rFonts w:eastAsia="仿宋"/>
                <w:color w:val="auto"/>
                <w:sz w:val="24"/>
              </w:rPr>
            </w:pPr>
            <w:r>
              <w:rPr>
                <w:rFonts w:eastAsia="仿宋"/>
                <w:color w:val="auto"/>
                <w:sz w:val="24"/>
              </w:rPr>
              <w:t>市疾病预防控制中心</w:t>
            </w:r>
          </w:p>
        </w:tc>
        <w:tc>
          <w:tcPr>
            <w:tcW w:w="850" w:type="dxa"/>
            <w:tcBorders>
              <w:tl2br w:val="nil"/>
              <w:tr2bl w:val="nil"/>
            </w:tcBorders>
            <w:vAlign w:val="center"/>
          </w:tcPr>
          <w:p>
            <w:pPr>
              <w:jc w:val="center"/>
              <w:rPr>
                <w:rFonts w:eastAsia="仿宋"/>
                <w:color w:val="auto"/>
                <w:sz w:val="24"/>
              </w:rPr>
            </w:pPr>
            <w:r>
              <w:rPr>
                <w:rFonts w:eastAsia="仿宋"/>
                <w:color w:val="auto"/>
                <w:sz w:val="24"/>
              </w:rPr>
              <w:t>男</w:t>
            </w:r>
          </w:p>
        </w:tc>
        <w:tc>
          <w:tcPr>
            <w:tcW w:w="1271" w:type="dxa"/>
            <w:tcBorders>
              <w:tl2br w:val="nil"/>
              <w:tr2bl w:val="nil"/>
            </w:tcBorders>
            <w:vAlign w:val="center"/>
          </w:tcPr>
          <w:p>
            <w:pPr>
              <w:jc w:val="center"/>
              <w:rPr>
                <w:rFonts w:eastAsia="仿宋"/>
                <w:color w:val="auto"/>
                <w:sz w:val="24"/>
              </w:rPr>
            </w:pPr>
            <w:r>
              <w:rPr>
                <w:rFonts w:eastAsia="仿宋"/>
                <w:color w:val="auto"/>
                <w:sz w:val="24"/>
              </w:rPr>
              <w:t>1975.10</w:t>
            </w:r>
          </w:p>
        </w:tc>
        <w:tc>
          <w:tcPr>
            <w:tcW w:w="1524" w:type="dxa"/>
            <w:tcBorders>
              <w:tl2br w:val="nil"/>
              <w:tr2bl w:val="nil"/>
            </w:tcBorders>
            <w:vAlign w:val="center"/>
          </w:tcPr>
          <w:p>
            <w:pPr>
              <w:jc w:val="center"/>
              <w:rPr>
                <w:rFonts w:eastAsia="仿宋"/>
                <w:color w:val="auto"/>
                <w:sz w:val="24"/>
              </w:rPr>
            </w:pPr>
            <w:r>
              <w:rPr>
                <w:rFonts w:eastAsia="仿宋"/>
                <w:color w:val="auto"/>
                <w:sz w:val="24"/>
              </w:rPr>
              <w:t>副主任技师</w:t>
            </w:r>
          </w:p>
        </w:tc>
        <w:tc>
          <w:tcPr>
            <w:tcW w:w="1275" w:type="dxa"/>
            <w:tcBorders>
              <w:tl2br w:val="nil"/>
              <w:tr2bl w:val="nil"/>
            </w:tcBorders>
            <w:vAlign w:val="center"/>
          </w:tcPr>
          <w:p>
            <w:pPr>
              <w:jc w:val="center"/>
              <w:rPr>
                <w:rFonts w:eastAsia="仿宋"/>
                <w:color w:val="auto"/>
                <w:sz w:val="24"/>
              </w:rPr>
            </w:pPr>
            <w:r>
              <w:rPr>
                <w:rFonts w:eastAsia="仿宋"/>
                <w:color w:val="auto"/>
                <w:sz w:val="24"/>
              </w:rPr>
              <w:t>办公室主任</w:t>
            </w:r>
          </w:p>
        </w:tc>
        <w:tc>
          <w:tcPr>
            <w:tcW w:w="1116" w:type="dxa"/>
            <w:tcBorders>
              <w:tl2br w:val="nil"/>
              <w:tr2bl w:val="nil"/>
            </w:tcBorders>
            <w:vAlign w:val="center"/>
          </w:tcPr>
          <w:p>
            <w:pPr>
              <w:jc w:val="center"/>
              <w:rPr>
                <w:rFonts w:eastAsia="仿宋"/>
                <w:color w:val="auto"/>
                <w:sz w:val="24"/>
              </w:rPr>
            </w:pPr>
            <w:r>
              <w:rPr>
                <w:rFonts w:eastAsia="仿宋"/>
                <w:color w:val="auto"/>
                <w:sz w:val="24"/>
              </w:rPr>
              <w:t>研究生</w:t>
            </w:r>
          </w:p>
        </w:tc>
        <w:tc>
          <w:tcPr>
            <w:tcW w:w="1516" w:type="dxa"/>
            <w:tcBorders>
              <w:tl2br w:val="nil"/>
              <w:tr2bl w:val="nil"/>
            </w:tcBorders>
            <w:vAlign w:val="center"/>
          </w:tcPr>
          <w:p>
            <w:pPr>
              <w:jc w:val="center"/>
              <w:rPr>
                <w:rFonts w:eastAsia="仿宋"/>
                <w:color w:val="auto"/>
                <w:sz w:val="24"/>
              </w:rPr>
            </w:pPr>
            <w:r>
              <w:rPr>
                <w:rFonts w:eastAsia="仿宋"/>
                <w:color w:val="auto"/>
                <w:sz w:val="24"/>
              </w:rPr>
              <w:t>预防医学</w:t>
            </w:r>
          </w:p>
        </w:tc>
        <w:tc>
          <w:tcPr>
            <w:tcW w:w="1716" w:type="dxa"/>
            <w:tcBorders>
              <w:tl2br w:val="nil"/>
              <w:tr2bl w:val="nil"/>
            </w:tcBorders>
            <w:vAlign w:val="center"/>
          </w:tcPr>
          <w:p>
            <w:pPr>
              <w:jc w:val="center"/>
              <w:rPr>
                <w:rFonts w:eastAsia="仿宋"/>
                <w:color w:val="auto"/>
                <w:sz w:val="24"/>
              </w:rPr>
            </w:pPr>
            <w:r>
              <w:rPr>
                <w:rFonts w:eastAsia="仿宋"/>
                <w:color w:val="auto"/>
                <w:sz w:val="24"/>
              </w:rPr>
              <w:t>13913162653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史晟玮</w:t>
            </w:r>
          </w:p>
        </w:tc>
        <w:tc>
          <w:tcPr>
            <w:tcW w:w="2707" w:type="dxa"/>
            <w:tcBorders>
              <w:tl2br w:val="nil"/>
              <w:tr2bl w:val="nil"/>
            </w:tcBorders>
            <w:vAlign w:val="center"/>
          </w:tcPr>
          <w:p>
            <w:pPr>
              <w:jc w:val="center"/>
              <w:rPr>
                <w:rFonts w:eastAsia="仿宋"/>
                <w:color w:val="auto"/>
                <w:sz w:val="24"/>
              </w:rPr>
            </w:pPr>
            <w:r>
              <w:rPr>
                <w:rFonts w:eastAsia="仿宋"/>
                <w:color w:val="auto"/>
                <w:sz w:val="24"/>
              </w:rPr>
              <w:t>市疾病预防控制中心</w:t>
            </w:r>
          </w:p>
        </w:tc>
        <w:tc>
          <w:tcPr>
            <w:tcW w:w="850" w:type="dxa"/>
            <w:tcBorders>
              <w:tl2br w:val="nil"/>
              <w:tr2bl w:val="nil"/>
            </w:tcBorders>
            <w:vAlign w:val="center"/>
          </w:tcPr>
          <w:p>
            <w:pPr>
              <w:jc w:val="center"/>
              <w:rPr>
                <w:rFonts w:eastAsia="仿宋"/>
                <w:color w:val="auto"/>
                <w:sz w:val="24"/>
              </w:rPr>
            </w:pPr>
            <w:r>
              <w:rPr>
                <w:rFonts w:eastAsia="仿宋"/>
                <w:color w:val="auto"/>
                <w:sz w:val="24"/>
              </w:rPr>
              <w:t>男</w:t>
            </w:r>
          </w:p>
        </w:tc>
        <w:tc>
          <w:tcPr>
            <w:tcW w:w="1271" w:type="dxa"/>
            <w:tcBorders>
              <w:tl2br w:val="nil"/>
              <w:tr2bl w:val="nil"/>
            </w:tcBorders>
            <w:vAlign w:val="center"/>
          </w:tcPr>
          <w:p>
            <w:pPr>
              <w:jc w:val="center"/>
              <w:rPr>
                <w:rFonts w:eastAsia="仿宋"/>
                <w:color w:val="auto"/>
                <w:sz w:val="24"/>
              </w:rPr>
            </w:pPr>
            <w:r>
              <w:rPr>
                <w:rFonts w:eastAsia="仿宋"/>
                <w:color w:val="auto"/>
                <w:sz w:val="24"/>
              </w:rPr>
              <w:t>1988.09</w:t>
            </w:r>
          </w:p>
        </w:tc>
        <w:tc>
          <w:tcPr>
            <w:tcW w:w="1524" w:type="dxa"/>
            <w:tcBorders>
              <w:tl2br w:val="nil"/>
              <w:tr2bl w:val="nil"/>
            </w:tcBorders>
            <w:vAlign w:val="center"/>
          </w:tcPr>
          <w:p>
            <w:pPr>
              <w:jc w:val="center"/>
              <w:rPr>
                <w:rFonts w:eastAsia="仿宋"/>
                <w:color w:val="auto"/>
                <w:sz w:val="24"/>
              </w:rPr>
            </w:pPr>
            <w:r>
              <w:rPr>
                <w:rFonts w:eastAsia="仿宋"/>
                <w:color w:val="auto"/>
                <w:sz w:val="24"/>
              </w:rPr>
              <w:t>医师</w:t>
            </w:r>
          </w:p>
        </w:tc>
        <w:tc>
          <w:tcPr>
            <w:tcW w:w="1275" w:type="dxa"/>
            <w:tcBorders>
              <w:tl2br w:val="nil"/>
              <w:tr2bl w:val="nil"/>
            </w:tcBorders>
            <w:vAlign w:val="center"/>
          </w:tcPr>
          <w:p>
            <w:pPr>
              <w:jc w:val="center"/>
              <w:rPr>
                <w:rFonts w:eastAsia="仿宋"/>
                <w:color w:val="auto"/>
                <w:sz w:val="24"/>
              </w:rPr>
            </w:pPr>
            <w:r>
              <w:rPr>
                <w:rFonts w:eastAsia="仿宋"/>
                <w:color w:val="auto"/>
                <w:sz w:val="24"/>
              </w:rPr>
              <w:t>科员</w:t>
            </w:r>
          </w:p>
        </w:tc>
        <w:tc>
          <w:tcPr>
            <w:tcW w:w="1116"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16" w:type="dxa"/>
            <w:tcBorders>
              <w:tl2br w:val="nil"/>
              <w:tr2bl w:val="nil"/>
            </w:tcBorders>
            <w:vAlign w:val="center"/>
          </w:tcPr>
          <w:p>
            <w:pPr>
              <w:jc w:val="center"/>
              <w:rPr>
                <w:rFonts w:eastAsia="仿宋"/>
                <w:color w:val="auto"/>
                <w:sz w:val="24"/>
              </w:rPr>
            </w:pPr>
            <w:r>
              <w:rPr>
                <w:rFonts w:eastAsia="仿宋"/>
                <w:color w:val="auto"/>
                <w:sz w:val="24"/>
              </w:rPr>
              <w:t>预防医学</w:t>
            </w:r>
          </w:p>
        </w:tc>
        <w:tc>
          <w:tcPr>
            <w:tcW w:w="1716" w:type="dxa"/>
            <w:tcBorders>
              <w:tl2br w:val="nil"/>
              <w:tr2bl w:val="nil"/>
            </w:tcBorders>
            <w:vAlign w:val="center"/>
          </w:tcPr>
          <w:p>
            <w:pPr>
              <w:jc w:val="center"/>
              <w:rPr>
                <w:rFonts w:eastAsia="仿宋"/>
                <w:color w:val="auto"/>
                <w:sz w:val="24"/>
              </w:rPr>
            </w:pPr>
            <w:r>
              <w:rPr>
                <w:rFonts w:eastAsia="仿宋"/>
                <w:color w:val="auto"/>
                <w:sz w:val="24"/>
              </w:rPr>
              <w:t>15505233133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顾鸿儒</w:t>
            </w:r>
          </w:p>
        </w:tc>
        <w:tc>
          <w:tcPr>
            <w:tcW w:w="2707" w:type="dxa"/>
            <w:tcBorders>
              <w:tl2br w:val="nil"/>
              <w:tr2bl w:val="nil"/>
            </w:tcBorders>
            <w:vAlign w:val="center"/>
          </w:tcPr>
          <w:p>
            <w:pPr>
              <w:jc w:val="center"/>
              <w:rPr>
                <w:rFonts w:eastAsia="仿宋"/>
                <w:color w:val="auto"/>
                <w:sz w:val="24"/>
              </w:rPr>
            </w:pPr>
            <w:r>
              <w:rPr>
                <w:rFonts w:eastAsia="仿宋"/>
                <w:color w:val="auto"/>
                <w:sz w:val="24"/>
              </w:rPr>
              <w:t>市疾病预防控制中心</w:t>
            </w:r>
          </w:p>
        </w:tc>
        <w:tc>
          <w:tcPr>
            <w:tcW w:w="850" w:type="dxa"/>
            <w:tcBorders>
              <w:tl2br w:val="nil"/>
              <w:tr2bl w:val="nil"/>
            </w:tcBorders>
            <w:vAlign w:val="center"/>
          </w:tcPr>
          <w:p>
            <w:pPr>
              <w:jc w:val="center"/>
              <w:rPr>
                <w:rFonts w:eastAsia="仿宋"/>
                <w:color w:val="auto"/>
                <w:sz w:val="24"/>
              </w:rPr>
            </w:pPr>
            <w:r>
              <w:rPr>
                <w:rFonts w:eastAsia="仿宋"/>
                <w:color w:val="auto"/>
                <w:sz w:val="24"/>
              </w:rPr>
              <w:t>男</w:t>
            </w:r>
          </w:p>
        </w:tc>
        <w:tc>
          <w:tcPr>
            <w:tcW w:w="1271" w:type="dxa"/>
            <w:tcBorders>
              <w:tl2br w:val="nil"/>
              <w:tr2bl w:val="nil"/>
            </w:tcBorders>
            <w:vAlign w:val="center"/>
          </w:tcPr>
          <w:p>
            <w:pPr>
              <w:jc w:val="center"/>
              <w:rPr>
                <w:rFonts w:eastAsia="仿宋"/>
                <w:color w:val="auto"/>
                <w:sz w:val="24"/>
              </w:rPr>
            </w:pPr>
            <w:r>
              <w:rPr>
                <w:rFonts w:eastAsia="仿宋"/>
                <w:color w:val="auto"/>
                <w:sz w:val="24"/>
              </w:rPr>
              <w:t>1988.12</w:t>
            </w:r>
          </w:p>
        </w:tc>
        <w:tc>
          <w:tcPr>
            <w:tcW w:w="1524" w:type="dxa"/>
            <w:tcBorders>
              <w:tl2br w:val="nil"/>
              <w:tr2bl w:val="nil"/>
            </w:tcBorders>
            <w:vAlign w:val="center"/>
          </w:tcPr>
          <w:p>
            <w:pPr>
              <w:jc w:val="center"/>
              <w:rPr>
                <w:rFonts w:eastAsia="仿宋"/>
                <w:color w:val="auto"/>
                <w:sz w:val="24"/>
              </w:rPr>
            </w:pPr>
            <w:r>
              <w:rPr>
                <w:rFonts w:eastAsia="仿宋"/>
                <w:color w:val="auto"/>
                <w:sz w:val="24"/>
              </w:rPr>
              <w:t>医师</w:t>
            </w:r>
          </w:p>
        </w:tc>
        <w:tc>
          <w:tcPr>
            <w:tcW w:w="1275" w:type="dxa"/>
            <w:tcBorders>
              <w:tl2br w:val="nil"/>
              <w:tr2bl w:val="nil"/>
            </w:tcBorders>
            <w:vAlign w:val="center"/>
          </w:tcPr>
          <w:p>
            <w:pPr>
              <w:jc w:val="center"/>
              <w:rPr>
                <w:rFonts w:eastAsia="仿宋"/>
                <w:color w:val="auto"/>
                <w:sz w:val="24"/>
              </w:rPr>
            </w:pPr>
            <w:r>
              <w:rPr>
                <w:rFonts w:eastAsia="仿宋"/>
                <w:color w:val="auto"/>
                <w:sz w:val="24"/>
              </w:rPr>
              <w:t>副科长</w:t>
            </w:r>
          </w:p>
        </w:tc>
        <w:tc>
          <w:tcPr>
            <w:tcW w:w="1116"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16" w:type="dxa"/>
            <w:tcBorders>
              <w:tl2br w:val="nil"/>
              <w:tr2bl w:val="nil"/>
            </w:tcBorders>
            <w:vAlign w:val="center"/>
          </w:tcPr>
          <w:p>
            <w:pPr>
              <w:jc w:val="center"/>
              <w:rPr>
                <w:rFonts w:eastAsia="仿宋"/>
                <w:color w:val="auto"/>
                <w:sz w:val="24"/>
              </w:rPr>
            </w:pPr>
            <w:r>
              <w:rPr>
                <w:rFonts w:eastAsia="仿宋"/>
                <w:color w:val="auto"/>
                <w:sz w:val="24"/>
              </w:rPr>
              <w:t>预防医学</w:t>
            </w:r>
          </w:p>
        </w:tc>
        <w:tc>
          <w:tcPr>
            <w:tcW w:w="1716" w:type="dxa"/>
            <w:tcBorders>
              <w:tl2br w:val="nil"/>
              <w:tr2bl w:val="nil"/>
            </w:tcBorders>
            <w:vAlign w:val="center"/>
          </w:tcPr>
          <w:p>
            <w:pPr>
              <w:jc w:val="center"/>
              <w:rPr>
                <w:rFonts w:eastAsia="仿宋"/>
                <w:color w:val="auto"/>
                <w:sz w:val="24"/>
              </w:rPr>
            </w:pPr>
            <w:r>
              <w:rPr>
                <w:rFonts w:eastAsia="仿宋"/>
                <w:color w:val="auto"/>
                <w:sz w:val="24"/>
              </w:rPr>
              <w:t>18151560761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陶永良</w:t>
            </w:r>
          </w:p>
        </w:tc>
        <w:tc>
          <w:tcPr>
            <w:tcW w:w="2707" w:type="dxa"/>
            <w:tcBorders>
              <w:tl2br w:val="nil"/>
              <w:tr2bl w:val="nil"/>
            </w:tcBorders>
            <w:vAlign w:val="center"/>
          </w:tcPr>
          <w:p>
            <w:pPr>
              <w:jc w:val="center"/>
              <w:rPr>
                <w:rFonts w:eastAsia="仿宋"/>
                <w:color w:val="auto"/>
                <w:sz w:val="24"/>
              </w:rPr>
            </w:pPr>
            <w:r>
              <w:rPr>
                <w:rFonts w:eastAsia="仿宋"/>
                <w:color w:val="auto"/>
                <w:sz w:val="24"/>
              </w:rPr>
              <w:t>市卫生监督所</w:t>
            </w:r>
          </w:p>
        </w:tc>
        <w:tc>
          <w:tcPr>
            <w:tcW w:w="850" w:type="dxa"/>
            <w:tcBorders>
              <w:tl2br w:val="nil"/>
              <w:tr2bl w:val="nil"/>
            </w:tcBorders>
            <w:vAlign w:val="center"/>
          </w:tcPr>
          <w:p>
            <w:pPr>
              <w:jc w:val="center"/>
              <w:rPr>
                <w:rFonts w:eastAsia="仿宋"/>
                <w:color w:val="auto"/>
                <w:sz w:val="24"/>
              </w:rPr>
            </w:pPr>
            <w:r>
              <w:rPr>
                <w:rFonts w:eastAsia="仿宋"/>
                <w:color w:val="auto"/>
                <w:sz w:val="24"/>
              </w:rPr>
              <w:t>男</w:t>
            </w:r>
          </w:p>
        </w:tc>
        <w:tc>
          <w:tcPr>
            <w:tcW w:w="1271" w:type="dxa"/>
            <w:tcBorders>
              <w:tl2br w:val="nil"/>
              <w:tr2bl w:val="nil"/>
            </w:tcBorders>
            <w:vAlign w:val="center"/>
          </w:tcPr>
          <w:p>
            <w:pPr>
              <w:jc w:val="center"/>
              <w:rPr>
                <w:rFonts w:eastAsia="仿宋"/>
                <w:color w:val="auto"/>
                <w:sz w:val="24"/>
              </w:rPr>
            </w:pPr>
            <w:r>
              <w:rPr>
                <w:rFonts w:eastAsia="仿宋"/>
                <w:color w:val="auto"/>
                <w:sz w:val="24"/>
              </w:rPr>
              <w:t>1971.08</w:t>
            </w:r>
          </w:p>
        </w:tc>
        <w:tc>
          <w:tcPr>
            <w:tcW w:w="1524" w:type="dxa"/>
            <w:tcBorders>
              <w:tl2br w:val="nil"/>
              <w:tr2bl w:val="nil"/>
            </w:tcBorders>
            <w:vAlign w:val="center"/>
          </w:tcPr>
          <w:p>
            <w:pPr>
              <w:jc w:val="center"/>
              <w:rPr>
                <w:rFonts w:eastAsia="仿宋"/>
                <w:color w:val="auto"/>
                <w:sz w:val="24"/>
              </w:rPr>
            </w:pPr>
            <w:r>
              <w:rPr>
                <w:rFonts w:eastAsia="仿宋"/>
                <w:color w:val="auto"/>
                <w:sz w:val="24"/>
              </w:rPr>
              <w:t>主管医师</w:t>
            </w:r>
          </w:p>
        </w:tc>
        <w:tc>
          <w:tcPr>
            <w:tcW w:w="1275" w:type="dxa"/>
            <w:tcBorders>
              <w:tl2br w:val="nil"/>
              <w:tr2bl w:val="nil"/>
            </w:tcBorders>
            <w:vAlign w:val="center"/>
          </w:tcPr>
          <w:p>
            <w:pPr>
              <w:jc w:val="center"/>
              <w:rPr>
                <w:rFonts w:eastAsia="仿宋"/>
                <w:color w:val="auto"/>
                <w:sz w:val="24"/>
              </w:rPr>
            </w:pPr>
            <w:r>
              <w:rPr>
                <w:rFonts w:eastAsia="仿宋"/>
                <w:color w:val="auto"/>
                <w:sz w:val="24"/>
              </w:rPr>
              <w:t>科长</w:t>
            </w:r>
          </w:p>
        </w:tc>
        <w:tc>
          <w:tcPr>
            <w:tcW w:w="1116"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16" w:type="dxa"/>
            <w:tcBorders>
              <w:tl2br w:val="nil"/>
              <w:tr2bl w:val="nil"/>
            </w:tcBorders>
            <w:vAlign w:val="center"/>
          </w:tcPr>
          <w:p>
            <w:pPr>
              <w:jc w:val="center"/>
              <w:rPr>
                <w:rFonts w:eastAsia="仿宋"/>
                <w:color w:val="auto"/>
                <w:sz w:val="24"/>
              </w:rPr>
            </w:pPr>
            <w:r>
              <w:rPr>
                <w:rFonts w:eastAsia="仿宋"/>
                <w:color w:val="auto"/>
                <w:sz w:val="24"/>
              </w:rPr>
              <w:t>预防医学</w:t>
            </w:r>
          </w:p>
        </w:tc>
        <w:tc>
          <w:tcPr>
            <w:tcW w:w="1716" w:type="dxa"/>
            <w:tcBorders>
              <w:tl2br w:val="nil"/>
              <w:tr2bl w:val="nil"/>
            </w:tcBorders>
            <w:vAlign w:val="center"/>
          </w:tcPr>
          <w:p>
            <w:pPr>
              <w:jc w:val="center"/>
              <w:rPr>
                <w:rFonts w:eastAsia="仿宋"/>
                <w:color w:val="auto"/>
                <w:sz w:val="24"/>
              </w:rPr>
            </w:pPr>
            <w:r>
              <w:rPr>
                <w:rFonts w:eastAsia="仿宋"/>
                <w:color w:val="auto"/>
                <w:sz w:val="24"/>
              </w:rPr>
              <w:t>18915769070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马荣兵</w:t>
            </w:r>
          </w:p>
        </w:tc>
        <w:tc>
          <w:tcPr>
            <w:tcW w:w="2707" w:type="dxa"/>
            <w:tcBorders>
              <w:tl2br w:val="nil"/>
              <w:tr2bl w:val="nil"/>
            </w:tcBorders>
            <w:vAlign w:val="center"/>
          </w:tcPr>
          <w:p>
            <w:pPr>
              <w:jc w:val="center"/>
              <w:rPr>
                <w:rFonts w:eastAsia="仿宋"/>
                <w:color w:val="auto"/>
                <w:sz w:val="24"/>
              </w:rPr>
            </w:pPr>
            <w:r>
              <w:rPr>
                <w:rFonts w:eastAsia="仿宋"/>
                <w:color w:val="auto"/>
                <w:sz w:val="24"/>
              </w:rPr>
              <w:t>市卫生监督所</w:t>
            </w:r>
          </w:p>
        </w:tc>
        <w:tc>
          <w:tcPr>
            <w:tcW w:w="850" w:type="dxa"/>
            <w:tcBorders>
              <w:tl2br w:val="nil"/>
              <w:tr2bl w:val="nil"/>
            </w:tcBorders>
            <w:vAlign w:val="center"/>
          </w:tcPr>
          <w:p>
            <w:pPr>
              <w:jc w:val="center"/>
              <w:rPr>
                <w:rFonts w:eastAsia="仿宋"/>
                <w:color w:val="auto"/>
                <w:sz w:val="24"/>
              </w:rPr>
            </w:pPr>
            <w:r>
              <w:rPr>
                <w:rFonts w:eastAsia="仿宋"/>
                <w:color w:val="auto"/>
                <w:sz w:val="24"/>
              </w:rPr>
              <w:t>男</w:t>
            </w:r>
          </w:p>
        </w:tc>
        <w:tc>
          <w:tcPr>
            <w:tcW w:w="1271" w:type="dxa"/>
            <w:tcBorders>
              <w:tl2br w:val="nil"/>
              <w:tr2bl w:val="nil"/>
            </w:tcBorders>
            <w:vAlign w:val="center"/>
          </w:tcPr>
          <w:p>
            <w:pPr>
              <w:jc w:val="center"/>
              <w:rPr>
                <w:rFonts w:eastAsia="仿宋"/>
                <w:color w:val="auto"/>
                <w:sz w:val="24"/>
              </w:rPr>
            </w:pPr>
            <w:r>
              <w:rPr>
                <w:rFonts w:eastAsia="仿宋"/>
                <w:color w:val="auto"/>
                <w:sz w:val="24"/>
              </w:rPr>
              <w:t>1977.05</w:t>
            </w:r>
          </w:p>
        </w:tc>
        <w:tc>
          <w:tcPr>
            <w:tcW w:w="1524" w:type="dxa"/>
            <w:tcBorders>
              <w:tl2br w:val="nil"/>
              <w:tr2bl w:val="nil"/>
            </w:tcBorders>
            <w:vAlign w:val="center"/>
          </w:tcPr>
          <w:p>
            <w:pPr>
              <w:jc w:val="center"/>
              <w:rPr>
                <w:rFonts w:eastAsia="仿宋"/>
                <w:color w:val="auto"/>
                <w:sz w:val="24"/>
              </w:rPr>
            </w:pPr>
            <w:r>
              <w:rPr>
                <w:rFonts w:eastAsia="仿宋"/>
                <w:color w:val="auto"/>
                <w:sz w:val="24"/>
              </w:rPr>
              <w:t>主管医师</w:t>
            </w:r>
          </w:p>
        </w:tc>
        <w:tc>
          <w:tcPr>
            <w:tcW w:w="1275" w:type="dxa"/>
            <w:tcBorders>
              <w:tl2br w:val="nil"/>
              <w:tr2bl w:val="nil"/>
            </w:tcBorders>
            <w:vAlign w:val="center"/>
          </w:tcPr>
          <w:p>
            <w:pPr>
              <w:jc w:val="center"/>
              <w:rPr>
                <w:rFonts w:eastAsia="仿宋"/>
                <w:color w:val="auto"/>
                <w:sz w:val="24"/>
              </w:rPr>
            </w:pPr>
            <w:r>
              <w:rPr>
                <w:rFonts w:eastAsia="仿宋"/>
                <w:color w:val="auto"/>
                <w:sz w:val="24"/>
              </w:rPr>
              <w:t>分所长</w:t>
            </w:r>
          </w:p>
        </w:tc>
        <w:tc>
          <w:tcPr>
            <w:tcW w:w="1116" w:type="dxa"/>
            <w:tcBorders>
              <w:tl2br w:val="nil"/>
              <w:tr2bl w:val="nil"/>
            </w:tcBorders>
            <w:vAlign w:val="center"/>
          </w:tcPr>
          <w:p>
            <w:pPr>
              <w:jc w:val="center"/>
              <w:rPr>
                <w:rFonts w:eastAsia="仿宋"/>
                <w:color w:val="auto"/>
                <w:sz w:val="24"/>
              </w:rPr>
            </w:pPr>
            <w:r>
              <w:rPr>
                <w:rFonts w:eastAsia="仿宋"/>
                <w:color w:val="auto"/>
                <w:sz w:val="24"/>
              </w:rPr>
              <w:t>研究生</w:t>
            </w:r>
          </w:p>
        </w:tc>
        <w:tc>
          <w:tcPr>
            <w:tcW w:w="1516" w:type="dxa"/>
            <w:tcBorders>
              <w:tl2br w:val="nil"/>
              <w:tr2bl w:val="nil"/>
            </w:tcBorders>
            <w:vAlign w:val="center"/>
          </w:tcPr>
          <w:p>
            <w:pPr>
              <w:jc w:val="center"/>
              <w:rPr>
                <w:rFonts w:eastAsia="仿宋"/>
                <w:color w:val="auto"/>
                <w:sz w:val="24"/>
              </w:rPr>
            </w:pPr>
            <w:r>
              <w:rPr>
                <w:rFonts w:eastAsia="仿宋"/>
                <w:color w:val="auto"/>
                <w:sz w:val="24"/>
              </w:rPr>
              <w:t>预防医学</w:t>
            </w:r>
          </w:p>
        </w:tc>
        <w:tc>
          <w:tcPr>
            <w:tcW w:w="1723" w:type="dxa"/>
            <w:gridSpan w:val="2"/>
            <w:tcBorders>
              <w:tl2br w:val="nil"/>
              <w:tr2bl w:val="nil"/>
            </w:tcBorders>
            <w:vAlign w:val="center"/>
          </w:tcPr>
          <w:p>
            <w:pPr>
              <w:jc w:val="center"/>
              <w:rPr>
                <w:rFonts w:eastAsia="仿宋"/>
                <w:color w:val="auto"/>
                <w:sz w:val="24"/>
              </w:rPr>
            </w:pPr>
            <w:r>
              <w:rPr>
                <w:rFonts w:eastAsia="仿宋"/>
                <w:color w:val="auto"/>
                <w:sz w:val="24"/>
              </w:rPr>
              <w:t>18915769055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林海鹰</w:t>
            </w:r>
          </w:p>
        </w:tc>
        <w:tc>
          <w:tcPr>
            <w:tcW w:w="2707" w:type="dxa"/>
            <w:tcBorders>
              <w:tl2br w:val="nil"/>
              <w:tr2bl w:val="nil"/>
            </w:tcBorders>
            <w:vAlign w:val="center"/>
          </w:tcPr>
          <w:p>
            <w:pPr>
              <w:jc w:val="center"/>
              <w:rPr>
                <w:rFonts w:eastAsia="仿宋"/>
                <w:color w:val="auto"/>
                <w:sz w:val="24"/>
              </w:rPr>
            </w:pPr>
            <w:r>
              <w:rPr>
                <w:rFonts w:eastAsia="仿宋"/>
                <w:color w:val="auto"/>
                <w:sz w:val="24"/>
              </w:rPr>
              <w:t>市卫生培训与健康促进中心</w:t>
            </w:r>
          </w:p>
        </w:tc>
        <w:tc>
          <w:tcPr>
            <w:tcW w:w="850" w:type="dxa"/>
            <w:tcBorders>
              <w:tl2br w:val="nil"/>
              <w:tr2bl w:val="nil"/>
            </w:tcBorders>
            <w:vAlign w:val="center"/>
          </w:tcPr>
          <w:p>
            <w:pPr>
              <w:jc w:val="center"/>
              <w:rPr>
                <w:rFonts w:eastAsia="仿宋"/>
                <w:color w:val="auto"/>
                <w:sz w:val="24"/>
              </w:rPr>
            </w:pPr>
            <w:r>
              <w:rPr>
                <w:rFonts w:eastAsia="仿宋"/>
                <w:color w:val="auto"/>
                <w:sz w:val="24"/>
              </w:rPr>
              <w:t>女</w:t>
            </w:r>
          </w:p>
        </w:tc>
        <w:tc>
          <w:tcPr>
            <w:tcW w:w="1271" w:type="dxa"/>
            <w:tcBorders>
              <w:tl2br w:val="nil"/>
              <w:tr2bl w:val="nil"/>
            </w:tcBorders>
            <w:vAlign w:val="center"/>
          </w:tcPr>
          <w:p>
            <w:pPr>
              <w:jc w:val="center"/>
              <w:rPr>
                <w:rFonts w:eastAsia="仿宋"/>
                <w:color w:val="auto"/>
                <w:sz w:val="24"/>
              </w:rPr>
            </w:pPr>
            <w:r>
              <w:rPr>
                <w:rFonts w:eastAsia="仿宋"/>
                <w:color w:val="auto"/>
                <w:sz w:val="24"/>
              </w:rPr>
              <w:t>1975.10</w:t>
            </w:r>
          </w:p>
        </w:tc>
        <w:tc>
          <w:tcPr>
            <w:tcW w:w="1524" w:type="dxa"/>
            <w:tcBorders>
              <w:tl2br w:val="nil"/>
              <w:tr2bl w:val="nil"/>
            </w:tcBorders>
            <w:vAlign w:val="center"/>
          </w:tcPr>
          <w:p>
            <w:pPr>
              <w:jc w:val="center"/>
              <w:rPr>
                <w:rFonts w:eastAsia="仿宋"/>
                <w:color w:val="auto"/>
                <w:sz w:val="24"/>
              </w:rPr>
            </w:pPr>
            <w:r>
              <w:rPr>
                <w:rFonts w:eastAsia="仿宋"/>
                <w:color w:val="auto"/>
                <w:sz w:val="24"/>
              </w:rPr>
              <w:t>副研究员</w:t>
            </w:r>
          </w:p>
        </w:tc>
        <w:tc>
          <w:tcPr>
            <w:tcW w:w="1275" w:type="dxa"/>
            <w:tcBorders>
              <w:tl2br w:val="nil"/>
              <w:tr2bl w:val="nil"/>
            </w:tcBorders>
            <w:vAlign w:val="center"/>
          </w:tcPr>
          <w:p>
            <w:pPr>
              <w:jc w:val="center"/>
              <w:rPr>
                <w:rFonts w:eastAsia="仿宋"/>
                <w:color w:val="auto"/>
                <w:sz w:val="24"/>
              </w:rPr>
            </w:pPr>
            <w:r>
              <w:rPr>
                <w:rFonts w:eastAsia="仿宋"/>
                <w:color w:val="auto"/>
                <w:sz w:val="24"/>
              </w:rPr>
              <w:t>健教科科长</w:t>
            </w:r>
          </w:p>
        </w:tc>
        <w:tc>
          <w:tcPr>
            <w:tcW w:w="1116"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16" w:type="dxa"/>
            <w:tcBorders>
              <w:tl2br w:val="nil"/>
              <w:tr2bl w:val="nil"/>
            </w:tcBorders>
            <w:vAlign w:val="center"/>
          </w:tcPr>
          <w:p>
            <w:pPr>
              <w:jc w:val="center"/>
              <w:rPr>
                <w:rFonts w:eastAsia="仿宋"/>
                <w:color w:val="auto"/>
                <w:sz w:val="24"/>
              </w:rPr>
            </w:pPr>
            <w:r>
              <w:rPr>
                <w:rFonts w:eastAsia="仿宋"/>
                <w:color w:val="auto"/>
                <w:sz w:val="24"/>
              </w:rPr>
              <w:t>健康教育</w:t>
            </w:r>
          </w:p>
        </w:tc>
        <w:tc>
          <w:tcPr>
            <w:tcW w:w="1723" w:type="dxa"/>
            <w:gridSpan w:val="2"/>
            <w:tcBorders>
              <w:tl2br w:val="nil"/>
              <w:tr2bl w:val="nil"/>
            </w:tcBorders>
            <w:vAlign w:val="center"/>
          </w:tcPr>
          <w:p>
            <w:pPr>
              <w:jc w:val="center"/>
              <w:rPr>
                <w:rFonts w:eastAsia="仿宋"/>
                <w:color w:val="auto"/>
                <w:sz w:val="24"/>
              </w:rPr>
            </w:pPr>
            <w:r>
              <w:rPr>
                <w:rFonts w:eastAsia="仿宋"/>
                <w:color w:val="auto"/>
                <w:sz w:val="24"/>
              </w:rPr>
              <w:t>13773010615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6" w:type="dxa"/>
            <w:tcBorders>
              <w:tl2br w:val="nil"/>
              <w:tr2bl w:val="nil"/>
            </w:tcBorders>
            <w:vAlign w:val="center"/>
          </w:tcPr>
          <w:p>
            <w:pPr>
              <w:jc w:val="center"/>
              <w:rPr>
                <w:rFonts w:eastAsia="仿宋"/>
                <w:color w:val="auto"/>
                <w:sz w:val="24"/>
              </w:rPr>
            </w:pPr>
            <w:r>
              <w:rPr>
                <w:rFonts w:eastAsia="仿宋"/>
                <w:color w:val="auto"/>
                <w:sz w:val="24"/>
              </w:rPr>
              <w:t>王新达</w:t>
            </w:r>
          </w:p>
        </w:tc>
        <w:tc>
          <w:tcPr>
            <w:tcW w:w="2707" w:type="dxa"/>
            <w:tcBorders>
              <w:tl2br w:val="nil"/>
              <w:tr2bl w:val="nil"/>
            </w:tcBorders>
            <w:vAlign w:val="center"/>
          </w:tcPr>
          <w:p>
            <w:pPr>
              <w:jc w:val="center"/>
              <w:rPr>
                <w:rFonts w:eastAsia="仿宋"/>
                <w:color w:val="auto"/>
                <w:sz w:val="24"/>
              </w:rPr>
            </w:pPr>
            <w:r>
              <w:rPr>
                <w:rFonts w:eastAsia="仿宋"/>
                <w:color w:val="auto"/>
                <w:sz w:val="24"/>
              </w:rPr>
              <w:t>市精神卫生中心</w:t>
            </w:r>
          </w:p>
        </w:tc>
        <w:tc>
          <w:tcPr>
            <w:tcW w:w="850" w:type="dxa"/>
            <w:tcBorders>
              <w:tl2br w:val="nil"/>
              <w:tr2bl w:val="nil"/>
            </w:tcBorders>
            <w:vAlign w:val="center"/>
          </w:tcPr>
          <w:p>
            <w:pPr>
              <w:jc w:val="center"/>
              <w:rPr>
                <w:rFonts w:eastAsia="仿宋"/>
                <w:color w:val="auto"/>
                <w:sz w:val="24"/>
              </w:rPr>
            </w:pPr>
            <w:r>
              <w:rPr>
                <w:rFonts w:eastAsia="仿宋"/>
                <w:color w:val="auto"/>
                <w:sz w:val="24"/>
              </w:rPr>
              <w:t>男</w:t>
            </w:r>
          </w:p>
        </w:tc>
        <w:tc>
          <w:tcPr>
            <w:tcW w:w="1271" w:type="dxa"/>
            <w:tcBorders>
              <w:tl2br w:val="nil"/>
              <w:tr2bl w:val="nil"/>
            </w:tcBorders>
            <w:vAlign w:val="center"/>
          </w:tcPr>
          <w:p>
            <w:pPr>
              <w:jc w:val="center"/>
              <w:rPr>
                <w:rFonts w:eastAsia="仿宋"/>
                <w:color w:val="auto"/>
                <w:sz w:val="24"/>
              </w:rPr>
            </w:pPr>
            <w:r>
              <w:rPr>
                <w:rFonts w:eastAsia="仿宋"/>
                <w:color w:val="auto"/>
                <w:sz w:val="24"/>
              </w:rPr>
              <w:t>1964.12</w:t>
            </w:r>
          </w:p>
        </w:tc>
        <w:tc>
          <w:tcPr>
            <w:tcW w:w="1524" w:type="dxa"/>
            <w:tcBorders>
              <w:tl2br w:val="nil"/>
              <w:tr2bl w:val="nil"/>
            </w:tcBorders>
            <w:vAlign w:val="center"/>
          </w:tcPr>
          <w:p>
            <w:pPr>
              <w:jc w:val="center"/>
              <w:rPr>
                <w:rFonts w:eastAsia="仿宋"/>
                <w:color w:val="auto"/>
                <w:sz w:val="24"/>
              </w:rPr>
            </w:pPr>
            <w:r>
              <w:rPr>
                <w:rFonts w:eastAsia="仿宋"/>
                <w:color w:val="auto"/>
                <w:sz w:val="24"/>
              </w:rPr>
              <w:t>主治医师</w:t>
            </w:r>
          </w:p>
        </w:tc>
        <w:tc>
          <w:tcPr>
            <w:tcW w:w="1275" w:type="dxa"/>
            <w:tcBorders>
              <w:tl2br w:val="nil"/>
              <w:tr2bl w:val="nil"/>
            </w:tcBorders>
            <w:vAlign w:val="center"/>
          </w:tcPr>
          <w:p>
            <w:pPr>
              <w:jc w:val="center"/>
              <w:rPr>
                <w:rFonts w:eastAsia="仿宋"/>
                <w:color w:val="auto"/>
                <w:sz w:val="24"/>
              </w:rPr>
            </w:pPr>
            <w:r>
              <w:rPr>
                <w:rFonts w:eastAsia="仿宋"/>
                <w:color w:val="auto"/>
                <w:sz w:val="24"/>
              </w:rPr>
              <w:t>副院长</w:t>
            </w:r>
          </w:p>
        </w:tc>
        <w:tc>
          <w:tcPr>
            <w:tcW w:w="1116"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16" w:type="dxa"/>
            <w:tcBorders>
              <w:tl2br w:val="nil"/>
              <w:tr2bl w:val="nil"/>
            </w:tcBorders>
            <w:vAlign w:val="center"/>
          </w:tcPr>
          <w:p>
            <w:pPr>
              <w:jc w:val="center"/>
              <w:rPr>
                <w:rFonts w:eastAsia="仿宋"/>
                <w:color w:val="auto"/>
                <w:sz w:val="24"/>
              </w:rPr>
            </w:pPr>
            <w:r>
              <w:rPr>
                <w:rFonts w:eastAsia="仿宋"/>
                <w:color w:val="auto"/>
                <w:sz w:val="24"/>
              </w:rPr>
              <w:t>精神卫生</w:t>
            </w:r>
          </w:p>
        </w:tc>
        <w:tc>
          <w:tcPr>
            <w:tcW w:w="1723" w:type="dxa"/>
            <w:gridSpan w:val="2"/>
            <w:tcBorders>
              <w:tl2br w:val="nil"/>
              <w:tr2bl w:val="nil"/>
            </w:tcBorders>
            <w:vAlign w:val="center"/>
          </w:tcPr>
          <w:p>
            <w:pPr>
              <w:jc w:val="center"/>
              <w:rPr>
                <w:rFonts w:eastAsia="仿宋"/>
                <w:color w:val="auto"/>
                <w:sz w:val="24"/>
              </w:rPr>
            </w:pPr>
            <w:r>
              <w:rPr>
                <w:rFonts w:eastAsia="仿宋"/>
                <w:color w:val="auto"/>
                <w:sz w:val="24"/>
              </w:rPr>
              <w:t>18915766965</w:t>
            </w:r>
          </w:p>
        </w:tc>
      </w:tr>
    </w:tbl>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附录2</w:t>
      </w:r>
      <w:r>
        <w:rPr>
          <w:rFonts w:hint="eastAsia" w:ascii="黑体" w:hAnsi="黑体" w:eastAsia="黑体" w:cs="黑体"/>
          <w:color w:val="auto"/>
          <w:sz w:val="32"/>
          <w:szCs w:val="32"/>
          <w:lang w:eastAsia="zh-CN"/>
        </w:rPr>
        <w:t>：</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太仓市卫生应急医疗救治专家组名单汇总表</w:t>
      </w:r>
    </w:p>
    <w:tbl>
      <w:tblPr>
        <w:tblStyle w:val="19"/>
        <w:tblW w:w="123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5"/>
        <w:gridCol w:w="9"/>
        <w:gridCol w:w="6"/>
        <w:gridCol w:w="2469"/>
        <w:gridCol w:w="800"/>
        <w:gridCol w:w="7"/>
        <w:gridCol w:w="1211"/>
        <w:gridCol w:w="1680"/>
        <w:gridCol w:w="976"/>
        <w:gridCol w:w="942"/>
        <w:gridCol w:w="1560"/>
        <w:gridCol w:w="1775"/>
        <w:gridCol w:w="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00" w:hRule="atLeast"/>
          <w:jc w:val="center"/>
        </w:trPr>
        <w:tc>
          <w:tcPr>
            <w:tcW w:w="970" w:type="dxa"/>
            <w:gridSpan w:val="3"/>
            <w:tcBorders>
              <w:tl2br w:val="nil"/>
              <w:tr2bl w:val="nil"/>
            </w:tcBorders>
            <w:vAlign w:val="center"/>
          </w:tcPr>
          <w:p>
            <w:pPr>
              <w:jc w:val="center"/>
              <w:rPr>
                <w:rFonts w:eastAsia="仿宋"/>
                <w:color w:val="auto"/>
                <w:sz w:val="24"/>
              </w:rPr>
            </w:pPr>
            <w:r>
              <w:rPr>
                <w:rFonts w:eastAsia="仿宋"/>
                <w:color w:val="auto"/>
                <w:sz w:val="24"/>
              </w:rPr>
              <w:t>姓 名</w:t>
            </w:r>
          </w:p>
        </w:tc>
        <w:tc>
          <w:tcPr>
            <w:tcW w:w="2469" w:type="dxa"/>
            <w:tcBorders>
              <w:tl2br w:val="nil"/>
              <w:tr2bl w:val="nil"/>
            </w:tcBorders>
            <w:vAlign w:val="center"/>
          </w:tcPr>
          <w:p>
            <w:pPr>
              <w:jc w:val="center"/>
              <w:rPr>
                <w:rFonts w:eastAsia="仿宋"/>
                <w:color w:val="auto"/>
                <w:sz w:val="24"/>
              </w:rPr>
            </w:pPr>
            <w:r>
              <w:rPr>
                <w:rFonts w:eastAsia="仿宋"/>
                <w:color w:val="auto"/>
                <w:sz w:val="24"/>
              </w:rPr>
              <w:t>单  位</w:t>
            </w:r>
          </w:p>
        </w:tc>
        <w:tc>
          <w:tcPr>
            <w:tcW w:w="807" w:type="dxa"/>
            <w:gridSpan w:val="2"/>
            <w:tcBorders>
              <w:tl2br w:val="nil"/>
              <w:tr2bl w:val="nil"/>
            </w:tcBorders>
            <w:vAlign w:val="center"/>
          </w:tcPr>
          <w:p>
            <w:pPr>
              <w:jc w:val="center"/>
              <w:rPr>
                <w:rFonts w:eastAsia="仿宋"/>
                <w:color w:val="auto"/>
                <w:sz w:val="24"/>
              </w:rPr>
            </w:pPr>
            <w:r>
              <w:rPr>
                <w:rFonts w:eastAsia="仿宋"/>
                <w:color w:val="auto"/>
                <w:sz w:val="24"/>
              </w:rPr>
              <w:t>性别</w:t>
            </w:r>
          </w:p>
        </w:tc>
        <w:tc>
          <w:tcPr>
            <w:tcW w:w="1211" w:type="dxa"/>
            <w:tcBorders>
              <w:tl2br w:val="nil"/>
              <w:tr2bl w:val="nil"/>
            </w:tcBorders>
            <w:vAlign w:val="center"/>
          </w:tcPr>
          <w:p>
            <w:pPr>
              <w:jc w:val="center"/>
              <w:rPr>
                <w:rFonts w:eastAsia="仿宋"/>
                <w:color w:val="auto"/>
                <w:sz w:val="24"/>
              </w:rPr>
            </w:pPr>
            <w:r>
              <w:rPr>
                <w:rFonts w:eastAsia="仿宋"/>
                <w:color w:val="auto"/>
                <w:sz w:val="24"/>
              </w:rPr>
              <w:t>出生年月</w:t>
            </w:r>
          </w:p>
        </w:tc>
        <w:tc>
          <w:tcPr>
            <w:tcW w:w="1680" w:type="dxa"/>
            <w:tcBorders>
              <w:tl2br w:val="nil"/>
              <w:tr2bl w:val="nil"/>
            </w:tcBorders>
            <w:vAlign w:val="center"/>
          </w:tcPr>
          <w:p>
            <w:pPr>
              <w:jc w:val="center"/>
              <w:rPr>
                <w:rFonts w:eastAsia="仿宋"/>
                <w:color w:val="auto"/>
                <w:sz w:val="24"/>
              </w:rPr>
            </w:pPr>
            <w:r>
              <w:rPr>
                <w:rFonts w:eastAsia="仿宋"/>
                <w:color w:val="auto"/>
                <w:sz w:val="24"/>
              </w:rPr>
              <w:t>职称</w:t>
            </w:r>
          </w:p>
        </w:tc>
        <w:tc>
          <w:tcPr>
            <w:tcW w:w="976" w:type="dxa"/>
            <w:tcBorders>
              <w:tl2br w:val="nil"/>
              <w:tr2bl w:val="nil"/>
            </w:tcBorders>
            <w:vAlign w:val="center"/>
          </w:tcPr>
          <w:p>
            <w:pPr>
              <w:jc w:val="center"/>
              <w:rPr>
                <w:rFonts w:eastAsia="仿宋"/>
                <w:color w:val="auto"/>
                <w:sz w:val="24"/>
              </w:rPr>
            </w:pPr>
            <w:r>
              <w:rPr>
                <w:rFonts w:eastAsia="仿宋"/>
                <w:color w:val="auto"/>
                <w:sz w:val="24"/>
              </w:rPr>
              <w:t>职务</w:t>
            </w:r>
          </w:p>
        </w:tc>
        <w:tc>
          <w:tcPr>
            <w:tcW w:w="942" w:type="dxa"/>
            <w:tcBorders>
              <w:tl2br w:val="nil"/>
              <w:tr2bl w:val="nil"/>
            </w:tcBorders>
            <w:vAlign w:val="center"/>
          </w:tcPr>
          <w:p>
            <w:pPr>
              <w:jc w:val="center"/>
              <w:rPr>
                <w:rFonts w:eastAsia="仿宋"/>
                <w:color w:val="auto"/>
                <w:sz w:val="24"/>
              </w:rPr>
            </w:pPr>
            <w:r>
              <w:rPr>
                <w:rFonts w:eastAsia="仿宋"/>
                <w:color w:val="auto"/>
                <w:sz w:val="24"/>
              </w:rPr>
              <w:t>学历</w:t>
            </w:r>
          </w:p>
        </w:tc>
        <w:tc>
          <w:tcPr>
            <w:tcW w:w="1560" w:type="dxa"/>
            <w:tcBorders>
              <w:tl2br w:val="nil"/>
              <w:tr2bl w:val="nil"/>
            </w:tcBorders>
            <w:vAlign w:val="center"/>
          </w:tcPr>
          <w:p>
            <w:pPr>
              <w:jc w:val="center"/>
              <w:rPr>
                <w:rFonts w:eastAsia="仿宋"/>
                <w:color w:val="auto"/>
                <w:sz w:val="24"/>
              </w:rPr>
            </w:pPr>
            <w:r>
              <w:rPr>
                <w:rFonts w:eastAsia="仿宋"/>
                <w:color w:val="auto"/>
                <w:sz w:val="24"/>
              </w:rPr>
              <w:t>从事专业</w:t>
            </w:r>
          </w:p>
        </w:tc>
        <w:tc>
          <w:tcPr>
            <w:tcW w:w="1775" w:type="dxa"/>
            <w:tcBorders>
              <w:tl2br w:val="nil"/>
              <w:tr2bl w:val="nil"/>
            </w:tcBorders>
            <w:vAlign w:val="center"/>
          </w:tcPr>
          <w:p>
            <w:pPr>
              <w:jc w:val="center"/>
              <w:rPr>
                <w:rFonts w:eastAsia="仿宋"/>
                <w:color w:val="auto"/>
                <w:sz w:val="24"/>
              </w:rPr>
            </w:pPr>
            <w:r>
              <w:rPr>
                <w:rFonts w:eastAsia="仿宋"/>
                <w:color w:val="auto"/>
                <w:sz w:val="24"/>
              </w:rPr>
              <w:t>手机号码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60" w:hRule="atLeast"/>
          <w:jc w:val="center"/>
        </w:trPr>
        <w:tc>
          <w:tcPr>
            <w:tcW w:w="970" w:type="dxa"/>
            <w:gridSpan w:val="3"/>
            <w:tcBorders>
              <w:tl2br w:val="nil"/>
              <w:tr2bl w:val="nil"/>
            </w:tcBorders>
            <w:vAlign w:val="center"/>
          </w:tcPr>
          <w:p>
            <w:pPr>
              <w:jc w:val="center"/>
              <w:rPr>
                <w:rFonts w:eastAsia="仿宋"/>
                <w:color w:val="auto"/>
                <w:sz w:val="24"/>
              </w:rPr>
            </w:pPr>
            <w:r>
              <w:rPr>
                <w:rFonts w:eastAsia="仿宋"/>
                <w:color w:val="auto"/>
                <w:sz w:val="24"/>
              </w:rPr>
              <w:t>浦永兰</w:t>
            </w:r>
          </w:p>
        </w:tc>
        <w:tc>
          <w:tcPr>
            <w:tcW w:w="2469" w:type="dxa"/>
            <w:tcBorders>
              <w:tl2br w:val="nil"/>
              <w:tr2bl w:val="nil"/>
            </w:tcBorders>
            <w:vAlign w:val="center"/>
          </w:tcPr>
          <w:p>
            <w:pPr>
              <w:jc w:val="center"/>
              <w:rPr>
                <w:rFonts w:eastAsia="仿宋"/>
                <w:color w:val="auto"/>
                <w:sz w:val="24"/>
              </w:rPr>
            </w:pPr>
            <w:r>
              <w:rPr>
                <w:rFonts w:eastAsia="仿宋"/>
                <w:color w:val="auto"/>
                <w:sz w:val="24"/>
              </w:rPr>
              <w:t>太仓市第一人民医院</w:t>
            </w:r>
          </w:p>
        </w:tc>
        <w:tc>
          <w:tcPr>
            <w:tcW w:w="807" w:type="dxa"/>
            <w:gridSpan w:val="2"/>
            <w:tcBorders>
              <w:tl2br w:val="nil"/>
              <w:tr2bl w:val="nil"/>
            </w:tcBorders>
            <w:vAlign w:val="center"/>
          </w:tcPr>
          <w:p>
            <w:pPr>
              <w:jc w:val="center"/>
              <w:rPr>
                <w:rFonts w:eastAsia="仿宋"/>
                <w:color w:val="auto"/>
                <w:sz w:val="24"/>
              </w:rPr>
            </w:pPr>
            <w:r>
              <w:rPr>
                <w:rFonts w:eastAsia="仿宋"/>
                <w:color w:val="auto"/>
                <w:sz w:val="24"/>
              </w:rPr>
              <w:t>女</w:t>
            </w:r>
          </w:p>
        </w:tc>
        <w:tc>
          <w:tcPr>
            <w:tcW w:w="1211" w:type="dxa"/>
            <w:tcBorders>
              <w:tl2br w:val="nil"/>
              <w:tr2bl w:val="nil"/>
            </w:tcBorders>
            <w:vAlign w:val="center"/>
          </w:tcPr>
          <w:p>
            <w:pPr>
              <w:jc w:val="center"/>
              <w:rPr>
                <w:rFonts w:eastAsia="仿宋"/>
                <w:color w:val="auto"/>
                <w:sz w:val="24"/>
              </w:rPr>
            </w:pPr>
            <w:r>
              <w:rPr>
                <w:rFonts w:eastAsia="仿宋"/>
                <w:color w:val="auto"/>
                <w:sz w:val="24"/>
              </w:rPr>
              <w:t>1968.05</w:t>
            </w:r>
          </w:p>
        </w:tc>
        <w:tc>
          <w:tcPr>
            <w:tcW w:w="1680" w:type="dxa"/>
            <w:tcBorders>
              <w:tl2br w:val="nil"/>
              <w:tr2bl w:val="nil"/>
            </w:tcBorders>
            <w:vAlign w:val="center"/>
          </w:tcPr>
          <w:p>
            <w:pPr>
              <w:jc w:val="center"/>
              <w:rPr>
                <w:rFonts w:eastAsia="仿宋"/>
                <w:color w:val="auto"/>
                <w:sz w:val="24"/>
              </w:rPr>
            </w:pPr>
            <w:r>
              <w:rPr>
                <w:rFonts w:eastAsia="仿宋"/>
                <w:color w:val="auto"/>
                <w:sz w:val="24"/>
              </w:rPr>
              <w:t>主任医师</w:t>
            </w:r>
          </w:p>
        </w:tc>
        <w:tc>
          <w:tcPr>
            <w:tcW w:w="976" w:type="dxa"/>
            <w:tcBorders>
              <w:tl2br w:val="nil"/>
              <w:tr2bl w:val="nil"/>
            </w:tcBorders>
            <w:vAlign w:val="center"/>
          </w:tcPr>
          <w:p>
            <w:pPr>
              <w:jc w:val="center"/>
              <w:rPr>
                <w:rFonts w:eastAsia="仿宋"/>
                <w:color w:val="auto"/>
                <w:sz w:val="24"/>
              </w:rPr>
            </w:pPr>
            <w:r>
              <w:rPr>
                <w:rFonts w:eastAsia="仿宋"/>
                <w:color w:val="auto"/>
                <w:sz w:val="24"/>
              </w:rPr>
              <w:t>科主任</w:t>
            </w:r>
          </w:p>
        </w:tc>
        <w:tc>
          <w:tcPr>
            <w:tcW w:w="942"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60" w:type="dxa"/>
            <w:tcBorders>
              <w:tl2br w:val="nil"/>
              <w:tr2bl w:val="nil"/>
            </w:tcBorders>
            <w:vAlign w:val="center"/>
          </w:tcPr>
          <w:p>
            <w:pPr>
              <w:jc w:val="center"/>
              <w:rPr>
                <w:rFonts w:eastAsia="仿宋"/>
                <w:color w:val="auto"/>
                <w:sz w:val="24"/>
              </w:rPr>
            </w:pPr>
            <w:r>
              <w:rPr>
                <w:rFonts w:eastAsia="仿宋"/>
                <w:color w:val="auto"/>
                <w:sz w:val="24"/>
              </w:rPr>
              <w:t>感染科</w:t>
            </w:r>
          </w:p>
        </w:tc>
        <w:tc>
          <w:tcPr>
            <w:tcW w:w="1775" w:type="dxa"/>
            <w:tcBorders>
              <w:tl2br w:val="nil"/>
              <w:tr2bl w:val="nil"/>
            </w:tcBorders>
            <w:vAlign w:val="center"/>
          </w:tcPr>
          <w:p>
            <w:pPr>
              <w:jc w:val="center"/>
              <w:rPr>
                <w:rFonts w:eastAsia="仿宋"/>
                <w:color w:val="auto"/>
                <w:sz w:val="24"/>
              </w:rPr>
            </w:pPr>
            <w:r>
              <w:rPr>
                <w:rFonts w:eastAsia="仿宋"/>
                <w:color w:val="auto"/>
                <w:sz w:val="24"/>
              </w:rPr>
              <w:t>18915768080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60" w:hRule="atLeast"/>
          <w:jc w:val="center"/>
        </w:trPr>
        <w:tc>
          <w:tcPr>
            <w:tcW w:w="970" w:type="dxa"/>
            <w:gridSpan w:val="3"/>
            <w:tcBorders>
              <w:tl2br w:val="nil"/>
              <w:tr2bl w:val="nil"/>
            </w:tcBorders>
            <w:vAlign w:val="center"/>
          </w:tcPr>
          <w:p>
            <w:pPr>
              <w:jc w:val="center"/>
              <w:rPr>
                <w:rFonts w:eastAsia="仿宋"/>
                <w:color w:val="auto"/>
                <w:sz w:val="24"/>
              </w:rPr>
            </w:pPr>
            <w:r>
              <w:rPr>
                <w:rFonts w:eastAsia="仿宋"/>
                <w:color w:val="auto"/>
                <w:sz w:val="24"/>
              </w:rPr>
              <w:t>杨志强</w:t>
            </w:r>
          </w:p>
        </w:tc>
        <w:tc>
          <w:tcPr>
            <w:tcW w:w="2469" w:type="dxa"/>
            <w:tcBorders>
              <w:tl2br w:val="nil"/>
              <w:tr2bl w:val="nil"/>
            </w:tcBorders>
            <w:vAlign w:val="center"/>
          </w:tcPr>
          <w:p>
            <w:pPr>
              <w:jc w:val="center"/>
              <w:rPr>
                <w:rFonts w:eastAsia="仿宋"/>
                <w:color w:val="auto"/>
                <w:sz w:val="24"/>
              </w:rPr>
            </w:pPr>
            <w:r>
              <w:rPr>
                <w:rFonts w:eastAsia="仿宋"/>
                <w:color w:val="auto"/>
                <w:sz w:val="24"/>
              </w:rPr>
              <w:t>太仓市中医医院</w:t>
            </w:r>
          </w:p>
        </w:tc>
        <w:tc>
          <w:tcPr>
            <w:tcW w:w="807" w:type="dxa"/>
            <w:gridSpan w:val="2"/>
            <w:tcBorders>
              <w:tl2br w:val="nil"/>
              <w:tr2bl w:val="nil"/>
            </w:tcBorders>
            <w:vAlign w:val="center"/>
          </w:tcPr>
          <w:p>
            <w:pPr>
              <w:jc w:val="center"/>
              <w:rPr>
                <w:rFonts w:eastAsia="仿宋"/>
                <w:color w:val="auto"/>
                <w:sz w:val="24"/>
              </w:rPr>
            </w:pPr>
            <w:r>
              <w:rPr>
                <w:rFonts w:eastAsia="仿宋"/>
                <w:color w:val="auto"/>
                <w:sz w:val="24"/>
              </w:rPr>
              <w:t>男</w:t>
            </w:r>
          </w:p>
        </w:tc>
        <w:tc>
          <w:tcPr>
            <w:tcW w:w="1211" w:type="dxa"/>
            <w:tcBorders>
              <w:tl2br w:val="nil"/>
              <w:tr2bl w:val="nil"/>
            </w:tcBorders>
            <w:vAlign w:val="center"/>
          </w:tcPr>
          <w:p>
            <w:pPr>
              <w:jc w:val="center"/>
              <w:rPr>
                <w:rFonts w:eastAsia="仿宋"/>
                <w:color w:val="auto"/>
                <w:sz w:val="24"/>
              </w:rPr>
            </w:pPr>
            <w:r>
              <w:rPr>
                <w:rFonts w:eastAsia="仿宋"/>
                <w:color w:val="auto"/>
                <w:sz w:val="24"/>
              </w:rPr>
              <w:t>1963.06</w:t>
            </w:r>
          </w:p>
        </w:tc>
        <w:tc>
          <w:tcPr>
            <w:tcW w:w="1680" w:type="dxa"/>
            <w:tcBorders>
              <w:tl2br w:val="nil"/>
              <w:tr2bl w:val="nil"/>
            </w:tcBorders>
            <w:vAlign w:val="center"/>
          </w:tcPr>
          <w:p>
            <w:pPr>
              <w:jc w:val="center"/>
              <w:rPr>
                <w:rFonts w:eastAsia="仿宋"/>
                <w:color w:val="auto"/>
                <w:sz w:val="24"/>
              </w:rPr>
            </w:pPr>
            <w:r>
              <w:rPr>
                <w:rFonts w:eastAsia="仿宋"/>
                <w:color w:val="auto"/>
                <w:sz w:val="24"/>
              </w:rPr>
              <w:t>主任中医师</w:t>
            </w:r>
          </w:p>
        </w:tc>
        <w:tc>
          <w:tcPr>
            <w:tcW w:w="976" w:type="dxa"/>
            <w:tcBorders>
              <w:tl2br w:val="nil"/>
              <w:tr2bl w:val="nil"/>
            </w:tcBorders>
            <w:vAlign w:val="center"/>
          </w:tcPr>
          <w:p>
            <w:pPr>
              <w:jc w:val="center"/>
              <w:rPr>
                <w:rFonts w:eastAsia="仿宋"/>
                <w:color w:val="auto"/>
                <w:sz w:val="24"/>
              </w:rPr>
            </w:pPr>
            <w:r>
              <w:rPr>
                <w:rFonts w:eastAsia="仿宋"/>
                <w:color w:val="auto"/>
                <w:sz w:val="24"/>
              </w:rPr>
              <w:t>副院长</w:t>
            </w:r>
          </w:p>
        </w:tc>
        <w:tc>
          <w:tcPr>
            <w:tcW w:w="942"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60" w:type="dxa"/>
            <w:tcBorders>
              <w:tl2br w:val="nil"/>
              <w:tr2bl w:val="nil"/>
            </w:tcBorders>
            <w:vAlign w:val="center"/>
          </w:tcPr>
          <w:p>
            <w:pPr>
              <w:jc w:val="center"/>
              <w:rPr>
                <w:rFonts w:eastAsia="仿宋"/>
                <w:color w:val="auto"/>
                <w:sz w:val="24"/>
              </w:rPr>
            </w:pPr>
            <w:r>
              <w:rPr>
                <w:rFonts w:eastAsia="仿宋"/>
                <w:color w:val="auto"/>
                <w:sz w:val="24"/>
              </w:rPr>
              <w:t>呼吸内科</w:t>
            </w:r>
          </w:p>
        </w:tc>
        <w:tc>
          <w:tcPr>
            <w:tcW w:w="1775" w:type="dxa"/>
            <w:tcBorders>
              <w:tl2br w:val="nil"/>
              <w:tr2bl w:val="nil"/>
            </w:tcBorders>
            <w:vAlign w:val="center"/>
          </w:tcPr>
          <w:p>
            <w:pPr>
              <w:jc w:val="center"/>
              <w:rPr>
                <w:rFonts w:eastAsia="仿宋"/>
                <w:color w:val="auto"/>
                <w:sz w:val="24"/>
              </w:rPr>
            </w:pPr>
            <w:r>
              <w:rPr>
                <w:rFonts w:eastAsia="仿宋"/>
                <w:color w:val="auto"/>
                <w:sz w:val="24"/>
              </w:rPr>
              <w:t>18051238003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60" w:hRule="atLeast"/>
          <w:jc w:val="center"/>
        </w:trPr>
        <w:tc>
          <w:tcPr>
            <w:tcW w:w="970" w:type="dxa"/>
            <w:gridSpan w:val="3"/>
            <w:tcBorders>
              <w:tl2br w:val="nil"/>
              <w:tr2bl w:val="nil"/>
            </w:tcBorders>
            <w:vAlign w:val="center"/>
          </w:tcPr>
          <w:p>
            <w:pPr>
              <w:jc w:val="center"/>
              <w:rPr>
                <w:rFonts w:eastAsia="仿宋"/>
                <w:color w:val="auto"/>
                <w:sz w:val="24"/>
              </w:rPr>
            </w:pPr>
            <w:r>
              <w:rPr>
                <w:rFonts w:eastAsia="仿宋"/>
                <w:color w:val="auto"/>
                <w:sz w:val="24"/>
              </w:rPr>
              <w:t>朱涛</w:t>
            </w:r>
          </w:p>
        </w:tc>
        <w:tc>
          <w:tcPr>
            <w:tcW w:w="2469" w:type="dxa"/>
            <w:tcBorders>
              <w:tl2br w:val="nil"/>
              <w:tr2bl w:val="nil"/>
            </w:tcBorders>
            <w:vAlign w:val="center"/>
          </w:tcPr>
          <w:p>
            <w:pPr>
              <w:jc w:val="center"/>
              <w:rPr>
                <w:rFonts w:eastAsia="仿宋"/>
                <w:color w:val="auto"/>
                <w:sz w:val="24"/>
              </w:rPr>
            </w:pPr>
            <w:r>
              <w:rPr>
                <w:rFonts w:eastAsia="仿宋"/>
                <w:color w:val="auto"/>
                <w:sz w:val="24"/>
              </w:rPr>
              <w:t>太仓市第一人民医院</w:t>
            </w:r>
          </w:p>
        </w:tc>
        <w:tc>
          <w:tcPr>
            <w:tcW w:w="807" w:type="dxa"/>
            <w:gridSpan w:val="2"/>
            <w:tcBorders>
              <w:tl2br w:val="nil"/>
              <w:tr2bl w:val="nil"/>
            </w:tcBorders>
            <w:vAlign w:val="center"/>
          </w:tcPr>
          <w:p>
            <w:pPr>
              <w:jc w:val="center"/>
              <w:rPr>
                <w:rFonts w:eastAsia="仿宋"/>
                <w:color w:val="auto"/>
                <w:sz w:val="24"/>
              </w:rPr>
            </w:pPr>
            <w:r>
              <w:rPr>
                <w:rFonts w:eastAsia="仿宋"/>
                <w:color w:val="auto"/>
                <w:sz w:val="24"/>
              </w:rPr>
              <w:t>男</w:t>
            </w:r>
          </w:p>
        </w:tc>
        <w:tc>
          <w:tcPr>
            <w:tcW w:w="1211" w:type="dxa"/>
            <w:tcBorders>
              <w:tl2br w:val="nil"/>
              <w:tr2bl w:val="nil"/>
            </w:tcBorders>
            <w:vAlign w:val="center"/>
          </w:tcPr>
          <w:p>
            <w:pPr>
              <w:jc w:val="center"/>
              <w:rPr>
                <w:rFonts w:eastAsia="仿宋"/>
                <w:color w:val="auto"/>
                <w:sz w:val="24"/>
              </w:rPr>
            </w:pPr>
            <w:r>
              <w:rPr>
                <w:rFonts w:eastAsia="仿宋"/>
                <w:color w:val="auto"/>
                <w:sz w:val="24"/>
              </w:rPr>
              <w:t>1964.05</w:t>
            </w:r>
          </w:p>
        </w:tc>
        <w:tc>
          <w:tcPr>
            <w:tcW w:w="1680" w:type="dxa"/>
            <w:tcBorders>
              <w:tl2br w:val="nil"/>
              <w:tr2bl w:val="nil"/>
            </w:tcBorders>
            <w:vAlign w:val="center"/>
          </w:tcPr>
          <w:p>
            <w:pPr>
              <w:jc w:val="center"/>
              <w:rPr>
                <w:rFonts w:eastAsia="仿宋"/>
                <w:color w:val="auto"/>
                <w:sz w:val="24"/>
              </w:rPr>
            </w:pPr>
            <w:r>
              <w:rPr>
                <w:rFonts w:eastAsia="仿宋"/>
                <w:color w:val="auto"/>
                <w:sz w:val="24"/>
              </w:rPr>
              <w:t>主任医师</w:t>
            </w:r>
          </w:p>
        </w:tc>
        <w:tc>
          <w:tcPr>
            <w:tcW w:w="976" w:type="dxa"/>
            <w:tcBorders>
              <w:tl2br w:val="nil"/>
              <w:tr2bl w:val="nil"/>
            </w:tcBorders>
            <w:vAlign w:val="center"/>
          </w:tcPr>
          <w:p>
            <w:pPr>
              <w:jc w:val="center"/>
              <w:rPr>
                <w:rFonts w:eastAsia="仿宋"/>
                <w:color w:val="auto"/>
                <w:sz w:val="24"/>
              </w:rPr>
            </w:pPr>
            <w:r>
              <w:rPr>
                <w:rFonts w:eastAsia="仿宋"/>
                <w:color w:val="auto"/>
                <w:sz w:val="24"/>
              </w:rPr>
              <w:t>科主任</w:t>
            </w:r>
          </w:p>
        </w:tc>
        <w:tc>
          <w:tcPr>
            <w:tcW w:w="942"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60" w:type="dxa"/>
            <w:tcBorders>
              <w:tl2br w:val="nil"/>
              <w:tr2bl w:val="nil"/>
            </w:tcBorders>
            <w:vAlign w:val="center"/>
          </w:tcPr>
          <w:p>
            <w:pPr>
              <w:jc w:val="center"/>
              <w:rPr>
                <w:rFonts w:eastAsia="仿宋"/>
                <w:color w:val="auto"/>
                <w:sz w:val="24"/>
              </w:rPr>
            </w:pPr>
            <w:r>
              <w:rPr>
                <w:rFonts w:eastAsia="仿宋"/>
                <w:color w:val="auto"/>
                <w:sz w:val="24"/>
              </w:rPr>
              <w:t>重症医学</w:t>
            </w:r>
          </w:p>
        </w:tc>
        <w:tc>
          <w:tcPr>
            <w:tcW w:w="1775" w:type="dxa"/>
            <w:tcBorders>
              <w:tl2br w:val="nil"/>
              <w:tr2bl w:val="nil"/>
            </w:tcBorders>
            <w:vAlign w:val="center"/>
          </w:tcPr>
          <w:p>
            <w:pPr>
              <w:jc w:val="center"/>
              <w:rPr>
                <w:rFonts w:eastAsia="仿宋"/>
                <w:color w:val="auto"/>
                <w:sz w:val="24"/>
              </w:rPr>
            </w:pPr>
            <w:r>
              <w:rPr>
                <w:rFonts w:eastAsia="仿宋"/>
                <w:color w:val="auto"/>
                <w:sz w:val="24"/>
              </w:rPr>
              <w:t>18915768082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60" w:hRule="atLeast"/>
          <w:jc w:val="center"/>
        </w:trPr>
        <w:tc>
          <w:tcPr>
            <w:tcW w:w="970" w:type="dxa"/>
            <w:gridSpan w:val="3"/>
            <w:tcBorders>
              <w:tl2br w:val="nil"/>
              <w:tr2bl w:val="nil"/>
            </w:tcBorders>
            <w:vAlign w:val="center"/>
          </w:tcPr>
          <w:p>
            <w:pPr>
              <w:jc w:val="center"/>
              <w:rPr>
                <w:rFonts w:eastAsia="仿宋"/>
                <w:color w:val="auto"/>
                <w:sz w:val="24"/>
              </w:rPr>
            </w:pPr>
            <w:r>
              <w:rPr>
                <w:rFonts w:eastAsia="仿宋"/>
                <w:color w:val="auto"/>
                <w:sz w:val="24"/>
              </w:rPr>
              <w:t>姜俭</w:t>
            </w:r>
          </w:p>
        </w:tc>
        <w:tc>
          <w:tcPr>
            <w:tcW w:w="2469" w:type="dxa"/>
            <w:tcBorders>
              <w:tl2br w:val="nil"/>
              <w:tr2bl w:val="nil"/>
            </w:tcBorders>
            <w:vAlign w:val="center"/>
          </w:tcPr>
          <w:p>
            <w:pPr>
              <w:jc w:val="center"/>
              <w:rPr>
                <w:rFonts w:eastAsia="仿宋"/>
                <w:color w:val="auto"/>
                <w:sz w:val="24"/>
              </w:rPr>
            </w:pPr>
            <w:r>
              <w:rPr>
                <w:rFonts w:eastAsia="仿宋"/>
                <w:color w:val="auto"/>
                <w:sz w:val="24"/>
              </w:rPr>
              <w:t>太仓市第一人民医院</w:t>
            </w:r>
          </w:p>
        </w:tc>
        <w:tc>
          <w:tcPr>
            <w:tcW w:w="807" w:type="dxa"/>
            <w:gridSpan w:val="2"/>
            <w:tcBorders>
              <w:tl2br w:val="nil"/>
              <w:tr2bl w:val="nil"/>
            </w:tcBorders>
            <w:vAlign w:val="center"/>
          </w:tcPr>
          <w:p>
            <w:pPr>
              <w:jc w:val="center"/>
              <w:rPr>
                <w:rFonts w:eastAsia="仿宋"/>
                <w:color w:val="auto"/>
                <w:sz w:val="24"/>
              </w:rPr>
            </w:pPr>
            <w:r>
              <w:rPr>
                <w:rFonts w:eastAsia="仿宋"/>
                <w:color w:val="auto"/>
                <w:sz w:val="24"/>
              </w:rPr>
              <w:t>男</w:t>
            </w:r>
          </w:p>
        </w:tc>
        <w:tc>
          <w:tcPr>
            <w:tcW w:w="1211" w:type="dxa"/>
            <w:tcBorders>
              <w:tl2br w:val="nil"/>
              <w:tr2bl w:val="nil"/>
            </w:tcBorders>
            <w:vAlign w:val="center"/>
          </w:tcPr>
          <w:p>
            <w:pPr>
              <w:jc w:val="center"/>
              <w:rPr>
                <w:rFonts w:eastAsia="仿宋"/>
                <w:color w:val="auto"/>
                <w:sz w:val="24"/>
              </w:rPr>
            </w:pPr>
            <w:r>
              <w:rPr>
                <w:rFonts w:eastAsia="仿宋"/>
                <w:color w:val="auto"/>
                <w:sz w:val="24"/>
              </w:rPr>
              <w:t>1974.03</w:t>
            </w:r>
          </w:p>
        </w:tc>
        <w:tc>
          <w:tcPr>
            <w:tcW w:w="1680" w:type="dxa"/>
            <w:tcBorders>
              <w:tl2br w:val="nil"/>
              <w:tr2bl w:val="nil"/>
            </w:tcBorders>
            <w:vAlign w:val="center"/>
          </w:tcPr>
          <w:p>
            <w:pPr>
              <w:jc w:val="center"/>
              <w:rPr>
                <w:rFonts w:eastAsia="仿宋"/>
                <w:color w:val="auto"/>
                <w:sz w:val="24"/>
              </w:rPr>
            </w:pPr>
            <w:r>
              <w:rPr>
                <w:rFonts w:eastAsia="仿宋"/>
                <w:color w:val="auto"/>
                <w:sz w:val="24"/>
              </w:rPr>
              <w:t>副主任医师</w:t>
            </w:r>
          </w:p>
        </w:tc>
        <w:tc>
          <w:tcPr>
            <w:tcW w:w="976" w:type="dxa"/>
            <w:tcBorders>
              <w:tl2br w:val="nil"/>
              <w:tr2bl w:val="nil"/>
            </w:tcBorders>
            <w:vAlign w:val="center"/>
          </w:tcPr>
          <w:p>
            <w:pPr>
              <w:jc w:val="center"/>
              <w:rPr>
                <w:rFonts w:eastAsia="仿宋"/>
                <w:color w:val="auto"/>
                <w:sz w:val="24"/>
              </w:rPr>
            </w:pPr>
            <w:r>
              <w:rPr>
                <w:rFonts w:eastAsia="仿宋"/>
                <w:color w:val="auto"/>
                <w:sz w:val="24"/>
              </w:rPr>
              <w:t>科主任</w:t>
            </w:r>
          </w:p>
        </w:tc>
        <w:tc>
          <w:tcPr>
            <w:tcW w:w="942"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60" w:type="dxa"/>
            <w:tcBorders>
              <w:tl2br w:val="nil"/>
              <w:tr2bl w:val="nil"/>
            </w:tcBorders>
            <w:vAlign w:val="center"/>
          </w:tcPr>
          <w:p>
            <w:pPr>
              <w:jc w:val="center"/>
              <w:rPr>
                <w:rFonts w:eastAsia="仿宋"/>
                <w:color w:val="auto"/>
                <w:sz w:val="24"/>
              </w:rPr>
            </w:pPr>
            <w:r>
              <w:rPr>
                <w:rFonts w:eastAsia="仿宋"/>
                <w:color w:val="auto"/>
                <w:sz w:val="24"/>
              </w:rPr>
              <w:t>急诊科</w:t>
            </w:r>
          </w:p>
        </w:tc>
        <w:tc>
          <w:tcPr>
            <w:tcW w:w="1775" w:type="dxa"/>
            <w:tcBorders>
              <w:tl2br w:val="nil"/>
              <w:tr2bl w:val="nil"/>
            </w:tcBorders>
            <w:vAlign w:val="center"/>
          </w:tcPr>
          <w:p>
            <w:pPr>
              <w:jc w:val="center"/>
              <w:rPr>
                <w:rFonts w:eastAsia="仿宋"/>
                <w:color w:val="auto"/>
                <w:sz w:val="24"/>
              </w:rPr>
            </w:pPr>
            <w:r>
              <w:rPr>
                <w:rFonts w:eastAsia="仿宋"/>
                <w:color w:val="auto"/>
                <w:sz w:val="24"/>
              </w:rPr>
              <w:t>18915768031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55" w:hRule="atLeast"/>
          <w:jc w:val="center"/>
        </w:trPr>
        <w:tc>
          <w:tcPr>
            <w:tcW w:w="970" w:type="dxa"/>
            <w:gridSpan w:val="3"/>
            <w:tcBorders>
              <w:tl2br w:val="nil"/>
              <w:tr2bl w:val="nil"/>
            </w:tcBorders>
            <w:vAlign w:val="center"/>
          </w:tcPr>
          <w:p>
            <w:pPr>
              <w:jc w:val="center"/>
              <w:rPr>
                <w:rFonts w:eastAsia="仿宋"/>
                <w:color w:val="auto"/>
                <w:sz w:val="24"/>
              </w:rPr>
            </w:pPr>
            <w:r>
              <w:rPr>
                <w:rFonts w:eastAsia="仿宋"/>
                <w:color w:val="auto"/>
                <w:sz w:val="24"/>
              </w:rPr>
              <w:t>孙异锋</w:t>
            </w:r>
          </w:p>
        </w:tc>
        <w:tc>
          <w:tcPr>
            <w:tcW w:w="2469" w:type="dxa"/>
            <w:tcBorders>
              <w:tl2br w:val="nil"/>
              <w:tr2bl w:val="nil"/>
            </w:tcBorders>
            <w:vAlign w:val="center"/>
          </w:tcPr>
          <w:p>
            <w:pPr>
              <w:jc w:val="center"/>
              <w:rPr>
                <w:rFonts w:eastAsia="仿宋"/>
                <w:color w:val="auto"/>
                <w:sz w:val="24"/>
              </w:rPr>
            </w:pPr>
            <w:r>
              <w:rPr>
                <w:rFonts w:eastAsia="仿宋"/>
                <w:color w:val="auto"/>
                <w:sz w:val="24"/>
              </w:rPr>
              <w:t>太仓市第一人民医院</w:t>
            </w:r>
          </w:p>
        </w:tc>
        <w:tc>
          <w:tcPr>
            <w:tcW w:w="807" w:type="dxa"/>
            <w:gridSpan w:val="2"/>
            <w:tcBorders>
              <w:tl2br w:val="nil"/>
              <w:tr2bl w:val="nil"/>
            </w:tcBorders>
            <w:vAlign w:val="center"/>
          </w:tcPr>
          <w:p>
            <w:pPr>
              <w:jc w:val="center"/>
              <w:rPr>
                <w:rFonts w:eastAsia="仿宋"/>
                <w:color w:val="auto"/>
                <w:sz w:val="24"/>
              </w:rPr>
            </w:pPr>
            <w:r>
              <w:rPr>
                <w:rFonts w:eastAsia="仿宋"/>
                <w:color w:val="auto"/>
                <w:sz w:val="24"/>
              </w:rPr>
              <w:t>男</w:t>
            </w:r>
          </w:p>
        </w:tc>
        <w:tc>
          <w:tcPr>
            <w:tcW w:w="1211" w:type="dxa"/>
            <w:tcBorders>
              <w:tl2br w:val="nil"/>
              <w:tr2bl w:val="nil"/>
            </w:tcBorders>
            <w:vAlign w:val="center"/>
          </w:tcPr>
          <w:p>
            <w:pPr>
              <w:jc w:val="center"/>
              <w:rPr>
                <w:rFonts w:eastAsia="仿宋"/>
                <w:color w:val="auto"/>
                <w:sz w:val="24"/>
              </w:rPr>
            </w:pPr>
            <w:r>
              <w:rPr>
                <w:rFonts w:eastAsia="仿宋"/>
                <w:color w:val="auto"/>
                <w:sz w:val="24"/>
              </w:rPr>
              <w:t>1979.11</w:t>
            </w:r>
          </w:p>
        </w:tc>
        <w:tc>
          <w:tcPr>
            <w:tcW w:w="1680" w:type="dxa"/>
            <w:tcBorders>
              <w:tl2br w:val="nil"/>
              <w:tr2bl w:val="nil"/>
            </w:tcBorders>
            <w:vAlign w:val="center"/>
          </w:tcPr>
          <w:p>
            <w:pPr>
              <w:jc w:val="center"/>
              <w:rPr>
                <w:rFonts w:eastAsia="仿宋"/>
                <w:color w:val="auto"/>
                <w:sz w:val="24"/>
              </w:rPr>
            </w:pPr>
            <w:r>
              <w:rPr>
                <w:rFonts w:eastAsia="仿宋"/>
                <w:color w:val="auto"/>
                <w:sz w:val="24"/>
              </w:rPr>
              <w:t>主治医师</w:t>
            </w:r>
          </w:p>
        </w:tc>
        <w:tc>
          <w:tcPr>
            <w:tcW w:w="976" w:type="dxa"/>
            <w:tcBorders>
              <w:tl2br w:val="nil"/>
              <w:tr2bl w:val="nil"/>
            </w:tcBorders>
            <w:vAlign w:val="center"/>
          </w:tcPr>
          <w:p>
            <w:pPr>
              <w:jc w:val="center"/>
              <w:rPr>
                <w:rFonts w:eastAsia="仿宋"/>
                <w:color w:val="auto"/>
                <w:sz w:val="24"/>
              </w:rPr>
            </w:pPr>
            <w:r>
              <w:rPr>
                <w:rFonts w:eastAsia="仿宋"/>
                <w:color w:val="auto"/>
                <w:sz w:val="24"/>
              </w:rPr>
              <w:t>科主任</w:t>
            </w:r>
          </w:p>
        </w:tc>
        <w:tc>
          <w:tcPr>
            <w:tcW w:w="942"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60" w:type="dxa"/>
            <w:tcBorders>
              <w:tl2br w:val="nil"/>
              <w:tr2bl w:val="nil"/>
            </w:tcBorders>
            <w:vAlign w:val="center"/>
          </w:tcPr>
          <w:p>
            <w:pPr>
              <w:jc w:val="center"/>
              <w:rPr>
                <w:rFonts w:eastAsia="仿宋"/>
                <w:color w:val="auto"/>
                <w:sz w:val="24"/>
              </w:rPr>
            </w:pPr>
            <w:r>
              <w:rPr>
                <w:rFonts w:eastAsia="仿宋"/>
                <w:color w:val="auto"/>
                <w:sz w:val="24"/>
              </w:rPr>
              <w:t>呼吸内科</w:t>
            </w:r>
          </w:p>
        </w:tc>
        <w:tc>
          <w:tcPr>
            <w:tcW w:w="1775" w:type="dxa"/>
            <w:tcBorders>
              <w:tl2br w:val="nil"/>
              <w:tr2bl w:val="nil"/>
            </w:tcBorders>
            <w:vAlign w:val="center"/>
          </w:tcPr>
          <w:p>
            <w:pPr>
              <w:jc w:val="center"/>
              <w:rPr>
                <w:rFonts w:eastAsia="仿宋"/>
                <w:color w:val="auto"/>
                <w:sz w:val="24"/>
              </w:rPr>
            </w:pPr>
            <w:r>
              <w:rPr>
                <w:rFonts w:eastAsia="仿宋"/>
                <w:color w:val="auto"/>
                <w:sz w:val="24"/>
              </w:rPr>
              <w:t>18915768043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60" w:hRule="atLeast"/>
          <w:jc w:val="center"/>
        </w:trPr>
        <w:tc>
          <w:tcPr>
            <w:tcW w:w="970" w:type="dxa"/>
            <w:gridSpan w:val="3"/>
            <w:tcBorders>
              <w:tl2br w:val="nil"/>
              <w:tr2bl w:val="nil"/>
            </w:tcBorders>
            <w:vAlign w:val="center"/>
          </w:tcPr>
          <w:p>
            <w:pPr>
              <w:jc w:val="center"/>
              <w:rPr>
                <w:rFonts w:eastAsia="仿宋"/>
                <w:color w:val="auto"/>
                <w:sz w:val="24"/>
              </w:rPr>
            </w:pPr>
            <w:r>
              <w:rPr>
                <w:rFonts w:eastAsia="仿宋"/>
                <w:color w:val="auto"/>
                <w:sz w:val="24"/>
              </w:rPr>
              <w:t>顾文豪</w:t>
            </w:r>
          </w:p>
        </w:tc>
        <w:tc>
          <w:tcPr>
            <w:tcW w:w="2469" w:type="dxa"/>
            <w:tcBorders>
              <w:tl2br w:val="nil"/>
              <w:tr2bl w:val="nil"/>
            </w:tcBorders>
            <w:vAlign w:val="center"/>
          </w:tcPr>
          <w:p>
            <w:pPr>
              <w:jc w:val="center"/>
              <w:rPr>
                <w:rFonts w:eastAsia="仿宋"/>
                <w:color w:val="auto"/>
                <w:sz w:val="24"/>
              </w:rPr>
            </w:pPr>
            <w:r>
              <w:rPr>
                <w:rFonts w:eastAsia="仿宋"/>
                <w:color w:val="auto"/>
                <w:sz w:val="24"/>
              </w:rPr>
              <w:t>太仓市第一人民医院</w:t>
            </w:r>
          </w:p>
        </w:tc>
        <w:tc>
          <w:tcPr>
            <w:tcW w:w="807" w:type="dxa"/>
            <w:gridSpan w:val="2"/>
            <w:tcBorders>
              <w:tl2br w:val="nil"/>
              <w:tr2bl w:val="nil"/>
            </w:tcBorders>
            <w:vAlign w:val="center"/>
          </w:tcPr>
          <w:p>
            <w:pPr>
              <w:jc w:val="center"/>
              <w:rPr>
                <w:rFonts w:eastAsia="仿宋"/>
                <w:color w:val="auto"/>
                <w:sz w:val="24"/>
              </w:rPr>
            </w:pPr>
            <w:r>
              <w:rPr>
                <w:rFonts w:eastAsia="仿宋"/>
                <w:color w:val="auto"/>
                <w:sz w:val="24"/>
              </w:rPr>
              <w:t>男</w:t>
            </w:r>
          </w:p>
        </w:tc>
        <w:tc>
          <w:tcPr>
            <w:tcW w:w="1211" w:type="dxa"/>
            <w:tcBorders>
              <w:tl2br w:val="nil"/>
              <w:tr2bl w:val="nil"/>
            </w:tcBorders>
            <w:vAlign w:val="center"/>
          </w:tcPr>
          <w:p>
            <w:pPr>
              <w:jc w:val="center"/>
              <w:rPr>
                <w:rFonts w:eastAsia="仿宋"/>
                <w:color w:val="auto"/>
                <w:sz w:val="24"/>
              </w:rPr>
            </w:pPr>
            <w:r>
              <w:rPr>
                <w:rFonts w:eastAsia="仿宋"/>
                <w:color w:val="auto"/>
                <w:sz w:val="24"/>
              </w:rPr>
              <w:t>1977.12</w:t>
            </w:r>
          </w:p>
        </w:tc>
        <w:tc>
          <w:tcPr>
            <w:tcW w:w="1680" w:type="dxa"/>
            <w:tcBorders>
              <w:tl2br w:val="nil"/>
              <w:tr2bl w:val="nil"/>
            </w:tcBorders>
            <w:vAlign w:val="center"/>
          </w:tcPr>
          <w:p>
            <w:pPr>
              <w:jc w:val="center"/>
              <w:rPr>
                <w:rFonts w:eastAsia="仿宋"/>
                <w:color w:val="auto"/>
                <w:sz w:val="24"/>
              </w:rPr>
            </w:pPr>
            <w:r>
              <w:rPr>
                <w:rFonts w:eastAsia="仿宋"/>
                <w:color w:val="auto"/>
                <w:sz w:val="24"/>
              </w:rPr>
              <w:t>副主任医师</w:t>
            </w:r>
          </w:p>
        </w:tc>
        <w:tc>
          <w:tcPr>
            <w:tcW w:w="976" w:type="dxa"/>
            <w:tcBorders>
              <w:tl2br w:val="nil"/>
              <w:tr2bl w:val="nil"/>
            </w:tcBorders>
            <w:vAlign w:val="center"/>
          </w:tcPr>
          <w:p>
            <w:pPr>
              <w:jc w:val="center"/>
              <w:rPr>
                <w:rFonts w:eastAsia="仿宋"/>
                <w:color w:val="auto"/>
                <w:sz w:val="24"/>
              </w:rPr>
            </w:pPr>
            <w:r>
              <w:rPr>
                <w:rFonts w:eastAsia="仿宋"/>
                <w:color w:val="auto"/>
                <w:sz w:val="24"/>
              </w:rPr>
              <w:t>科主任</w:t>
            </w:r>
          </w:p>
        </w:tc>
        <w:tc>
          <w:tcPr>
            <w:tcW w:w="942"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60" w:type="dxa"/>
            <w:tcBorders>
              <w:tl2br w:val="nil"/>
              <w:tr2bl w:val="nil"/>
            </w:tcBorders>
            <w:vAlign w:val="center"/>
          </w:tcPr>
          <w:p>
            <w:pPr>
              <w:jc w:val="center"/>
              <w:rPr>
                <w:rFonts w:eastAsia="仿宋"/>
                <w:color w:val="auto"/>
                <w:sz w:val="24"/>
              </w:rPr>
            </w:pPr>
            <w:r>
              <w:rPr>
                <w:rFonts w:eastAsia="仿宋"/>
                <w:color w:val="auto"/>
                <w:sz w:val="24"/>
              </w:rPr>
              <w:t>影像科</w:t>
            </w:r>
          </w:p>
        </w:tc>
        <w:tc>
          <w:tcPr>
            <w:tcW w:w="1775" w:type="dxa"/>
            <w:tcBorders>
              <w:tl2br w:val="nil"/>
              <w:tr2bl w:val="nil"/>
            </w:tcBorders>
            <w:vAlign w:val="center"/>
          </w:tcPr>
          <w:p>
            <w:pPr>
              <w:jc w:val="center"/>
              <w:rPr>
                <w:rFonts w:eastAsia="仿宋"/>
                <w:color w:val="auto"/>
                <w:sz w:val="24"/>
              </w:rPr>
            </w:pPr>
            <w:r>
              <w:rPr>
                <w:rFonts w:eastAsia="仿宋"/>
                <w:color w:val="auto"/>
                <w:sz w:val="24"/>
              </w:rPr>
              <w:t>18915768089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60" w:hRule="atLeast"/>
          <w:jc w:val="center"/>
        </w:trPr>
        <w:tc>
          <w:tcPr>
            <w:tcW w:w="970" w:type="dxa"/>
            <w:gridSpan w:val="3"/>
            <w:tcBorders>
              <w:tl2br w:val="nil"/>
              <w:tr2bl w:val="nil"/>
            </w:tcBorders>
            <w:vAlign w:val="center"/>
          </w:tcPr>
          <w:p>
            <w:pPr>
              <w:jc w:val="center"/>
              <w:rPr>
                <w:rFonts w:eastAsia="仿宋"/>
                <w:color w:val="auto"/>
                <w:sz w:val="24"/>
              </w:rPr>
            </w:pPr>
            <w:r>
              <w:rPr>
                <w:rFonts w:eastAsia="仿宋"/>
                <w:color w:val="auto"/>
                <w:sz w:val="24"/>
              </w:rPr>
              <w:t>徐红丰</w:t>
            </w:r>
          </w:p>
        </w:tc>
        <w:tc>
          <w:tcPr>
            <w:tcW w:w="2469" w:type="dxa"/>
            <w:tcBorders>
              <w:tl2br w:val="nil"/>
              <w:tr2bl w:val="nil"/>
            </w:tcBorders>
            <w:vAlign w:val="center"/>
          </w:tcPr>
          <w:p>
            <w:pPr>
              <w:jc w:val="center"/>
              <w:rPr>
                <w:rFonts w:eastAsia="仿宋"/>
                <w:color w:val="auto"/>
                <w:sz w:val="24"/>
              </w:rPr>
            </w:pPr>
            <w:r>
              <w:rPr>
                <w:rFonts w:eastAsia="仿宋"/>
                <w:color w:val="auto"/>
                <w:sz w:val="24"/>
              </w:rPr>
              <w:t>太仓市中医医院</w:t>
            </w:r>
          </w:p>
        </w:tc>
        <w:tc>
          <w:tcPr>
            <w:tcW w:w="807" w:type="dxa"/>
            <w:gridSpan w:val="2"/>
            <w:tcBorders>
              <w:tl2br w:val="nil"/>
              <w:tr2bl w:val="nil"/>
            </w:tcBorders>
            <w:vAlign w:val="center"/>
          </w:tcPr>
          <w:p>
            <w:pPr>
              <w:jc w:val="center"/>
              <w:rPr>
                <w:rFonts w:eastAsia="仿宋"/>
                <w:color w:val="auto"/>
                <w:sz w:val="24"/>
              </w:rPr>
            </w:pPr>
            <w:r>
              <w:rPr>
                <w:rFonts w:eastAsia="仿宋"/>
                <w:color w:val="auto"/>
                <w:sz w:val="24"/>
              </w:rPr>
              <w:t>男</w:t>
            </w:r>
          </w:p>
        </w:tc>
        <w:tc>
          <w:tcPr>
            <w:tcW w:w="1211" w:type="dxa"/>
            <w:tcBorders>
              <w:tl2br w:val="nil"/>
              <w:tr2bl w:val="nil"/>
            </w:tcBorders>
            <w:vAlign w:val="center"/>
          </w:tcPr>
          <w:p>
            <w:pPr>
              <w:jc w:val="center"/>
              <w:rPr>
                <w:rFonts w:eastAsia="仿宋"/>
                <w:color w:val="auto"/>
                <w:sz w:val="24"/>
              </w:rPr>
            </w:pPr>
            <w:r>
              <w:rPr>
                <w:rFonts w:eastAsia="仿宋"/>
                <w:color w:val="auto"/>
                <w:sz w:val="24"/>
              </w:rPr>
              <w:t>1969.04</w:t>
            </w:r>
          </w:p>
        </w:tc>
        <w:tc>
          <w:tcPr>
            <w:tcW w:w="1680" w:type="dxa"/>
            <w:tcBorders>
              <w:tl2br w:val="nil"/>
              <w:tr2bl w:val="nil"/>
            </w:tcBorders>
            <w:vAlign w:val="center"/>
          </w:tcPr>
          <w:p>
            <w:pPr>
              <w:jc w:val="center"/>
              <w:rPr>
                <w:rFonts w:eastAsia="仿宋"/>
                <w:color w:val="auto"/>
                <w:sz w:val="24"/>
              </w:rPr>
            </w:pPr>
            <w:r>
              <w:rPr>
                <w:rFonts w:eastAsia="仿宋"/>
                <w:color w:val="auto"/>
                <w:sz w:val="24"/>
              </w:rPr>
              <w:t>主任中医师</w:t>
            </w:r>
          </w:p>
        </w:tc>
        <w:tc>
          <w:tcPr>
            <w:tcW w:w="976" w:type="dxa"/>
            <w:tcBorders>
              <w:tl2br w:val="nil"/>
              <w:tr2bl w:val="nil"/>
            </w:tcBorders>
            <w:vAlign w:val="center"/>
          </w:tcPr>
          <w:p>
            <w:pPr>
              <w:jc w:val="center"/>
              <w:rPr>
                <w:rFonts w:eastAsia="仿宋"/>
                <w:color w:val="auto"/>
                <w:sz w:val="24"/>
              </w:rPr>
            </w:pPr>
            <w:r>
              <w:rPr>
                <w:rFonts w:eastAsia="仿宋"/>
                <w:color w:val="auto"/>
                <w:sz w:val="24"/>
              </w:rPr>
              <w:t>科主任</w:t>
            </w:r>
          </w:p>
        </w:tc>
        <w:tc>
          <w:tcPr>
            <w:tcW w:w="942"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60" w:type="dxa"/>
            <w:tcBorders>
              <w:tl2br w:val="nil"/>
              <w:tr2bl w:val="nil"/>
            </w:tcBorders>
            <w:vAlign w:val="center"/>
          </w:tcPr>
          <w:p>
            <w:pPr>
              <w:jc w:val="center"/>
              <w:rPr>
                <w:rFonts w:eastAsia="仿宋"/>
                <w:color w:val="auto"/>
                <w:sz w:val="24"/>
              </w:rPr>
            </w:pPr>
            <w:r>
              <w:rPr>
                <w:rFonts w:eastAsia="仿宋"/>
                <w:color w:val="auto"/>
                <w:sz w:val="24"/>
              </w:rPr>
              <w:t>重症医学</w:t>
            </w:r>
          </w:p>
        </w:tc>
        <w:tc>
          <w:tcPr>
            <w:tcW w:w="1775" w:type="dxa"/>
            <w:tcBorders>
              <w:tl2br w:val="nil"/>
              <w:tr2bl w:val="nil"/>
            </w:tcBorders>
            <w:vAlign w:val="center"/>
          </w:tcPr>
          <w:p>
            <w:pPr>
              <w:jc w:val="center"/>
              <w:rPr>
                <w:rFonts w:eastAsia="仿宋"/>
                <w:color w:val="auto"/>
                <w:sz w:val="24"/>
              </w:rPr>
            </w:pPr>
            <w:r>
              <w:rPr>
                <w:rFonts w:eastAsia="仿宋"/>
                <w:color w:val="auto"/>
                <w:sz w:val="24"/>
              </w:rPr>
              <w:t>18051238055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28" w:hRule="atLeast"/>
          <w:jc w:val="center"/>
        </w:trPr>
        <w:tc>
          <w:tcPr>
            <w:tcW w:w="970" w:type="dxa"/>
            <w:gridSpan w:val="3"/>
            <w:tcBorders>
              <w:tl2br w:val="nil"/>
              <w:tr2bl w:val="nil"/>
            </w:tcBorders>
            <w:vAlign w:val="center"/>
          </w:tcPr>
          <w:p>
            <w:pPr>
              <w:jc w:val="center"/>
              <w:rPr>
                <w:rFonts w:eastAsia="仿宋"/>
                <w:color w:val="auto"/>
                <w:sz w:val="24"/>
              </w:rPr>
            </w:pPr>
            <w:r>
              <w:rPr>
                <w:rFonts w:eastAsia="仿宋"/>
                <w:color w:val="auto"/>
                <w:sz w:val="24"/>
              </w:rPr>
              <w:t>陈晓勤</w:t>
            </w:r>
          </w:p>
        </w:tc>
        <w:tc>
          <w:tcPr>
            <w:tcW w:w="2469" w:type="dxa"/>
            <w:tcBorders>
              <w:tl2br w:val="nil"/>
              <w:tr2bl w:val="nil"/>
            </w:tcBorders>
            <w:vAlign w:val="center"/>
          </w:tcPr>
          <w:p>
            <w:pPr>
              <w:jc w:val="center"/>
              <w:rPr>
                <w:rFonts w:eastAsia="仿宋"/>
                <w:color w:val="auto"/>
                <w:sz w:val="24"/>
              </w:rPr>
            </w:pPr>
            <w:r>
              <w:rPr>
                <w:rFonts w:eastAsia="仿宋"/>
                <w:color w:val="auto"/>
                <w:sz w:val="24"/>
              </w:rPr>
              <w:t>太仓市中医医院</w:t>
            </w:r>
          </w:p>
        </w:tc>
        <w:tc>
          <w:tcPr>
            <w:tcW w:w="807" w:type="dxa"/>
            <w:gridSpan w:val="2"/>
            <w:tcBorders>
              <w:tl2br w:val="nil"/>
              <w:tr2bl w:val="nil"/>
            </w:tcBorders>
            <w:vAlign w:val="center"/>
          </w:tcPr>
          <w:p>
            <w:pPr>
              <w:jc w:val="center"/>
              <w:rPr>
                <w:rFonts w:eastAsia="仿宋"/>
                <w:color w:val="auto"/>
                <w:sz w:val="24"/>
              </w:rPr>
            </w:pPr>
            <w:r>
              <w:rPr>
                <w:rFonts w:eastAsia="仿宋"/>
                <w:color w:val="auto"/>
                <w:sz w:val="24"/>
              </w:rPr>
              <w:t>女</w:t>
            </w:r>
          </w:p>
        </w:tc>
        <w:tc>
          <w:tcPr>
            <w:tcW w:w="1211" w:type="dxa"/>
            <w:tcBorders>
              <w:tl2br w:val="nil"/>
              <w:tr2bl w:val="nil"/>
            </w:tcBorders>
            <w:vAlign w:val="center"/>
          </w:tcPr>
          <w:p>
            <w:pPr>
              <w:jc w:val="center"/>
              <w:rPr>
                <w:rFonts w:eastAsia="仿宋"/>
                <w:color w:val="auto"/>
                <w:sz w:val="24"/>
              </w:rPr>
            </w:pPr>
            <w:r>
              <w:rPr>
                <w:rFonts w:eastAsia="仿宋"/>
                <w:color w:val="auto"/>
                <w:sz w:val="24"/>
              </w:rPr>
              <w:t>1971.11</w:t>
            </w:r>
          </w:p>
        </w:tc>
        <w:tc>
          <w:tcPr>
            <w:tcW w:w="1680" w:type="dxa"/>
            <w:tcBorders>
              <w:tl2br w:val="nil"/>
              <w:tr2bl w:val="nil"/>
            </w:tcBorders>
            <w:vAlign w:val="center"/>
          </w:tcPr>
          <w:p>
            <w:pPr>
              <w:jc w:val="center"/>
              <w:rPr>
                <w:rFonts w:eastAsia="仿宋"/>
                <w:color w:val="auto"/>
                <w:sz w:val="24"/>
              </w:rPr>
            </w:pPr>
            <w:r>
              <w:rPr>
                <w:rFonts w:eastAsia="仿宋"/>
                <w:color w:val="auto"/>
                <w:sz w:val="24"/>
              </w:rPr>
              <w:t>主任中医师</w:t>
            </w:r>
          </w:p>
        </w:tc>
        <w:tc>
          <w:tcPr>
            <w:tcW w:w="976" w:type="dxa"/>
            <w:tcBorders>
              <w:tl2br w:val="nil"/>
              <w:tr2bl w:val="nil"/>
            </w:tcBorders>
            <w:vAlign w:val="center"/>
          </w:tcPr>
          <w:p>
            <w:pPr>
              <w:jc w:val="center"/>
              <w:rPr>
                <w:rFonts w:eastAsia="仿宋"/>
                <w:color w:val="auto"/>
                <w:sz w:val="24"/>
              </w:rPr>
            </w:pPr>
            <w:r>
              <w:rPr>
                <w:rFonts w:eastAsia="仿宋"/>
                <w:color w:val="auto"/>
                <w:sz w:val="24"/>
              </w:rPr>
              <w:t>科主任</w:t>
            </w:r>
          </w:p>
        </w:tc>
        <w:tc>
          <w:tcPr>
            <w:tcW w:w="942"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60" w:type="dxa"/>
            <w:tcBorders>
              <w:tl2br w:val="nil"/>
              <w:tr2bl w:val="nil"/>
            </w:tcBorders>
            <w:vAlign w:val="center"/>
          </w:tcPr>
          <w:p>
            <w:pPr>
              <w:jc w:val="center"/>
              <w:rPr>
                <w:rFonts w:eastAsia="仿宋"/>
                <w:color w:val="auto"/>
                <w:sz w:val="24"/>
              </w:rPr>
            </w:pPr>
            <w:r>
              <w:rPr>
                <w:rFonts w:eastAsia="仿宋"/>
                <w:color w:val="auto"/>
                <w:sz w:val="24"/>
              </w:rPr>
              <w:t>急诊科</w:t>
            </w:r>
          </w:p>
        </w:tc>
        <w:tc>
          <w:tcPr>
            <w:tcW w:w="1775" w:type="dxa"/>
            <w:tcBorders>
              <w:tl2br w:val="nil"/>
              <w:tr2bl w:val="nil"/>
            </w:tcBorders>
            <w:vAlign w:val="center"/>
          </w:tcPr>
          <w:p>
            <w:pPr>
              <w:jc w:val="center"/>
              <w:rPr>
                <w:rFonts w:eastAsia="仿宋"/>
                <w:color w:val="auto"/>
                <w:sz w:val="24"/>
              </w:rPr>
            </w:pPr>
            <w:r>
              <w:rPr>
                <w:rFonts w:eastAsia="仿宋"/>
                <w:color w:val="auto"/>
                <w:sz w:val="24"/>
              </w:rPr>
              <w:t>18051238066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64" w:type="dxa"/>
            <w:gridSpan w:val="2"/>
            <w:tcBorders>
              <w:tl2br w:val="nil"/>
              <w:tr2bl w:val="nil"/>
            </w:tcBorders>
            <w:vAlign w:val="center"/>
          </w:tcPr>
          <w:p>
            <w:pPr>
              <w:jc w:val="center"/>
              <w:rPr>
                <w:rFonts w:eastAsia="仿宋"/>
                <w:color w:val="auto"/>
                <w:sz w:val="24"/>
              </w:rPr>
            </w:pPr>
            <w:r>
              <w:rPr>
                <w:rFonts w:eastAsia="仿宋"/>
                <w:color w:val="auto"/>
                <w:sz w:val="24"/>
              </w:rPr>
              <w:t>吕  红</w:t>
            </w:r>
          </w:p>
        </w:tc>
        <w:tc>
          <w:tcPr>
            <w:tcW w:w="2475" w:type="dxa"/>
            <w:gridSpan w:val="2"/>
            <w:tcBorders>
              <w:tl2br w:val="nil"/>
              <w:tr2bl w:val="nil"/>
            </w:tcBorders>
            <w:vAlign w:val="center"/>
          </w:tcPr>
          <w:p>
            <w:pPr>
              <w:jc w:val="center"/>
              <w:rPr>
                <w:rFonts w:eastAsia="仿宋"/>
                <w:color w:val="auto"/>
                <w:sz w:val="24"/>
              </w:rPr>
            </w:pPr>
            <w:r>
              <w:rPr>
                <w:rFonts w:eastAsia="仿宋"/>
                <w:color w:val="auto"/>
                <w:sz w:val="24"/>
              </w:rPr>
              <w:t>太仓市中医医院</w:t>
            </w:r>
          </w:p>
        </w:tc>
        <w:tc>
          <w:tcPr>
            <w:tcW w:w="807" w:type="dxa"/>
            <w:gridSpan w:val="2"/>
            <w:tcBorders>
              <w:tl2br w:val="nil"/>
              <w:tr2bl w:val="nil"/>
            </w:tcBorders>
            <w:vAlign w:val="center"/>
          </w:tcPr>
          <w:p>
            <w:pPr>
              <w:jc w:val="center"/>
              <w:rPr>
                <w:rFonts w:eastAsia="仿宋"/>
                <w:color w:val="auto"/>
                <w:sz w:val="24"/>
              </w:rPr>
            </w:pPr>
            <w:r>
              <w:rPr>
                <w:rFonts w:eastAsia="仿宋"/>
                <w:color w:val="auto"/>
                <w:sz w:val="24"/>
              </w:rPr>
              <w:t>女</w:t>
            </w:r>
          </w:p>
        </w:tc>
        <w:tc>
          <w:tcPr>
            <w:tcW w:w="1211" w:type="dxa"/>
            <w:tcBorders>
              <w:tl2br w:val="nil"/>
              <w:tr2bl w:val="nil"/>
            </w:tcBorders>
            <w:vAlign w:val="center"/>
          </w:tcPr>
          <w:p>
            <w:pPr>
              <w:jc w:val="center"/>
              <w:rPr>
                <w:rFonts w:eastAsia="仿宋"/>
                <w:color w:val="auto"/>
                <w:sz w:val="24"/>
              </w:rPr>
            </w:pPr>
            <w:r>
              <w:rPr>
                <w:rFonts w:eastAsia="仿宋"/>
                <w:color w:val="auto"/>
                <w:sz w:val="24"/>
              </w:rPr>
              <w:t>1975.11</w:t>
            </w:r>
          </w:p>
        </w:tc>
        <w:tc>
          <w:tcPr>
            <w:tcW w:w="1680" w:type="dxa"/>
            <w:tcBorders>
              <w:tl2br w:val="nil"/>
              <w:tr2bl w:val="nil"/>
            </w:tcBorders>
            <w:vAlign w:val="center"/>
          </w:tcPr>
          <w:p>
            <w:pPr>
              <w:jc w:val="center"/>
              <w:rPr>
                <w:rFonts w:eastAsia="仿宋"/>
                <w:color w:val="auto"/>
                <w:sz w:val="24"/>
              </w:rPr>
            </w:pPr>
            <w:r>
              <w:rPr>
                <w:rFonts w:eastAsia="仿宋"/>
                <w:color w:val="auto"/>
                <w:sz w:val="24"/>
              </w:rPr>
              <w:t>主任医师</w:t>
            </w:r>
          </w:p>
        </w:tc>
        <w:tc>
          <w:tcPr>
            <w:tcW w:w="976" w:type="dxa"/>
            <w:tcBorders>
              <w:tl2br w:val="nil"/>
              <w:tr2bl w:val="nil"/>
            </w:tcBorders>
            <w:vAlign w:val="center"/>
          </w:tcPr>
          <w:p>
            <w:pPr>
              <w:jc w:val="center"/>
              <w:rPr>
                <w:rFonts w:eastAsia="仿宋"/>
                <w:color w:val="auto"/>
                <w:sz w:val="24"/>
              </w:rPr>
            </w:pPr>
            <w:r>
              <w:rPr>
                <w:rFonts w:eastAsia="仿宋"/>
                <w:color w:val="auto"/>
                <w:sz w:val="24"/>
              </w:rPr>
              <w:t>科主任</w:t>
            </w:r>
          </w:p>
        </w:tc>
        <w:tc>
          <w:tcPr>
            <w:tcW w:w="942" w:type="dxa"/>
            <w:tcBorders>
              <w:tl2br w:val="nil"/>
              <w:tr2bl w:val="nil"/>
            </w:tcBorders>
            <w:vAlign w:val="center"/>
          </w:tcPr>
          <w:p>
            <w:pPr>
              <w:jc w:val="center"/>
              <w:rPr>
                <w:rFonts w:eastAsia="仿宋"/>
                <w:color w:val="auto"/>
                <w:sz w:val="24"/>
              </w:rPr>
            </w:pPr>
            <w:r>
              <w:rPr>
                <w:rFonts w:eastAsia="仿宋"/>
                <w:color w:val="auto"/>
                <w:sz w:val="24"/>
              </w:rPr>
              <w:t>硕士</w:t>
            </w:r>
          </w:p>
        </w:tc>
        <w:tc>
          <w:tcPr>
            <w:tcW w:w="1560" w:type="dxa"/>
            <w:tcBorders>
              <w:tl2br w:val="nil"/>
              <w:tr2bl w:val="nil"/>
            </w:tcBorders>
            <w:vAlign w:val="center"/>
          </w:tcPr>
          <w:p>
            <w:pPr>
              <w:jc w:val="center"/>
              <w:rPr>
                <w:rFonts w:eastAsia="仿宋"/>
                <w:color w:val="auto"/>
                <w:sz w:val="24"/>
              </w:rPr>
            </w:pPr>
            <w:r>
              <w:rPr>
                <w:rFonts w:eastAsia="仿宋"/>
                <w:color w:val="auto"/>
                <w:sz w:val="24"/>
              </w:rPr>
              <w:t>呼吸内科</w:t>
            </w:r>
          </w:p>
        </w:tc>
        <w:tc>
          <w:tcPr>
            <w:tcW w:w="1783" w:type="dxa"/>
            <w:gridSpan w:val="2"/>
            <w:tcBorders>
              <w:tl2br w:val="nil"/>
              <w:tr2bl w:val="nil"/>
            </w:tcBorders>
            <w:vAlign w:val="center"/>
          </w:tcPr>
          <w:p>
            <w:pPr>
              <w:jc w:val="center"/>
              <w:rPr>
                <w:rFonts w:eastAsia="仿宋"/>
                <w:color w:val="auto"/>
                <w:sz w:val="24"/>
              </w:rPr>
            </w:pPr>
            <w:r>
              <w:rPr>
                <w:rFonts w:eastAsia="仿宋"/>
                <w:color w:val="auto"/>
                <w:sz w:val="24"/>
              </w:rPr>
              <w:t>18051238033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64" w:type="dxa"/>
            <w:gridSpan w:val="2"/>
            <w:tcBorders>
              <w:tl2br w:val="nil"/>
              <w:tr2bl w:val="nil"/>
            </w:tcBorders>
            <w:vAlign w:val="center"/>
          </w:tcPr>
          <w:p>
            <w:pPr>
              <w:jc w:val="center"/>
              <w:rPr>
                <w:rFonts w:eastAsia="仿宋"/>
                <w:color w:val="auto"/>
                <w:sz w:val="24"/>
              </w:rPr>
            </w:pPr>
            <w:r>
              <w:rPr>
                <w:rFonts w:eastAsia="仿宋"/>
                <w:color w:val="auto"/>
                <w:sz w:val="24"/>
              </w:rPr>
              <w:t>盛二燕</w:t>
            </w:r>
          </w:p>
        </w:tc>
        <w:tc>
          <w:tcPr>
            <w:tcW w:w="2475" w:type="dxa"/>
            <w:gridSpan w:val="2"/>
            <w:tcBorders>
              <w:tl2br w:val="nil"/>
              <w:tr2bl w:val="nil"/>
            </w:tcBorders>
            <w:vAlign w:val="center"/>
          </w:tcPr>
          <w:p>
            <w:pPr>
              <w:jc w:val="center"/>
              <w:rPr>
                <w:rFonts w:eastAsia="仿宋"/>
                <w:color w:val="auto"/>
                <w:sz w:val="24"/>
              </w:rPr>
            </w:pPr>
            <w:r>
              <w:rPr>
                <w:rFonts w:eastAsia="仿宋"/>
                <w:color w:val="auto"/>
                <w:sz w:val="24"/>
              </w:rPr>
              <w:t>太仓市中医医院</w:t>
            </w:r>
          </w:p>
        </w:tc>
        <w:tc>
          <w:tcPr>
            <w:tcW w:w="807" w:type="dxa"/>
            <w:gridSpan w:val="2"/>
            <w:tcBorders>
              <w:tl2br w:val="nil"/>
              <w:tr2bl w:val="nil"/>
            </w:tcBorders>
            <w:vAlign w:val="center"/>
          </w:tcPr>
          <w:p>
            <w:pPr>
              <w:jc w:val="center"/>
              <w:rPr>
                <w:rFonts w:eastAsia="仿宋"/>
                <w:color w:val="auto"/>
                <w:sz w:val="24"/>
              </w:rPr>
            </w:pPr>
            <w:r>
              <w:rPr>
                <w:rFonts w:eastAsia="仿宋"/>
                <w:color w:val="auto"/>
                <w:sz w:val="24"/>
              </w:rPr>
              <w:t>男</w:t>
            </w:r>
          </w:p>
        </w:tc>
        <w:tc>
          <w:tcPr>
            <w:tcW w:w="1211" w:type="dxa"/>
            <w:tcBorders>
              <w:tl2br w:val="nil"/>
              <w:tr2bl w:val="nil"/>
            </w:tcBorders>
            <w:vAlign w:val="center"/>
          </w:tcPr>
          <w:p>
            <w:pPr>
              <w:jc w:val="center"/>
              <w:rPr>
                <w:rFonts w:eastAsia="仿宋"/>
                <w:color w:val="auto"/>
                <w:sz w:val="24"/>
              </w:rPr>
            </w:pPr>
            <w:r>
              <w:rPr>
                <w:rFonts w:eastAsia="仿宋"/>
                <w:color w:val="auto"/>
                <w:sz w:val="24"/>
              </w:rPr>
              <w:t>1966.02</w:t>
            </w:r>
          </w:p>
        </w:tc>
        <w:tc>
          <w:tcPr>
            <w:tcW w:w="1680" w:type="dxa"/>
            <w:tcBorders>
              <w:tl2br w:val="nil"/>
              <w:tr2bl w:val="nil"/>
            </w:tcBorders>
            <w:vAlign w:val="center"/>
          </w:tcPr>
          <w:p>
            <w:pPr>
              <w:jc w:val="center"/>
              <w:rPr>
                <w:rFonts w:eastAsia="仿宋"/>
                <w:color w:val="auto"/>
                <w:sz w:val="24"/>
              </w:rPr>
            </w:pPr>
            <w:r>
              <w:rPr>
                <w:rFonts w:eastAsia="仿宋"/>
                <w:color w:val="auto"/>
                <w:sz w:val="24"/>
              </w:rPr>
              <w:t>副主任医师</w:t>
            </w:r>
          </w:p>
        </w:tc>
        <w:tc>
          <w:tcPr>
            <w:tcW w:w="976" w:type="dxa"/>
            <w:tcBorders>
              <w:tl2br w:val="nil"/>
              <w:tr2bl w:val="nil"/>
            </w:tcBorders>
            <w:vAlign w:val="center"/>
          </w:tcPr>
          <w:p>
            <w:pPr>
              <w:jc w:val="center"/>
              <w:rPr>
                <w:rFonts w:eastAsia="仿宋"/>
                <w:color w:val="auto"/>
                <w:sz w:val="24"/>
              </w:rPr>
            </w:pPr>
            <w:r>
              <w:rPr>
                <w:rFonts w:eastAsia="仿宋"/>
                <w:color w:val="auto"/>
                <w:sz w:val="24"/>
              </w:rPr>
              <w:t>科主任</w:t>
            </w:r>
          </w:p>
        </w:tc>
        <w:tc>
          <w:tcPr>
            <w:tcW w:w="942"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60" w:type="dxa"/>
            <w:tcBorders>
              <w:tl2br w:val="nil"/>
              <w:tr2bl w:val="nil"/>
            </w:tcBorders>
            <w:vAlign w:val="center"/>
          </w:tcPr>
          <w:p>
            <w:pPr>
              <w:jc w:val="center"/>
              <w:rPr>
                <w:rFonts w:eastAsia="仿宋"/>
                <w:color w:val="auto"/>
                <w:sz w:val="24"/>
              </w:rPr>
            </w:pPr>
            <w:r>
              <w:rPr>
                <w:rFonts w:eastAsia="仿宋"/>
                <w:color w:val="auto"/>
                <w:sz w:val="24"/>
              </w:rPr>
              <w:t>放射科</w:t>
            </w:r>
          </w:p>
        </w:tc>
        <w:tc>
          <w:tcPr>
            <w:tcW w:w="1783" w:type="dxa"/>
            <w:gridSpan w:val="2"/>
            <w:tcBorders>
              <w:tl2br w:val="nil"/>
              <w:tr2bl w:val="nil"/>
            </w:tcBorders>
            <w:vAlign w:val="center"/>
          </w:tcPr>
          <w:p>
            <w:pPr>
              <w:jc w:val="center"/>
              <w:rPr>
                <w:rFonts w:eastAsia="仿宋"/>
                <w:color w:val="auto"/>
                <w:sz w:val="24"/>
              </w:rPr>
            </w:pPr>
            <w:r>
              <w:rPr>
                <w:rFonts w:eastAsia="仿宋"/>
                <w:color w:val="auto"/>
                <w:sz w:val="24"/>
              </w:rPr>
              <w:t>18051238009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55" w:type="dxa"/>
            <w:tcBorders>
              <w:tl2br w:val="nil"/>
              <w:tr2bl w:val="nil"/>
            </w:tcBorders>
            <w:vAlign w:val="center"/>
          </w:tcPr>
          <w:p>
            <w:pPr>
              <w:jc w:val="center"/>
              <w:rPr>
                <w:rFonts w:eastAsia="仿宋"/>
                <w:color w:val="auto"/>
                <w:sz w:val="24"/>
              </w:rPr>
            </w:pPr>
            <w:r>
              <w:rPr>
                <w:rFonts w:eastAsia="仿宋"/>
                <w:color w:val="auto"/>
                <w:sz w:val="24"/>
              </w:rPr>
              <w:t>沈逸辛</w:t>
            </w:r>
          </w:p>
        </w:tc>
        <w:tc>
          <w:tcPr>
            <w:tcW w:w="2484" w:type="dxa"/>
            <w:gridSpan w:val="3"/>
            <w:tcBorders>
              <w:tl2br w:val="nil"/>
              <w:tr2bl w:val="nil"/>
            </w:tcBorders>
            <w:vAlign w:val="center"/>
          </w:tcPr>
          <w:p>
            <w:pPr>
              <w:widowControl/>
              <w:jc w:val="center"/>
              <w:rPr>
                <w:rFonts w:eastAsia="仿宋"/>
                <w:color w:val="auto"/>
                <w:sz w:val="24"/>
              </w:rPr>
            </w:pPr>
            <w:r>
              <w:rPr>
                <w:rFonts w:eastAsia="仿宋"/>
                <w:color w:val="auto"/>
                <w:sz w:val="24"/>
              </w:rPr>
              <w:t>太仓市中医医院</w:t>
            </w:r>
          </w:p>
        </w:tc>
        <w:tc>
          <w:tcPr>
            <w:tcW w:w="800" w:type="dxa"/>
            <w:tcBorders>
              <w:tl2br w:val="nil"/>
              <w:tr2bl w:val="nil"/>
            </w:tcBorders>
            <w:vAlign w:val="center"/>
          </w:tcPr>
          <w:p>
            <w:pPr>
              <w:jc w:val="center"/>
              <w:rPr>
                <w:rFonts w:eastAsia="仿宋"/>
                <w:color w:val="auto"/>
                <w:sz w:val="24"/>
              </w:rPr>
            </w:pPr>
            <w:r>
              <w:rPr>
                <w:rFonts w:eastAsia="仿宋"/>
                <w:color w:val="auto"/>
                <w:sz w:val="24"/>
              </w:rPr>
              <w:t>男</w:t>
            </w:r>
          </w:p>
        </w:tc>
        <w:tc>
          <w:tcPr>
            <w:tcW w:w="1218" w:type="dxa"/>
            <w:gridSpan w:val="2"/>
            <w:tcBorders>
              <w:tl2br w:val="nil"/>
              <w:tr2bl w:val="nil"/>
            </w:tcBorders>
            <w:vAlign w:val="center"/>
          </w:tcPr>
          <w:p>
            <w:pPr>
              <w:jc w:val="center"/>
              <w:rPr>
                <w:rFonts w:eastAsia="仿宋"/>
                <w:color w:val="auto"/>
                <w:sz w:val="24"/>
              </w:rPr>
            </w:pPr>
            <w:r>
              <w:rPr>
                <w:rFonts w:eastAsia="仿宋"/>
                <w:color w:val="auto"/>
                <w:sz w:val="24"/>
              </w:rPr>
              <w:t>1963.09</w:t>
            </w:r>
          </w:p>
        </w:tc>
        <w:tc>
          <w:tcPr>
            <w:tcW w:w="1680" w:type="dxa"/>
            <w:tcBorders>
              <w:tl2br w:val="nil"/>
              <w:tr2bl w:val="nil"/>
            </w:tcBorders>
            <w:vAlign w:val="center"/>
          </w:tcPr>
          <w:p>
            <w:pPr>
              <w:widowControl/>
              <w:jc w:val="center"/>
              <w:rPr>
                <w:rFonts w:eastAsia="仿宋"/>
                <w:color w:val="auto"/>
                <w:sz w:val="24"/>
              </w:rPr>
            </w:pPr>
            <w:r>
              <w:rPr>
                <w:rFonts w:eastAsia="仿宋"/>
                <w:color w:val="auto"/>
                <w:sz w:val="24"/>
              </w:rPr>
              <w:t>副主任技师</w:t>
            </w:r>
          </w:p>
        </w:tc>
        <w:tc>
          <w:tcPr>
            <w:tcW w:w="976" w:type="dxa"/>
            <w:tcBorders>
              <w:tl2br w:val="nil"/>
              <w:tr2bl w:val="nil"/>
            </w:tcBorders>
            <w:vAlign w:val="center"/>
          </w:tcPr>
          <w:p>
            <w:pPr>
              <w:jc w:val="center"/>
              <w:rPr>
                <w:rFonts w:eastAsia="仿宋"/>
                <w:color w:val="auto"/>
                <w:sz w:val="24"/>
              </w:rPr>
            </w:pPr>
            <w:r>
              <w:rPr>
                <w:rFonts w:eastAsia="仿宋"/>
                <w:color w:val="auto"/>
                <w:sz w:val="24"/>
              </w:rPr>
              <w:t>科主任</w:t>
            </w:r>
          </w:p>
        </w:tc>
        <w:tc>
          <w:tcPr>
            <w:tcW w:w="942" w:type="dxa"/>
            <w:tcBorders>
              <w:tl2br w:val="nil"/>
              <w:tr2bl w:val="nil"/>
            </w:tcBorders>
            <w:vAlign w:val="center"/>
          </w:tcPr>
          <w:p>
            <w:pPr>
              <w:jc w:val="center"/>
              <w:rPr>
                <w:rFonts w:eastAsia="仿宋"/>
                <w:color w:val="auto"/>
                <w:sz w:val="24"/>
              </w:rPr>
            </w:pPr>
            <w:r>
              <w:rPr>
                <w:rFonts w:eastAsia="仿宋"/>
                <w:color w:val="auto"/>
                <w:sz w:val="24"/>
              </w:rPr>
              <w:t>本科</w:t>
            </w:r>
          </w:p>
        </w:tc>
        <w:tc>
          <w:tcPr>
            <w:tcW w:w="1560" w:type="dxa"/>
            <w:tcBorders>
              <w:tl2br w:val="nil"/>
              <w:tr2bl w:val="nil"/>
            </w:tcBorders>
            <w:vAlign w:val="center"/>
          </w:tcPr>
          <w:p>
            <w:pPr>
              <w:jc w:val="center"/>
              <w:rPr>
                <w:rFonts w:eastAsia="仿宋"/>
                <w:color w:val="auto"/>
                <w:sz w:val="24"/>
              </w:rPr>
            </w:pPr>
            <w:r>
              <w:rPr>
                <w:rFonts w:eastAsia="仿宋"/>
                <w:color w:val="auto"/>
                <w:sz w:val="24"/>
              </w:rPr>
              <w:t>检验科</w:t>
            </w:r>
          </w:p>
        </w:tc>
        <w:tc>
          <w:tcPr>
            <w:tcW w:w="1783" w:type="dxa"/>
            <w:gridSpan w:val="2"/>
            <w:tcBorders>
              <w:tl2br w:val="nil"/>
              <w:tr2bl w:val="nil"/>
            </w:tcBorders>
            <w:vAlign w:val="center"/>
          </w:tcPr>
          <w:p>
            <w:pPr>
              <w:jc w:val="center"/>
              <w:rPr>
                <w:rFonts w:eastAsia="仿宋"/>
                <w:color w:val="auto"/>
                <w:sz w:val="24"/>
              </w:rPr>
            </w:pPr>
            <w:r>
              <w:rPr>
                <w:rFonts w:eastAsia="仿宋"/>
                <w:color w:val="auto"/>
                <w:sz w:val="24"/>
              </w:rPr>
              <w:t>18051238060</w:t>
            </w:r>
          </w:p>
        </w:tc>
      </w:tr>
    </w:tbl>
    <w:p>
      <w:pPr>
        <w:pStyle w:val="2"/>
        <w:ind w:left="0" w:leftChars="0" w:firstLine="0" w:firstLineChars="0"/>
        <w:rPr>
          <w:color w:val="auto"/>
        </w:rPr>
      </w:pPr>
    </w:p>
    <w:p>
      <w:pPr>
        <w:rPr>
          <w:rFonts w:eastAsia="仿宋_GB2312"/>
          <w:color w:val="auto"/>
          <w:sz w:val="32"/>
          <w:szCs w:val="32"/>
        </w:rPr>
      </w:pPr>
      <w:r>
        <w:rPr>
          <w:rFonts w:hint="eastAsia" w:ascii="黑体" w:hAnsi="黑体" w:eastAsia="黑体" w:cs="黑体"/>
          <w:color w:val="auto"/>
          <w:sz w:val="32"/>
          <w:szCs w:val="32"/>
        </w:rPr>
        <w:t>附录3</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 xml:space="preserve"> </w:t>
      </w:r>
      <w:r>
        <w:rPr>
          <w:rFonts w:hint="eastAsia" w:eastAsia="仿宋_GB2312"/>
          <w:color w:val="auto"/>
          <w:sz w:val="32"/>
          <w:szCs w:val="32"/>
        </w:rPr>
        <w:t xml:space="preserve"> </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璜泾镇卫生应急医疗救治组专家名单</w:t>
      </w:r>
    </w:p>
    <w:tbl>
      <w:tblPr>
        <w:tblStyle w:val="19"/>
        <w:tblW w:w="1244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064"/>
        <w:gridCol w:w="1883"/>
        <w:gridCol w:w="791"/>
        <w:gridCol w:w="1337"/>
        <w:gridCol w:w="1883"/>
        <w:gridCol w:w="1610"/>
        <w:gridCol w:w="791"/>
        <w:gridCol w:w="1337"/>
        <w:gridCol w:w="174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姓名</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单位</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性别</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出生年月</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职称</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职务</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学历</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从事专业</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手机号码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朱庆丰</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男</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1973.03</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副主任医师</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副院长</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外科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18915799089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顾红芳</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女</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1978.02</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副主任医师</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内科主任</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内科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13962401290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赵灿灿</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男</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1984.05</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主治医师</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内科副主任</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内科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13773007531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沈  懿</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男</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1974.09</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副主任医师</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医务科科长</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中医科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13962406206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奚艳红</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女</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1973.11</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主任护师</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护理部主任</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护理</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13915791212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盛凤珠</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女</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1975.09</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主任护师</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院感科科长</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医院感染</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13962615236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关  健</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女</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1986.03</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主管护师</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外科护士长</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大专</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护理</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13814579017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戴伟峰</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男</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1977.05</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副主任医师</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外科主任</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外科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18013782836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张  润</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男</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1981.11</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副主任医师</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外科副主任</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外科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13913759114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夏振东</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男</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1976.12</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副主任检验师</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检验科主任</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医学检验</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13862283907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梁燕芳</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女</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1978.1</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副主任医师</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影像科主任</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医学影像</w:t>
            </w:r>
          </w:p>
        </w:tc>
        <w:tc>
          <w:tcPr>
            <w:tcW w:w="0" w:type="auto"/>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13405682110</w:t>
            </w:r>
          </w:p>
        </w:tc>
      </w:tr>
    </w:tbl>
    <w:p>
      <w:pPr>
        <w:jc w:val="center"/>
        <w:rPr>
          <w:rFonts w:eastAsia="仿宋"/>
          <w:color w:val="auto"/>
          <w:sz w:val="24"/>
        </w:rPr>
      </w:pPr>
    </w:p>
    <w:p>
      <w:pPr>
        <w:pStyle w:val="2"/>
        <w:ind w:left="0" w:leftChars="0" w:firstLine="0" w:firstLineChars="0"/>
        <w:rPr>
          <w:rFonts w:hint="eastAsia" w:ascii="黑体" w:hAnsi="黑体" w:eastAsia="黑体" w:cs="黑体"/>
          <w:color w:val="auto"/>
          <w:sz w:val="24"/>
          <w:lang w:eastAsia="zh-CN"/>
        </w:rPr>
      </w:pPr>
      <w:r>
        <w:rPr>
          <w:rFonts w:hint="eastAsia" w:ascii="黑体" w:hAnsi="黑体" w:eastAsia="黑体" w:cs="黑体"/>
          <w:color w:val="auto"/>
          <w:szCs w:val="32"/>
        </w:rPr>
        <w:t>附录4</w:t>
      </w:r>
      <w:r>
        <w:rPr>
          <w:rFonts w:hint="eastAsia" w:ascii="黑体" w:hAnsi="黑体" w:eastAsia="黑体" w:cs="黑体"/>
          <w:color w:val="auto"/>
          <w:szCs w:val="32"/>
          <w:lang w:eastAsia="zh-CN"/>
        </w:rPr>
        <w:t>：</w:t>
      </w:r>
    </w:p>
    <w:p>
      <w:pPr>
        <w:pStyle w:val="2"/>
        <w:ind w:left="0" w:leftChars="0" w:firstLine="0" w:firstLineChars="0"/>
        <w:jc w:val="center"/>
        <w:rPr>
          <w:rFonts w:hint="eastAsia" w:ascii="方正小标宋简体" w:hAnsi="方正小标宋简体" w:eastAsia="方正小标宋简体" w:cs="方正小标宋简体"/>
          <w:color w:val="auto"/>
          <w:kern w:val="2"/>
          <w:sz w:val="44"/>
          <w:szCs w:val="44"/>
        </w:rPr>
      </w:pPr>
      <w:r>
        <w:rPr>
          <w:rFonts w:hint="eastAsia" w:ascii="方正小标宋简体" w:hAnsi="方正小标宋简体" w:eastAsia="方正小标宋简体" w:cs="方正小标宋简体"/>
          <w:color w:val="auto"/>
          <w:kern w:val="2"/>
          <w:sz w:val="44"/>
          <w:szCs w:val="44"/>
        </w:rPr>
        <w:t>璜泾镇卫生应急疫情防控组专家名单</w:t>
      </w:r>
    </w:p>
    <w:tbl>
      <w:tblPr>
        <w:tblStyle w:val="19"/>
        <w:tblW w:w="13118" w:type="dxa"/>
        <w:tblInd w:w="10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68"/>
        <w:gridCol w:w="1933"/>
        <w:gridCol w:w="767"/>
        <w:gridCol w:w="1317"/>
        <w:gridCol w:w="1658"/>
        <w:gridCol w:w="2167"/>
        <w:gridCol w:w="1033"/>
        <w:gridCol w:w="1500"/>
        <w:gridCol w:w="177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6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姓名</w:t>
            </w:r>
          </w:p>
        </w:tc>
        <w:tc>
          <w:tcPr>
            <w:tcW w:w="19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单位</w:t>
            </w:r>
          </w:p>
        </w:tc>
        <w:tc>
          <w:tcPr>
            <w:tcW w:w="7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性别</w:t>
            </w:r>
          </w:p>
        </w:tc>
        <w:tc>
          <w:tcPr>
            <w:tcW w:w="131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出生年月</w:t>
            </w:r>
          </w:p>
        </w:tc>
        <w:tc>
          <w:tcPr>
            <w:tcW w:w="165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职称</w:t>
            </w:r>
          </w:p>
        </w:tc>
        <w:tc>
          <w:tcPr>
            <w:tcW w:w="21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职务</w:t>
            </w:r>
          </w:p>
        </w:tc>
        <w:tc>
          <w:tcPr>
            <w:tcW w:w="10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学历</w:t>
            </w:r>
          </w:p>
        </w:tc>
        <w:tc>
          <w:tcPr>
            <w:tcW w:w="1500"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从事专业</w:t>
            </w:r>
          </w:p>
        </w:tc>
        <w:tc>
          <w:tcPr>
            <w:tcW w:w="1775"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手机号码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6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叶  震</w:t>
            </w:r>
          </w:p>
        </w:tc>
        <w:tc>
          <w:tcPr>
            <w:tcW w:w="19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7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男</w:t>
            </w:r>
          </w:p>
        </w:tc>
        <w:tc>
          <w:tcPr>
            <w:tcW w:w="131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1974.02</w:t>
            </w:r>
          </w:p>
        </w:tc>
        <w:tc>
          <w:tcPr>
            <w:tcW w:w="165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副主任医师</w:t>
            </w:r>
          </w:p>
        </w:tc>
        <w:tc>
          <w:tcPr>
            <w:tcW w:w="21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副院长</w:t>
            </w:r>
          </w:p>
        </w:tc>
        <w:tc>
          <w:tcPr>
            <w:tcW w:w="10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1500"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外科</w:t>
            </w:r>
          </w:p>
        </w:tc>
        <w:tc>
          <w:tcPr>
            <w:tcW w:w="1775"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13063747366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6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唐志坚</w:t>
            </w:r>
          </w:p>
        </w:tc>
        <w:tc>
          <w:tcPr>
            <w:tcW w:w="19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7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男</w:t>
            </w:r>
          </w:p>
        </w:tc>
        <w:tc>
          <w:tcPr>
            <w:tcW w:w="131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1970.04</w:t>
            </w:r>
          </w:p>
        </w:tc>
        <w:tc>
          <w:tcPr>
            <w:tcW w:w="165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公卫医师</w:t>
            </w:r>
          </w:p>
        </w:tc>
        <w:tc>
          <w:tcPr>
            <w:tcW w:w="21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预防保健科科长</w:t>
            </w:r>
          </w:p>
        </w:tc>
        <w:tc>
          <w:tcPr>
            <w:tcW w:w="10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职高</w:t>
            </w:r>
          </w:p>
        </w:tc>
        <w:tc>
          <w:tcPr>
            <w:tcW w:w="1500"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预防医学</w:t>
            </w:r>
          </w:p>
        </w:tc>
        <w:tc>
          <w:tcPr>
            <w:tcW w:w="1775"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13616222220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6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魏  标</w:t>
            </w:r>
          </w:p>
        </w:tc>
        <w:tc>
          <w:tcPr>
            <w:tcW w:w="19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7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男</w:t>
            </w:r>
          </w:p>
        </w:tc>
        <w:tc>
          <w:tcPr>
            <w:tcW w:w="131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1988.08</w:t>
            </w:r>
          </w:p>
        </w:tc>
        <w:tc>
          <w:tcPr>
            <w:tcW w:w="165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主管医师</w:t>
            </w:r>
          </w:p>
        </w:tc>
        <w:tc>
          <w:tcPr>
            <w:tcW w:w="21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预防保健科副科长</w:t>
            </w:r>
          </w:p>
        </w:tc>
        <w:tc>
          <w:tcPr>
            <w:tcW w:w="10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1500"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预防医学</w:t>
            </w:r>
          </w:p>
        </w:tc>
        <w:tc>
          <w:tcPr>
            <w:tcW w:w="1775"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15806226076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6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王志红</w:t>
            </w:r>
          </w:p>
        </w:tc>
        <w:tc>
          <w:tcPr>
            <w:tcW w:w="19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7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女</w:t>
            </w:r>
          </w:p>
        </w:tc>
        <w:tc>
          <w:tcPr>
            <w:tcW w:w="131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1978.01</w:t>
            </w:r>
          </w:p>
        </w:tc>
        <w:tc>
          <w:tcPr>
            <w:tcW w:w="165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医师</w:t>
            </w:r>
          </w:p>
        </w:tc>
        <w:tc>
          <w:tcPr>
            <w:tcW w:w="21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预防保健科科员</w:t>
            </w:r>
          </w:p>
        </w:tc>
        <w:tc>
          <w:tcPr>
            <w:tcW w:w="10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1500"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健康教育</w:t>
            </w:r>
          </w:p>
        </w:tc>
        <w:tc>
          <w:tcPr>
            <w:tcW w:w="1775"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13862281397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6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盛凤珠</w:t>
            </w:r>
          </w:p>
        </w:tc>
        <w:tc>
          <w:tcPr>
            <w:tcW w:w="19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7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女</w:t>
            </w:r>
          </w:p>
        </w:tc>
        <w:tc>
          <w:tcPr>
            <w:tcW w:w="131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1975.09</w:t>
            </w:r>
          </w:p>
        </w:tc>
        <w:tc>
          <w:tcPr>
            <w:tcW w:w="165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主任护师</w:t>
            </w:r>
          </w:p>
        </w:tc>
        <w:tc>
          <w:tcPr>
            <w:tcW w:w="21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院感科科长</w:t>
            </w:r>
          </w:p>
        </w:tc>
        <w:tc>
          <w:tcPr>
            <w:tcW w:w="10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1500"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医院感染</w:t>
            </w:r>
          </w:p>
        </w:tc>
        <w:tc>
          <w:tcPr>
            <w:tcW w:w="1775"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13962615236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6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杜永星</w:t>
            </w:r>
          </w:p>
        </w:tc>
        <w:tc>
          <w:tcPr>
            <w:tcW w:w="19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璜泾人民医院</w:t>
            </w:r>
          </w:p>
        </w:tc>
        <w:tc>
          <w:tcPr>
            <w:tcW w:w="7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男</w:t>
            </w:r>
          </w:p>
        </w:tc>
        <w:tc>
          <w:tcPr>
            <w:tcW w:w="131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1983.11</w:t>
            </w:r>
          </w:p>
        </w:tc>
        <w:tc>
          <w:tcPr>
            <w:tcW w:w="1658"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主治医师</w:t>
            </w:r>
          </w:p>
        </w:tc>
        <w:tc>
          <w:tcPr>
            <w:tcW w:w="2167"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内科科员</w:t>
            </w:r>
          </w:p>
        </w:tc>
        <w:tc>
          <w:tcPr>
            <w:tcW w:w="1033"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本科</w:t>
            </w:r>
          </w:p>
        </w:tc>
        <w:tc>
          <w:tcPr>
            <w:tcW w:w="1500"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精神卫生</w:t>
            </w:r>
          </w:p>
        </w:tc>
        <w:tc>
          <w:tcPr>
            <w:tcW w:w="1775" w:type="dxa"/>
            <w:tcBorders>
              <w:tl2br w:val="nil"/>
              <w:tr2bl w:val="nil"/>
            </w:tcBorders>
            <w:shd w:val="clear" w:color="auto" w:fill="auto"/>
            <w:noWrap/>
            <w:vAlign w:val="center"/>
          </w:tcPr>
          <w:p>
            <w:pPr>
              <w:jc w:val="center"/>
              <w:rPr>
                <w:rFonts w:eastAsia="仿宋"/>
                <w:color w:val="auto"/>
                <w:sz w:val="24"/>
              </w:rPr>
            </w:pPr>
            <w:r>
              <w:rPr>
                <w:rFonts w:hint="eastAsia" w:eastAsia="仿宋"/>
                <w:color w:val="auto"/>
                <w:sz w:val="24"/>
              </w:rPr>
              <w:t>15851639317</w:t>
            </w:r>
          </w:p>
        </w:tc>
      </w:tr>
    </w:tbl>
    <w:p>
      <w:pPr>
        <w:pStyle w:val="2"/>
        <w:ind w:left="0" w:leftChars="0" w:firstLine="0" w:firstLineChars="0"/>
        <w:rPr>
          <w:rFonts w:eastAsia="仿宋"/>
          <w:color w:val="auto"/>
          <w:sz w:val="24"/>
        </w:rPr>
      </w:pPr>
    </w:p>
    <w:sectPr>
      <w:footerReference r:id="rId9" w:type="default"/>
      <w:pgSz w:w="16838" w:h="11906" w:orient="landscape"/>
      <w:pgMar w:top="1531" w:right="1985" w:bottom="1531" w:left="1814" w:header="851" w:footer="147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汉鼎简大宋">
    <w:altName w:val="宋体"/>
    <w:panose1 w:val="00000000000000000000"/>
    <w:charset w:val="86"/>
    <w:family w:val="modern"/>
    <w:pitch w:val="default"/>
    <w:sig w:usb0="00000000" w:usb1="00000000" w:usb2="0000001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2052" o:spid="_x0000_s2052" o:spt="202" type="#_x0000_t202" style="position:absolute;left:0pt;margin-top:0pt;height:144pt;width:144pt;mso-position-horizontal:center;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sz w:val="28"/>
      </w:rPr>
      <w:pict>
        <v:shape id="_x0000_s2051" o:spid="_x0000_s2051"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- 2 -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sz w:val="28"/>
      </w:rPr>
      <w:pict>
        <v:shape id="_x0000_s2050" o:spid="_x0000_s2050"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- 13 -</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sz w:val="28"/>
      </w:rPr>
      <w:pict>
        <v:shape id="_x0000_s2049" o:spid="_x0000_s2049"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- 29 -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6D0046"/>
    <w:multiLevelType w:val="multilevel"/>
    <w:tmpl w:val="076D0046"/>
    <w:lvl w:ilvl="0" w:tentative="0">
      <w:start w:val="1"/>
      <w:numFmt w:val="decimal"/>
      <w:pStyle w:val="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770C71"/>
    <w:multiLevelType w:val="multilevel"/>
    <w:tmpl w:val="51770C71"/>
    <w:lvl w:ilvl="0" w:tentative="0">
      <w:start w:val="1"/>
      <w:numFmt w:val="chineseCountingThousand"/>
      <w:pStyle w:val="5"/>
      <w:lvlText w:val="(%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CF5093"/>
    <w:multiLevelType w:val="multilevel"/>
    <w:tmpl w:val="71CF5093"/>
    <w:lvl w:ilvl="0" w:tentative="0">
      <w:start w:val="1"/>
      <w:numFmt w:val="chineseCountingThousand"/>
      <w:pStyle w:val="18"/>
      <w:lvlText w:val="%1、"/>
      <w:lvlJc w:val="left"/>
      <w:pPr>
        <w:ind w:left="5670" w:hanging="567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5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282BB2"/>
    <w:rsid w:val="000062F0"/>
    <w:rsid w:val="00026D16"/>
    <w:rsid w:val="000313D7"/>
    <w:rsid w:val="00033693"/>
    <w:rsid w:val="00035DF2"/>
    <w:rsid w:val="00040D39"/>
    <w:rsid w:val="00040FD7"/>
    <w:rsid w:val="00053649"/>
    <w:rsid w:val="000553E5"/>
    <w:rsid w:val="00057C7F"/>
    <w:rsid w:val="0006087F"/>
    <w:rsid w:val="00064361"/>
    <w:rsid w:val="0006644C"/>
    <w:rsid w:val="000739F7"/>
    <w:rsid w:val="00096345"/>
    <w:rsid w:val="000A5AFE"/>
    <w:rsid w:val="000B373B"/>
    <w:rsid w:val="000C6930"/>
    <w:rsid w:val="000D7845"/>
    <w:rsid w:val="000E0C69"/>
    <w:rsid w:val="000F1742"/>
    <w:rsid w:val="000F2996"/>
    <w:rsid w:val="000F44D5"/>
    <w:rsid w:val="000F6819"/>
    <w:rsid w:val="00101D23"/>
    <w:rsid w:val="00134BCE"/>
    <w:rsid w:val="00136ED5"/>
    <w:rsid w:val="00147295"/>
    <w:rsid w:val="00172578"/>
    <w:rsid w:val="0017451A"/>
    <w:rsid w:val="00182722"/>
    <w:rsid w:val="00186D02"/>
    <w:rsid w:val="00187381"/>
    <w:rsid w:val="00187E15"/>
    <w:rsid w:val="001919C3"/>
    <w:rsid w:val="001A12AF"/>
    <w:rsid w:val="001A5342"/>
    <w:rsid w:val="001B0463"/>
    <w:rsid w:val="001C0808"/>
    <w:rsid w:val="001C297D"/>
    <w:rsid w:val="001C34F3"/>
    <w:rsid w:val="001D5D70"/>
    <w:rsid w:val="0020155A"/>
    <w:rsid w:val="00234BE9"/>
    <w:rsid w:val="00240084"/>
    <w:rsid w:val="0024503C"/>
    <w:rsid w:val="00247462"/>
    <w:rsid w:val="00261ACB"/>
    <w:rsid w:val="002760F0"/>
    <w:rsid w:val="002804D4"/>
    <w:rsid w:val="00282BB2"/>
    <w:rsid w:val="00286953"/>
    <w:rsid w:val="0029003A"/>
    <w:rsid w:val="00292BA1"/>
    <w:rsid w:val="002A30B7"/>
    <w:rsid w:val="002A5C4C"/>
    <w:rsid w:val="002A6228"/>
    <w:rsid w:val="002A7874"/>
    <w:rsid w:val="002A7AE2"/>
    <w:rsid w:val="002C3324"/>
    <w:rsid w:val="002C566D"/>
    <w:rsid w:val="002D6C68"/>
    <w:rsid w:val="002E0FD2"/>
    <w:rsid w:val="002F11CE"/>
    <w:rsid w:val="00314147"/>
    <w:rsid w:val="0032035B"/>
    <w:rsid w:val="00331B66"/>
    <w:rsid w:val="00332D6B"/>
    <w:rsid w:val="00341EF5"/>
    <w:rsid w:val="0034711F"/>
    <w:rsid w:val="0035432F"/>
    <w:rsid w:val="00357EF4"/>
    <w:rsid w:val="003609C7"/>
    <w:rsid w:val="00360AA1"/>
    <w:rsid w:val="00363384"/>
    <w:rsid w:val="00370117"/>
    <w:rsid w:val="00377A01"/>
    <w:rsid w:val="003831FF"/>
    <w:rsid w:val="003840FB"/>
    <w:rsid w:val="00384B44"/>
    <w:rsid w:val="0039176B"/>
    <w:rsid w:val="003A12AD"/>
    <w:rsid w:val="003B0414"/>
    <w:rsid w:val="003B153B"/>
    <w:rsid w:val="003B7A75"/>
    <w:rsid w:val="003E3B16"/>
    <w:rsid w:val="003F2DCF"/>
    <w:rsid w:val="0040511F"/>
    <w:rsid w:val="0040529F"/>
    <w:rsid w:val="00406AF7"/>
    <w:rsid w:val="00416B43"/>
    <w:rsid w:val="004228AF"/>
    <w:rsid w:val="00422903"/>
    <w:rsid w:val="004443D0"/>
    <w:rsid w:val="00447FC0"/>
    <w:rsid w:val="0046550C"/>
    <w:rsid w:val="00466377"/>
    <w:rsid w:val="00476AE6"/>
    <w:rsid w:val="00482948"/>
    <w:rsid w:val="00485E47"/>
    <w:rsid w:val="004A00D7"/>
    <w:rsid w:val="004B4BBD"/>
    <w:rsid w:val="004C3E44"/>
    <w:rsid w:val="004D5CA0"/>
    <w:rsid w:val="004E420E"/>
    <w:rsid w:val="004E4DE1"/>
    <w:rsid w:val="00500FB2"/>
    <w:rsid w:val="00503997"/>
    <w:rsid w:val="0050708A"/>
    <w:rsid w:val="00543C84"/>
    <w:rsid w:val="00547830"/>
    <w:rsid w:val="00571C05"/>
    <w:rsid w:val="0057287A"/>
    <w:rsid w:val="00581EB8"/>
    <w:rsid w:val="00591D1D"/>
    <w:rsid w:val="005941D0"/>
    <w:rsid w:val="005963CA"/>
    <w:rsid w:val="005B3048"/>
    <w:rsid w:val="005B3C8B"/>
    <w:rsid w:val="005C1B1B"/>
    <w:rsid w:val="005C42AC"/>
    <w:rsid w:val="005C7659"/>
    <w:rsid w:val="005D3764"/>
    <w:rsid w:val="005D782D"/>
    <w:rsid w:val="005E1A9A"/>
    <w:rsid w:val="005E3756"/>
    <w:rsid w:val="005F7DF7"/>
    <w:rsid w:val="00610E73"/>
    <w:rsid w:val="006123E7"/>
    <w:rsid w:val="00643E16"/>
    <w:rsid w:val="00655151"/>
    <w:rsid w:val="006620E3"/>
    <w:rsid w:val="00665DA7"/>
    <w:rsid w:val="00674E8C"/>
    <w:rsid w:val="00680417"/>
    <w:rsid w:val="0068142E"/>
    <w:rsid w:val="00684A5C"/>
    <w:rsid w:val="00690131"/>
    <w:rsid w:val="006A1D0D"/>
    <w:rsid w:val="006A4752"/>
    <w:rsid w:val="006B2006"/>
    <w:rsid w:val="006B49BF"/>
    <w:rsid w:val="006B60B5"/>
    <w:rsid w:val="006B6E15"/>
    <w:rsid w:val="006D0476"/>
    <w:rsid w:val="006D120C"/>
    <w:rsid w:val="006E47CD"/>
    <w:rsid w:val="006E5B3B"/>
    <w:rsid w:val="006E5F13"/>
    <w:rsid w:val="006F59DC"/>
    <w:rsid w:val="007057B2"/>
    <w:rsid w:val="00717964"/>
    <w:rsid w:val="007306E9"/>
    <w:rsid w:val="00732BF3"/>
    <w:rsid w:val="00734276"/>
    <w:rsid w:val="00745814"/>
    <w:rsid w:val="00750278"/>
    <w:rsid w:val="00755115"/>
    <w:rsid w:val="007607E5"/>
    <w:rsid w:val="00761955"/>
    <w:rsid w:val="00766D78"/>
    <w:rsid w:val="00773252"/>
    <w:rsid w:val="00776281"/>
    <w:rsid w:val="00786B92"/>
    <w:rsid w:val="00787E94"/>
    <w:rsid w:val="00793E64"/>
    <w:rsid w:val="00794C3A"/>
    <w:rsid w:val="007A3425"/>
    <w:rsid w:val="007A3E1E"/>
    <w:rsid w:val="007B1F6C"/>
    <w:rsid w:val="007B507E"/>
    <w:rsid w:val="007D6258"/>
    <w:rsid w:val="007D6C98"/>
    <w:rsid w:val="007D7D3E"/>
    <w:rsid w:val="0081305A"/>
    <w:rsid w:val="008311C5"/>
    <w:rsid w:val="008408CE"/>
    <w:rsid w:val="008450D5"/>
    <w:rsid w:val="00855E4F"/>
    <w:rsid w:val="0085766F"/>
    <w:rsid w:val="008675BB"/>
    <w:rsid w:val="008725F7"/>
    <w:rsid w:val="00872DA6"/>
    <w:rsid w:val="00874788"/>
    <w:rsid w:val="00894980"/>
    <w:rsid w:val="00895867"/>
    <w:rsid w:val="008A438D"/>
    <w:rsid w:val="008B0D25"/>
    <w:rsid w:val="008C4793"/>
    <w:rsid w:val="008D3B0E"/>
    <w:rsid w:val="008D41C8"/>
    <w:rsid w:val="008D5F13"/>
    <w:rsid w:val="008D7A9F"/>
    <w:rsid w:val="008E29DF"/>
    <w:rsid w:val="008E48A8"/>
    <w:rsid w:val="008F23B4"/>
    <w:rsid w:val="0090477A"/>
    <w:rsid w:val="00906D13"/>
    <w:rsid w:val="00911E4E"/>
    <w:rsid w:val="00924F37"/>
    <w:rsid w:val="00940297"/>
    <w:rsid w:val="00941C7B"/>
    <w:rsid w:val="00942914"/>
    <w:rsid w:val="00952FB1"/>
    <w:rsid w:val="009742E1"/>
    <w:rsid w:val="009754C8"/>
    <w:rsid w:val="0098080E"/>
    <w:rsid w:val="00981149"/>
    <w:rsid w:val="009813FA"/>
    <w:rsid w:val="00981575"/>
    <w:rsid w:val="009B6B3D"/>
    <w:rsid w:val="009B7C13"/>
    <w:rsid w:val="009C5ABE"/>
    <w:rsid w:val="009E10A6"/>
    <w:rsid w:val="009E385A"/>
    <w:rsid w:val="009F6674"/>
    <w:rsid w:val="00A06B20"/>
    <w:rsid w:val="00A17C27"/>
    <w:rsid w:val="00A265C9"/>
    <w:rsid w:val="00A4407E"/>
    <w:rsid w:val="00A47CDE"/>
    <w:rsid w:val="00A5676B"/>
    <w:rsid w:val="00A669AA"/>
    <w:rsid w:val="00A67CC6"/>
    <w:rsid w:val="00A77382"/>
    <w:rsid w:val="00A8663B"/>
    <w:rsid w:val="00A87E2A"/>
    <w:rsid w:val="00A979E8"/>
    <w:rsid w:val="00AA4D1E"/>
    <w:rsid w:val="00AA6547"/>
    <w:rsid w:val="00AD36A6"/>
    <w:rsid w:val="00AE34D8"/>
    <w:rsid w:val="00AE54F9"/>
    <w:rsid w:val="00AF2CE5"/>
    <w:rsid w:val="00AF3A44"/>
    <w:rsid w:val="00B12883"/>
    <w:rsid w:val="00B41306"/>
    <w:rsid w:val="00B447A6"/>
    <w:rsid w:val="00B5063E"/>
    <w:rsid w:val="00B542AD"/>
    <w:rsid w:val="00B55179"/>
    <w:rsid w:val="00B660F2"/>
    <w:rsid w:val="00B8474C"/>
    <w:rsid w:val="00B86156"/>
    <w:rsid w:val="00B92979"/>
    <w:rsid w:val="00BA1C1F"/>
    <w:rsid w:val="00BC2F63"/>
    <w:rsid w:val="00BE2627"/>
    <w:rsid w:val="00BF4E1D"/>
    <w:rsid w:val="00BF4FCD"/>
    <w:rsid w:val="00C0004F"/>
    <w:rsid w:val="00C0014F"/>
    <w:rsid w:val="00C11D24"/>
    <w:rsid w:val="00C20209"/>
    <w:rsid w:val="00C33C3A"/>
    <w:rsid w:val="00C40796"/>
    <w:rsid w:val="00C53015"/>
    <w:rsid w:val="00C655B9"/>
    <w:rsid w:val="00C74CB3"/>
    <w:rsid w:val="00C767BC"/>
    <w:rsid w:val="00C7784C"/>
    <w:rsid w:val="00C86892"/>
    <w:rsid w:val="00C937F6"/>
    <w:rsid w:val="00CA63E3"/>
    <w:rsid w:val="00CB543E"/>
    <w:rsid w:val="00CC7F51"/>
    <w:rsid w:val="00CD4ACE"/>
    <w:rsid w:val="00D052CD"/>
    <w:rsid w:val="00D177F0"/>
    <w:rsid w:val="00D22E4B"/>
    <w:rsid w:val="00D47D68"/>
    <w:rsid w:val="00D50B47"/>
    <w:rsid w:val="00D51D98"/>
    <w:rsid w:val="00D52924"/>
    <w:rsid w:val="00D542E0"/>
    <w:rsid w:val="00D56F93"/>
    <w:rsid w:val="00D5700A"/>
    <w:rsid w:val="00D769BB"/>
    <w:rsid w:val="00D855FF"/>
    <w:rsid w:val="00D93E5E"/>
    <w:rsid w:val="00DE6B1F"/>
    <w:rsid w:val="00DF30D3"/>
    <w:rsid w:val="00E027BF"/>
    <w:rsid w:val="00E14B30"/>
    <w:rsid w:val="00E17249"/>
    <w:rsid w:val="00E25A8B"/>
    <w:rsid w:val="00E314AE"/>
    <w:rsid w:val="00E3323B"/>
    <w:rsid w:val="00E35B5E"/>
    <w:rsid w:val="00E43025"/>
    <w:rsid w:val="00E43294"/>
    <w:rsid w:val="00E45F51"/>
    <w:rsid w:val="00E66FFF"/>
    <w:rsid w:val="00E70632"/>
    <w:rsid w:val="00E72EB7"/>
    <w:rsid w:val="00EB2916"/>
    <w:rsid w:val="00ED3614"/>
    <w:rsid w:val="00ED6A43"/>
    <w:rsid w:val="00EE18C4"/>
    <w:rsid w:val="00F00ECA"/>
    <w:rsid w:val="00F0149B"/>
    <w:rsid w:val="00F03D4E"/>
    <w:rsid w:val="00F0633B"/>
    <w:rsid w:val="00F14590"/>
    <w:rsid w:val="00F15659"/>
    <w:rsid w:val="00F1680B"/>
    <w:rsid w:val="00F220AF"/>
    <w:rsid w:val="00F257D0"/>
    <w:rsid w:val="00F2683F"/>
    <w:rsid w:val="00F40D6D"/>
    <w:rsid w:val="00F52EDF"/>
    <w:rsid w:val="00F54373"/>
    <w:rsid w:val="00F63B2E"/>
    <w:rsid w:val="00F720D3"/>
    <w:rsid w:val="00F7675D"/>
    <w:rsid w:val="00F92F3C"/>
    <w:rsid w:val="00FA5BAA"/>
    <w:rsid w:val="00FB2F3A"/>
    <w:rsid w:val="00FE4FA9"/>
    <w:rsid w:val="00FF0D20"/>
    <w:rsid w:val="00FF42F5"/>
    <w:rsid w:val="00FF4996"/>
    <w:rsid w:val="01B32877"/>
    <w:rsid w:val="050F3478"/>
    <w:rsid w:val="06733261"/>
    <w:rsid w:val="0830682A"/>
    <w:rsid w:val="086B3C94"/>
    <w:rsid w:val="0AC347FF"/>
    <w:rsid w:val="0F3F6CA0"/>
    <w:rsid w:val="0F6D36DF"/>
    <w:rsid w:val="1197176F"/>
    <w:rsid w:val="11BA26E5"/>
    <w:rsid w:val="136604D4"/>
    <w:rsid w:val="139F7636"/>
    <w:rsid w:val="14930386"/>
    <w:rsid w:val="16C54577"/>
    <w:rsid w:val="16C96FE6"/>
    <w:rsid w:val="19137AFC"/>
    <w:rsid w:val="1A5D5B0A"/>
    <w:rsid w:val="1AD436BF"/>
    <w:rsid w:val="1D182FA6"/>
    <w:rsid w:val="24074462"/>
    <w:rsid w:val="2B364777"/>
    <w:rsid w:val="2B4D5701"/>
    <w:rsid w:val="2D4D3726"/>
    <w:rsid w:val="2DEA24CD"/>
    <w:rsid w:val="2EC5031C"/>
    <w:rsid w:val="30622FDF"/>
    <w:rsid w:val="30E026CE"/>
    <w:rsid w:val="310F5F47"/>
    <w:rsid w:val="322E1E8E"/>
    <w:rsid w:val="34214E30"/>
    <w:rsid w:val="3A497F86"/>
    <w:rsid w:val="3B867693"/>
    <w:rsid w:val="3CE75411"/>
    <w:rsid w:val="41CF3F2E"/>
    <w:rsid w:val="428A2600"/>
    <w:rsid w:val="480706A9"/>
    <w:rsid w:val="499D47EB"/>
    <w:rsid w:val="4B016098"/>
    <w:rsid w:val="4DC8123D"/>
    <w:rsid w:val="4F333B77"/>
    <w:rsid w:val="4FC8664E"/>
    <w:rsid w:val="51E764E4"/>
    <w:rsid w:val="51EE6D90"/>
    <w:rsid w:val="527F1012"/>
    <w:rsid w:val="55C852FF"/>
    <w:rsid w:val="56F26DA8"/>
    <w:rsid w:val="58A6430F"/>
    <w:rsid w:val="5C061B35"/>
    <w:rsid w:val="5D3173C1"/>
    <w:rsid w:val="5F2F19B4"/>
    <w:rsid w:val="5F3C395A"/>
    <w:rsid w:val="648D2269"/>
    <w:rsid w:val="66266FD4"/>
    <w:rsid w:val="667C74CA"/>
    <w:rsid w:val="6C343004"/>
    <w:rsid w:val="6C7C7511"/>
    <w:rsid w:val="6DC73D5A"/>
    <w:rsid w:val="6ECE60F4"/>
    <w:rsid w:val="6FD06C5C"/>
    <w:rsid w:val="74C64AC6"/>
    <w:rsid w:val="76A5358E"/>
    <w:rsid w:val="79705062"/>
    <w:rsid w:val="7CC275F3"/>
    <w:rsid w:val="7EE8606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5"/>
    <w:qFormat/>
    <w:uiPriority w:val="99"/>
    <w:pPr>
      <w:keepNext/>
      <w:keepLines/>
      <w:spacing w:before="340" w:after="330" w:line="578" w:lineRule="auto"/>
      <w:outlineLvl w:val="0"/>
    </w:pPr>
    <w:rPr>
      <w:b/>
      <w:bCs/>
      <w:kern w:val="44"/>
      <w:sz w:val="44"/>
      <w:szCs w:val="44"/>
    </w:rPr>
  </w:style>
  <w:style w:type="paragraph" w:styleId="5">
    <w:name w:val="heading 2"/>
    <w:basedOn w:val="1"/>
    <w:next w:val="1"/>
    <w:unhideWhenUsed/>
    <w:qFormat/>
    <w:locked/>
    <w:uiPriority w:val="0"/>
    <w:pPr>
      <w:numPr>
        <w:ilvl w:val="0"/>
        <w:numId w:val="1"/>
      </w:numPr>
      <w:spacing w:line="560" w:lineRule="exact"/>
      <w:ind w:firstLine="200" w:firstLineChars="200"/>
      <w:outlineLvl w:val="1"/>
    </w:pPr>
    <w:rPr>
      <w:rFonts w:ascii="宋体" w:hAnsi="宋体" w:eastAsia="楷体"/>
      <w:bCs/>
      <w:sz w:val="32"/>
      <w:szCs w:val="36"/>
    </w:rPr>
  </w:style>
  <w:style w:type="paragraph" w:styleId="6">
    <w:name w:val="heading 3"/>
    <w:basedOn w:val="1"/>
    <w:next w:val="1"/>
    <w:unhideWhenUsed/>
    <w:qFormat/>
    <w:locked/>
    <w:uiPriority w:val="0"/>
    <w:pPr>
      <w:keepNext/>
      <w:keepLines/>
      <w:numPr>
        <w:ilvl w:val="0"/>
        <w:numId w:val="2"/>
      </w:numPr>
      <w:spacing w:line="560" w:lineRule="exact"/>
      <w:ind w:left="0" w:firstLine="200" w:firstLineChars="200"/>
      <w:outlineLvl w:val="2"/>
    </w:pPr>
    <w:rPr>
      <w:rFonts w:eastAsia="仿宋_GB2312"/>
      <w:bCs/>
      <w:sz w:val="32"/>
      <w:szCs w:val="32"/>
    </w:rPr>
  </w:style>
  <w:style w:type="character" w:default="1" w:styleId="20">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Times New Roman"/>
      <w:szCs w:val="20"/>
    </w:rPr>
  </w:style>
  <w:style w:type="paragraph" w:styleId="3">
    <w:name w:val="Body Text Indent"/>
    <w:basedOn w:val="1"/>
    <w:qFormat/>
    <w:uiPriority w:val="0"/>
    <w:pPr>
      <w:adjustRightInd w:val="0"/>
      <w:snapToGrid w:val="0"/>
      <w:spacing w:line="548" w:lineRule="atLeast"/>
      <w:ind w:firstLine="640" w:firstLineChars="200"/>
    </w:pPr>
    <w:rPr>
      <w:rFonts w:ascii="楷体_GB2312" w:eastAsia="仿宋_GB2312"/>
      <w:kern w:val="24"/>
      <w:sz w:val="32"/>
      <w:szCs w:val="32"/>
    </w:rPr>
  </w:style>
  <w:style w:type="paragraph" w:styleId="7">
    <w:name w:val="annotation text"/>
    <w:basedOn w:val="1"/>
    <w:qFormat/>
    <w:uiPriority w:val="0"/>
  </w:style>
  <w:style w:type="paragraph" w:styleId="8">
    <w:name w:val="Body Text"/>
    <w:basedOn w:val="1"/>
    <w:link w:val="41"/>
    <w:unhideWhenUsed/>
    <w:qFormat/>
    <w:uiPriority w:val="99"/>
    <w:pPr>
      <w:spacing w:after="120"/>
    </w:pPr>
    <w:rPr>
      <w:rFonts w:ascii="等线" w:hAnsi="等线" w:eastAsia="等线"/>
      <w:szCs w:val="22"/>
    </w:rPr>
  </w:style>
  <w:style w:type="paragraph" w:styleId="9">
    <w:name w:val="toc 3"/>
    <w:basedOn w:val="1"/>
    <w:next w:val="1"/>
    <w:qFormat/>
    <w:locked/>
    <w:uiPriority w:val="39"/>
    <w:pPr>
      <w:ind w:left="840" w:leftChars="400"/>
    </w:pPr>
  </w:style>
  <w:style w:type="paragraph" w:styleId="10">
    <w:name w:val="Plain Text"/>
    <w:basedOn w:val="1"/>
    <w:link w:val="26"/>
    <w:semiHidden/>
    <w:qFormat/>
    <w:uiPriority w:val="99"/>
    <w:rPr>
      <w:rFonts w:ascii="宋体" w:hAnsi="Courier New" w:cs="Courier New"/>
      <w:szCs w:val="21"/>
    </w:rPr>
  </w:style>
  <w:style w:type="paragraph" w:styleId="11">
    <w:name w:val="Date"/>
    <w:basedOn w:val="1"/>
    <w:next w:val="1"/>
    <w:link w:val="36"/>
    <w:semiHidden/>
    <w:qFormat/>
    <w:uiPriority w:val="99"/>
    <w:pPr>
      <w:ind w:left="100" w:leftChars="2500"/>
    </w:pPr>
  </w:style>
  <w:style w:type="paragraph" w:styleId="12">
    <w:name w:val="Balloon Text"/>
    <w:basedOn w:val="1"/>
    <w:link w:val="42"/>
    <w:semiHidden/>
    <w:unhideWhenUsed/>
    <w:qFormat/>
    <w:uiPriority w:val="99"/>
    <w:rPr>
      <w:sz w:val="18"/>
      <w:szCs w:val="18"/>
    </w:rPr>
  </w:style>
  <w:style w:type="paragraph" w:styleId="13">
    <w:name w:val="footer"/>
    <w:basedOn w:val="1"/>
    <w:link w:val="27"/>
    <w:qFormat/>
    <w:uiPriority w:val="99"/>
    <w:pPr>
      <w:tabs>
        <w:tab w:val="center" w:pos="4153"/>
        <w:tab w:val="right" w:pos="8306"/>
      </w:tabs>
      <w:snapToGrid w:val="0"/>
      <w:jc w:val="left"/>
    </w:pPr>
    <w:rPr>
      <w:rFonts w:ascii="Calibri" w:hAnsi="Calibri"/>
      <w:sz w:val="18"/>
      <w:szCs w:val="18"/>
    </w:rPr>
  </w:style>
  <w:style w:type="paragraph" w:styleId="14">
    <w:name w:val="header"/>
    <w:basedOn w:val="1"/>
    <w:link w:val="28"/>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5">
    <w:name w:val="toc 1"/>
    <w:basedOn w:val="1"/>
    <w:next w:val="1"/>
    <w:qFormat/>
    <w:locked/>
    <w:uiPriority w:val="39"/>
  </w:style>
  <w:style w:type="paragraph" w:styleId="16">
    <w:name w:val="toc 2"/>
    <w:basedOn w:val="1"/>
    <w:next w:val="1"/>
    <w:qFormat/>
    <w:locked/>
    <w:uiPriority w:val="39"/>
    <w:pPr>
      <w:ind w:left="420" w:leftChars="200"/>
    </w:pPr>
  </w:style>
  <w:style w:type="paragraph" w:styleId="17">
    <w:name w:val="Normal (Web)"/>
    <w:basedOn w:val="1"/>
    <w:qFormat/>
    <w:uiPriority w:val="0"/>
    <w:pPr>
      <w:spacing w:beforeAutospacing="1" w:afterAutospacing="1"/>
    </w:pPr>
  </w:style>
  <w:style w:type="paragraph" w:styleId="18">
    <w:name w:val="Title"/>
    <w:basedOn w:val="1"/>
    <w:next w:val="1"/>
    <w:link w:val="40"/>
    <w:qFormat/>
    <w:locked/>
    <w:uiPriority w:val="0"/>
    <w:pPr>
      <w:numPr>
        <w:ilvl w:val="0"/>
        <w:numId w:val="3"/>
      </w:numPr>
      <w:autoSpaceDE w:val="0"/>
      <w:autoSpaceDN w:val="0"/>
      <w:spacing w:line="560" w:lineRule="exact"/>
      <w:ind w:left="0" w:firstLine="200" w:firstLineChars="200"/>
      <w:outlineLvl w:val="0"/>
    </w:pPr>
    <w:rPr>
      <w:rFonts w:eastAsia="黑体"/>
      <w:bCs/>
      <w:sz w:val="32"/>
      <w:szCs w:val="32"/>
    </w:rPr>
  </w:style>
  <w:style w:type="character" w:styleId="21">
    <w:name w:val="Strong"/>
    <w:qFormat/>
    <w:uiPriority w:val="99"/>
    <w:rPr>
      <w:rFonts w:cs="Times New Roman"/>
      <w:b/>
      <w:bCs/>
    </w:rPr>
  </w:style>
  <w:style w:type="character" w:styleId="22">
    <w:name w:val="page number"/>
    <w:qFormat/>
    <w:uiPriority w:val="99"/>
    <w:rPr>
      <w:rFonts w:cs="Times New Roman"/>
    </w:rPr>
  </w:style>
  <w:style w:type="character" w:styleId="23">
    <w:name w:val="Hyperlink"/>
    <w:unhideWhenUsed/>
    <w:qFormat/>
    <w:uiPriority w:val="99"/>
    <w:rPr>
      <w:color w:val="0563C1"/>
      <w:u w:val="single"/>
    </w:rPr>
  </w:style>
  <w:style w:type="character" w:styleId="24">
    <w:name w:val="annotation reference"/>
    <w:qFormat/>
    <w:uiPriority w:val="0"/>
    <w:rPr>
      <w:sz w:val="21"/>
      <w:szCs w:val="21"/>
    </w:rPr>
  </w:style>
  <w:style w:type="character" w:customStyle="1" w:styleId="25">
    <w:name w:val="标题 1 字符"/>
    <w:link w:val="4"/>
    <w:qFormat/>
    <w:locked/>
    <w:uiPriority w:val="99"/>
    <w:rPr>
      <w:rFonts w:ascii="Times New Roman" w:hAnsi="Times New Roman" w:eastAsia="宋体" w:cs="Times New Roman"/>
      <w:b/>
      <w:bCs/>
      <w:kern w:val="44"/>
      <w:sz w:val="44"/>
      <w:szCs w:val="44"/>
    </w:rPr>
  </w:style>
  <w:style w:type="character" w:customStyle="1" w:styleId="26">
    <w:name w:val="纯文本 字符"/>
    <w:link w:val="10"/>
    <w:semiHidden/>
    <w:qFormat/>
    <w:locked/>
    <w:uiPriority w:val="99"/>
    <w:rPr>
      <w:rFonts w:ascii="宋体" w:hAnsi="Courier New" w:eastAsia="宋体" w:cs="Courier New"/>
      <w:sz w:val="21"/>
      <w:szCs w:val="21"/>
    </w:rPr>
  </w:style>
  <w:style w:type="character" w:customStyle="1" w:styleId="27">
    <w:name w:val="页脚 字符"/>
    <w:link w:val="13"/>
    <w:qFormat/>
    <w:locked/>
    <w:uiPriority w:val="99"/>
    <w:rPr>
      <w:rFonts w:cs="Times New Roman"/>
      <w:sz w:val="18"/>
      <w:szCs w:val="18"/>
    </w:rPr>
  </w:style>
  <w:style w:type="character" w:customStyle="1" w:styleId="28">
    <w:name w:val="页眉 字符"/>
    <w:link w:val="14"/>
    <w:semiHidden/>
    <w:qFormat/>
    <w:locked/>
    <w:uiPriority w:val="99"/>
    <w:rPr>
      <w:rFonts w:cs="Times New Roman"/>
      <w:sz w:val="18"/>
      <w:szCs w:val="18"/>
    </w:rPr>
  </w:style>
  <w:style w:type="paragraph" w:customStyle="1" w:styleId="29">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30">
    <w:name w:val="_Style 9"/>
    <w:basedOn w:val="1"/>
    <w:next w:val="10"/>
    <w:qFormat/>
    <w:uiPriority w:val="99"/>
    <w:rPr>
      <w:rFonts w:ascii="宋体" w:hAnsi="Courier New"/>
      <w:szCs w:val="20"/>
    </w:rPr>
  </w:style>
  <w:style w:type="paragraph" w:customStyle="1" w:styleId="31">
    <w:name w:val="红线"/>
    <w:basedOn w:val="4"/>
    <w:qFormat/>
    <w:uiPriority w:val="99"/>
    <w:pPr>
      <w:keepNext w:val="0"/>
      <w:keepLines w:val="0"/>
      <w:autoSpaceDE w:val="0"/>
      <w:autoSpaceDN w:val="0"/>
      <w:adjustRightInd w:val="0"/>
      <w:spacing w:before="0" w:after="851" w:line="227" w:lineRule="atLeast"/>
      <w:ind w:right="-142"/>
      <w:jc w:val="center"/>
      <w:outlineLvl w:val="9"/>
    </w:pPr>
    <w:rPr>
      <w:rFonts w:ascii="宋体"/>
      <w:bCs w:val="0"/>
      <w:kern w:val="0"/>
      <w:sz w:val="10"/>
      <w:szCs w:val="20"/>
    </w:rPr>
  </w:style>
  <w:style w:type="paragraph" w:customStyle="1" w:styleId="32">
    <w:name w:val="密级"/>
    <w:basedOn w:val="1"/>
    <w:qFormat/>
    <w:uiPriority w:val="99"/>
    <w:pPr>
      <w:autoSpaceDE w:val="0"/>
      <w:autoSpaceDN w:val="0"/>
      <w:adjustRightInd w:val="0"/>
      <w:spacing w:line="425" w:lineRule="atLeast"/>
      <w:jc w:val="right"/>
    </w:pPr>
    <w:rPr>
      <w:rFonts w:ascii="黑体" w:eastAsia="黑体"/>
      <w:kern w:val="0"/>
      <w:sz w:val="30"/>
      <w:szCs w:val="20"/>
    </w:rPr>
  </w:style>
  <w:style w:type="paragraph" w:customStyle="1" w:styleId="33">
    <w:name w:val="文头"/>
    <w:basedOn w:val="1"/>
    <w:qFormat/>
    <w:uiPriority w:val="99"/>
    <w:pPr>
      <w:tabs>
        <w:tab w:val="left" w:pos="6663"/>
      </w:tabs>
      <w:autoSpaceDE w:val="0"/>
      <w:autoSpaceDN w:val="0"/>
      <w:snapToGrid w:val="0"/>
      <w:spacing w:after="800" w:line="1500" w:lineRule="atLeast"/>
      <w:ind w:left="511" w:right="227" w:hanging="284"/>
      <w:jc w:val="distribute"/>
    </w:pPr>
    <w:rPr>
      <w:rFonts w:ascii="汉鼎简大宋" w:eastAsia="汉鼎简大宋"/>
      <w:b/>
      <w:color w:val="FF0000"/>
      <w:w w:val="62"/>
      <w:kern w:val="0"/>
      <w:sz w:val="140"/>
      <w:szCs w:val="20"/>
    </w:rPr>
  </w:style>
  <w:style w:type="paragraph" w:customStyle="1" w:styleId="34">
    <w:name w:val="紧急程度"/>
    <w:basedOn w:val="32"/>
    <w:qFormat/>
    <w:uiPriority w:val="99"/>
    <w:pPr>
      <w:spacing w:line="397" w:lineRule="atLeast"/>
    </w:pPr>
    <w:rPr>
      <w:rFonts w:ascii="汉鼎简黑体" w:hAnsi="汉鼎简黑体" w:eastAsia="汉鼎简黑体"/>
      <w:sz w:val="32"/>
    </w:rPr>
  </w:style>
  <w:style w:type="paragraph" w:customStyle="1" w:styleId="35">
    <w:name w:val="主题词"/>
    <w:basedOn w:val="1"/>
    <w:qFormat/>
    <w:uiPriority w:val="99"/>
    <w:pPr>
      <w:autoSpaceDE w:val="0"/>
      <w:autoSpaceDN w:val="0"/>
      <w:adjustRightInd w:val="0"/>
      <w:spacing w:line="240" w:lineRule="atLeast"/>
      <w:jc w:val="left"/>
    </w:pPr>
    <w:rPr>
      <w:rFonts w:ascii="宋体"/>
      <w:b/>
      <w:kern w:val="0"/>
      <w:sz w:val="32"/>
      <w:szCs w:val="20"/>
    </w:rPr>
  </w:style>
  <w:style w:type="character" w:customStyle="1" w:styleId="36">
    <w:name w:val="日期 字符"/>
    <w:link w:val="11"/>
    <w:semiHidden/>
    <w:qFormat/>
    <w:locked/>
    <w:uiPriority w:val="99"/>
    <w:rPr>
      <w:rFonts w:ascii="Times New Roman" w:hAnsi="Times New Roman" w:eastAsia="宋体" w:cs="Times New Roman"/>
      <w:kern w:val="2"/>
      <w:sz w:val="24"/>
      <w:szCs w:val="24"/>
    </w:rPr>
  </w:style>
  <w:style w:type="paragraph" w:customStyle="1" w:styleId="37">
    <w:name w:val="图表内容"/>
    <w:basedOn w:val="1"/>
    <w:link w:val="38"/>
    <w:qFormat/>
    <w:uiPriority w:val="0"/>
    <w:pPr>
      <w:spacing w:line="360" w:lineRule="atLeast"/>
    </w:pPr>
    <w:rPr>
      <w:rFonts w:eastAsia="仿宋_GB2312"/>
      <w:kern w:val="24"/>
      <w:sz w:val="28"/>
      <w:szCs w:val="28"/>
    </w:rPr>
  </w:style>
  <w:style w:type="character" w:customStyle="1" w:styleId="38">
    <w:name w:val="图表内容 字符"/>
    <w:link w:val="37"/>
    <w:qFormat/>
    <w:uiPriority w:val="0"/>
    <w:rPr>
      <w:rFonts w:ascii="Times New Roman" w:hAnsi="Times New Roman" w:eastAsia="仿宋_GB2312"/>
      <w:kern w:val="24"/>
      <w:sz w:val="28"/>
      <w:szCs w:val="28"/>
    </w:rPr>
  </w:style>
  <w:style w:type="paragraph" w:customStyle="1" w:styleId="39">
    <w:name w:val="TOC 标题1"/>
    <w:basedOn w:val="4"/>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character" w:customStyle="1" w:styleId="40">
    <w:name w:val="标题 字符"/>
    <w:link w:val="18"/>
    <w:qFormat/>
    <w:uiPriority w:val="0"/>
    <w:rPr>
      <w:rFonts w:eastAsia="黑体"/>
      <w:bCs/>
      <w:kern w:val="2"/>
      <w:sz w:val="32"/>
      <w:szCs w:val="32"/>
    </w:rPr>
  </w:style>
  <w:style w:type="character" w:customStyle="1" w:styleId="41">
    <w:name w:val="正文文本 字符"/>
    <w:link w:val="8"/>
    <w:qFormat/>
    <w:uiPriority w:val="99"/>
    <w:rPr>
      <w:rFonts w:ascii="等线" w:hAnsi="等线" w:eastAsia="等线"/>
      <w:kern w:val="2"/>
      <w:sz w:val="21"/>
      <w:szCs w:val="22"/>
    </w:rPr>
  </w:style>
  <w:style w:type="character" w:customStyle="1" w:styleId="42">
    <w:name w:val="批注框文本 字符"/>
    <w:basedOn w:val="20"/>
    <w:link w:val="1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2" textRotate="1"/>
    <customShpInfo spid="_x0000_s2051"/>
    <customShpInfo spid="_x0000_s2050"/>
    <customShpInfo spid="_x0000_s2049"/>
    <customShpInfo spid="_x0000_s1041"/>
    <customShpInfo spid="_x0000_s1026"/>
    <customShpInfo spid="_x0000_s1036"/>
    <customShpInfo spid="_x0000_s1035"/>
    <customShpInfo spid="_x0000_s1034"/>
    <customShpInfo spid="_x0000_s1033"/>
    <customShpInfo spid="_x0000_s1031"/>
    <customShpInfo spid="_x0000_s1032"/>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587B51-2F67-48B6-A0EB-50661663DC54}">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2188</Words>
  <Characters>12474</Characters>
  <Lines>103</Lines>
  <Paragraphs>29</Paragraphs>
  <TotalTime>0</TotalTime>
  <ScaleCrop>false</ScaleCrop>
  <LinksUpToDate>false</LinksUpToDate>
  <CharactersWithSpaces>14633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2017-11-11T04:43:00Z</dcterms:created>
  <dc:creator>156</dc:creator>
  <cp:lastModifiedBy>Mark</cp:lastModifiedBy>
  <dcterms:modified xsi:type="dcterms:W3CDTF">2021-12-30T08:11:35Z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6338E183FCE342D3B949D96EC9A08036</vt:lpwstr>
  </property>
</Properties>
</file>