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312" w:beforeLines="100" w:after="312" w:afterLines="100" w:line="360" w:lineRule="auto"/>
        <w:jc w:val="center"/>
        <w:outlineLvl w:val="0"/>
        <w:rPr>
          <w:rFonts w:hint="eastAsia" w:ascii="黑体" w:hAnsi="黑体" w:eastAsia="黑体" w:cs="黑体"/>
          <w:b/>
          <w:kern w:val="0"/>
          <w:sz w:val="52"/>
          <w:szCs w:val="52"/>
          <w:lang w:val="en-US" w:eastAsia="zh-CN"/>
        </w:rPr>
      </w:pPr>
      <w:bookmarkStart w:id="0" w:name="_Toc19476"/>
      <w:bookmarkStart w:id="1" w:name="_Toc28979"/>
      <w:bookmarkStart w:id="2" w:name="_Toc5195"/>
      <w:bookmarkStart w:id="3" w:name="_Toc11127"/>
      <w:bookmarkStart w:id="4" w:name="_Toc20765"/>
      <w:bookmarkStart w:id="5" w:name="_Toc4562"/>
      <w:bookmarkStart w:id="6" w:name="_Toc10864"/>
      <w:bookmarkStart w:id="7" w:name="_Toc31381"/>
      <w:bookmarkStart w:id="8" w:name="_Toc23894"/>
    </w:p>
    <w:p>
      <w:pPr>
        <w:spacing w:before="312" w:beforeLines="100" w:after="312" w:afterLines="100" w:line="360" w:lineRule="auto"/>
        <w:jc w:val="center"/>
        <w:outlineLvl w:val="0"/>
        <w:rPr>
          <w:rFonts w:hint="eastAsia" w:ascii="黑体" w:hAnsi="黑体" w:eastAsia="黑体" w:cs="黑体"/>
          <w:b/>
          <w:kern w:val="0"/>
          <w:sz w:val="52"/>
          <w:szCs w:val="52"/>
          <w:lang w:val="en-US" w:eastAsia="zh-CN"/>
        </w:rPr>
      </w:pPr>
      <w:r>
        <w:rPr>
          <w:rFonts w:hint="eastAsia" w:ascii="黑体" w:hAnsi="黑体" w:eastAsia="黑体" w:cs="黑体"/>
          <w:b/>
          <w:kern w:val="0"/>
          <w:sz w:val="52"/>
          <w:szCs w:val="52"/>
          <w:lang w:val="en-US" w:eastAsia="zh-CN"/>
        </w:rPr>
        <w:t>太仓市城厢镇</w:t>
      </w:r>
      <w:bookmarkEnd w:id="0"/>
      <w:bookmarkEnd w:id="1"/>
      <w:bookmarkEnd w:id="2"/>
      <w:bookmarkEnd w:id="3"/>
      <w:bookmarkEnd w:id="4"/>
      <w:bookmarkEnd w:id="5"/>
      <w:bookmarkEnd w:id="6"/>
    </w:p>
    <w:p>
      <w:pPr>
        <w:spacing w:before="312" w:beforeLines="100" w:after="312" w:afterLines="100" w:line="360" w:lineRule="auto"/>
        <w:jc w:val="center"/>
        <w:outlineLvl w:val="0"/>
        <w:rPr>
          <w:rFonts w:hint="eastAsia" w:ascii="黑体" w:hAnsi="黑体" w:eastAsia="黑体" w:cs="黑体"/>
          <w:b/>
          <w:kern w:val="0"/>
          <w:sz w:val="52"/>
          <w:szCs w:val="52"/>
        </w:rPr>
      </w:pPr>
      <w:bookmarkStart w:id="9" w:name="_Toc4769"/>
      <w:bookmarkStart w:id="10" w:name="_Toc15618"/>
      <w:bookmarkStart w:id="11" w:name="_Toc7196"/>
      <w:bookmarkStart w:id="12" w:name="_Toc5281"/>
      <w:bookmarkStart w:id="13" w:name="_Toc15546"/>
      <w:bookmarkStart w:id="14" w:name="_Toc1169"/>
      <w:r>
        <w:rPr>
          <w:rFonts w:hint="eastAsia" w:ascii="黑体" w:hAnsi="黑体" w:eastAsia="黑体" w:cs="黑体"/>
          <w:b/>
          <w:kern w:val="0"/>
          <w:sz w:val="52"/>
          <w:szCs w:val="52"/>
          <w:lang w:val="en-US" w:eastAsia="zh-CN"/>
        </w:rPr>
        <w:t>生产安全事故应急预案</w:t>
      </w:r>
      <w:bookmarkEnd w:id="9"/>
      <w:bookmarkEnd w:id="10"/>
      <w:bookmarkEnd w:id="11"/>
      <w:bookmarkEnd w:id="12"/>
      <w:bookmarkEnd w:id="13"/>
      <w:bookmarkEnd w:id="14"/>
    </w:p>
    <w:p>
      <w:pPr>
        <w:pStyle w:val="7"/>
        <w:rPr>
          <w:rFonts w:ascii="宋体" w:hAnsi="宋体" w:eastAsia="宋体" w:cs="宋体"/>
          <w:b/>
          <w:sz w:val="28"/>
          <w:szCs w:val="28"/>
        </w:rPr>
      </w:pPr>
    </w:p>
    <w:p>
      <w:pPr>
        <w:spacing w:line="360" w:lineRule="auto"/>
        <w:jc w:val="center"/>
        <w:rPr>
          <w:rFonts w:ascii="宋体" w:hAnsi="宋体" w:eastAsia="宋体" w:cs="宋体"/>
          <w:b/>
          <w:kern w:val="0"/>
          <w:sz w:val="28"/>
          <w:szCs w:val="28"/>
        </w:rPr>
      </w:pPr>
    </w:p>
    <w:p>
      <w:pPr>
        <w:pStyle w:val="7"/>
        <w:rPr>
          <w:rFonts w:ascii="宋体" w:hAnsi="宋体" w:eastAsia="宋体" w:cs="宋体"/>
          <w:b/>
          <w:sz w:val="28"/>
          <w:szCs w:val="28"/>
        </w:rPr>
      </w:pPr>
    </w:p>
    <w:p>
      <w:pPr>
        <w:pStyle w:val="7"/>
        <w:rPr>
          <w:rFonts w:ascii="宋体" w:hAnsi="宋体" w:eastAsia="宋体" w:cs="宋体"/>
          <w:b/>
          <w:sz w:val="28"/>
          <w:szCs w:val="28"/>
        </w:rPr>
      </w:pPr>
    </w:p>
    <w:p>
      <w:pPr>
        <w:pStyle w:val="7"/>
        <w:rPr>
          <w:rFonts w:ascii="宋体" w:hAnsi="宋体" w:eastAsia="宋体" w:cs="宋体"/>
          <w:b/>
          <w:sz w:val="28"/>
          <w:szCs w:val="28"/>
        </w:rPr>
      </w:pPr>
    </w:p>
    <w:p>
      <w:pPr>
        <w:pStyle w:val="7"/>
        <w:rPr>
          <w:rFonts w:ascii="宋体" w:hAnsi="宋体" w:eastAsia="宋体" w:cs="宋体"/>
          <w:b/>
          <w:sz w:val="28"/>
          <w:szCs w:val="28"/>
        </w:rPr>
      </w:pPr>
    </w:p>
    <w:p>
      <w:pPr>
        <w:pStyle w:val="7"/>
        <w:rPr>
          <w:rFonts w:ascii="宋体" w:hAnsi="宋体" w:eastAsia="宋体" w:cs="宋体"/>
          <w:b/>
          <w:sz w:val="28"/>
          <w:szCs w:val="28"/>
        </w:rPr>
      </w:pPr>
    </w:p>
    <w:p>
      <w:pPr>
        <w:pStyle w:val="7"/>
        <w:rPr>
          <w:rFonts w:ascii="宋体" w:hAnsi="宋体" w:eastAsia="宋体" w:cs="宋体"/>
          <w:b/>
          <w:sz w:val="28"/>
          <w:szCs w:val="28"/>
        </w:rPr>
      </w:pPr>
    </w:p>
    <w:p>
      <w:pPr>
        <w:pStyle w:val="7"/>
        <w:rPr>
          <w:rFonts w:ascii="宋体" w:hAnsi="宋体" w:eastAsia="宋体" w:cs="宋体"/>
          <w:b/>
          <w:sz w:val="28"/>
          <w:szCs w:val="28"/>
        </w:rPr>
      </w:pPr>
    </w:p>
    <w:p>
      <w:pPr>
        <w:pStyle w:val="7"/>
        <w:rPr>
          <w:rFonts w:ascii="宋体" w:hAnsi="宋体" w:eastAsia="宋体" w:cs="宋体"/>
          <w:b/>
          <w:sz w:val="28"/>
          <w:szCs w:val="28"/>
        </w:rPr>
      </w:pPr>
    </w:p>
    <w:p>
      <w:pPr>
        <w:spacing w:after="156" w:afterLines="50"/>
        <w:jc w:val="center"/>
        <w:outlineLvl w:val="0"/>
        <w:rPr>
          <w:b/>
          <w:sz w:val="44"/>
          <w:szCs w:val="32"/>
        </w:rPr>
      </w:pPr>
      <w:r>
        <w:rPr>
          <w:rFonts w:hint="eastAsia"/>
          <w:b/>
          <w:sz w:val="44"/>
          <w:szCs w:val="32"/>
          <w:lang w:val="en-US" w:eastAsia="zh-CN"/>
        </w:rPr>
        <w:t>太仓市城厢镇安全生产委员会</w:t>
      </w:r>
    </w:p>
    <w:p>
      <w:pPr>
        <w:pStyle w:val="7"/>
        <w:jc w:val="center"/>
        <w:rPr>
          <w:rFonts w:ascii="宋体" w:hAnsi="宋体" w:eastAsia="宋体" w:cs="宋体"/>
          <w:b/>
          <w:sz w:val="28"/>
          <w:szCs w:val="28"/>
        </w:rPr>
      </w:pPr>
      <w:r>
        <w:rPr>
          <w:b/>
          <w:spacing w:val="20"/>
          <w:sz w:val="32"/>
          <w:szCs w:val="32"/>
        </w:rPr>
        <w:t>二〇二二年十</w:t>
      </w:r>
      <w:r>
        <w:rPr>
          <w:rFonts w:hint="eastAsia"/>
          <w:b/>
          <w:spacing w:val="20"/>
          <w:sz w:val="32"/>
          <w:szCs w:val="32"/>
          <w:lang w:val="en-US" w:eastAsia="zh-CN"/>
        </w:rPr>
        <w:t>二</w:t>
      </w:r>
      <w:r>
        <w:rPr>
          <w:b/>
          <w:spacing w:val="20"/>
          <w:sz w:val="32"/>
          <w:szCs w:val="32"/>
        </w:rPr>
        <w:t>月</w:t>
      </w:r>
    </w:p>
    <w:p>
      <w:pPr>
        <w:rPr>
          <w:rFonts w:hint="eastAsia" w:ascii="黑体" w:hAnsi="黑体" w:eastAsia="黑体" w:cs="黑体"/>
          <w:snapToGrid w:val="0"/>
          <w:color w:val="auto"/>
          <w:spacing w:val="20"/>
          <w:kern w:val="0"/>
          <w:sz w:val="44"/>
          <w:szCs w:val="20"/>
          <w:highlight w:val="none"/>
          <w:lang w:val="en-US" w:eastAsia="zh-CN" w:bidi="ar-SA"/>
        </w:rPr>
      </w:pPr>
    </w:p>
    <w:p>
      <w:pPr>
        <w:rPr>
          <w:rFonts w:hint="default" w:ascii="Times New Roman" w:hAnsi="Times New Roman" w:eastAsia="黑体" w:cs="Times New Roman"/>
          <w:sz w:val="44"/>
          <w:szCs w:val="44"/>
          <w:highlight w:val="none"/>
        </w:rPr>
      </w:pPr>
    </w:p>
    <w:bookmarkEnd w:id="7"/>
    <w:bookmarkEnd w:id="8"/>
    <w:p>
      <w:pPr>
        <w:tabs>
          <w:tab w:val="left" w:pos="9193"/>
          <w:tab w:val="left" w:pos="9827"/>
        </w:tabs>
        <w:autoSpaceDE w:val="0"/>
        <w:autoSpaceDN w:val="0"/>
        <w:snapToGrid/>
        <w:spacing w:line="240" w:lineRule="auto"/>
        <w:jc w:val="center"/>
        <w:rPr>
          <w:rFonts w:hint="default" w:ascii="黑体" w:hAnsi="黑体" w:eastAsia="黑体" w:cs="黑体"/>
          <w:b/>
          <w:bCs/>
          <w:snapToGrid w:val="0"/>
          <w:kern w:val="0"/>
          <w:sz w:val="32"/>
          <w:szCs w:val="32"/>
          <w:lang w:val="en-US" w:eastAsia="zh-CN" w:bidi="ar-SA"/>
        </w:rPr>
      </w:pPr>
      <w:r>
        <w:rPr>
          <w:rFonts w:hint="default" w:ascii="黑体" w:hAnsi="黑体" w:eastAsia="黑体" w:cs="黑体"/>
          <w:b/>
          <w:bCs/>
          <w:snapToGrid w:val="0"/>
          <w:kern w:val="0"/>
          <w:sz w:val="32"/>
          <w:szCs w:val="32"/>
          <w:lang w:val="en-US" w:eastAsia="zh-CN" w:bidi="ar-SA"/>
        </w:rPr>
        <w:t>目  录</w:t>
      </w:r>
    </w:p>
    <w:p>
      <w:pPr>
        <w:pStyle w:val="13"/>
        <w:tabs>
          <w:tab w:val="right" w:pos="8312"/>
        </w:tabs>
        <w:rPr>
          <w:rFonts w:hint="default" w:ascii="宋体" w:hAnsi="宋体" w:eastAsia="宋体" w:cs="宋体"/>
          <w:b/>
          <w:bCs/>
          <w:color w:val="000000"/>
          <w:kern w:val="0"/>
          <w:sz w:val="24"/>
          <w:szCs w:val="24"/>
          <w:lang w:val="en-US" w:eastAsia="zh-CN"/>
        </w:rPr>
      </w:pPr>
      <w:r>
        <w:rPr>
          <w:rFonts w:hint="default" w:ascii="Times New Roman" w:hAnsi="Times New Roman" w:eastAsia="宋体" w:cs="Times New Roman"/>
          <w:kern w:val="2"/>
          <w:sz w:val="32"/>
          <w:szCs w:val="32"/>
          <w:highlight w:val="none"/>
          <w:lang w:val="en-US" w:eastAsia="zh-CN" w:bidi="ar-SA"/>
        </w:rPr>
        <w:fldChar w:fldCharType="begin"/>
      </w:r>
      <w:r>
        <w:rPr>
          <w:rFonts w:hint="default" w:ascii="Times New Roman" w:hAnsi="Times New Roman" w:eastAsia="宋体" w:cs="Times New Roman"/>
          <w:kern w:val="2"/>
          <w:sz w:val="32"/>
          <w:szCs w:val="32"/>
          <w:highlight w:val="none"/>
          <w:lang w:val="en-US" w:eastAsia="zh-CN" w:bidi="ar-SA"/>
        </w:rPr>
        <w:instrText xml:space="preserve">TOC \o "1-2" \n  \h \u </w:instrText>
      </w:r>
      <w:r>
        <w:rPr>
          <w:rFonts w:hint="default" w:ascii="Times New Roman" w:hAnsi="Times New Roman" w:eastAsia="宋体" w:cs="Times New Roman"/>
          <w:kern w:val="2"/>
          <w:sz w:val="32"/>
          <w:szCs w:val="32"/>
          <w:highlight w:val="none"/>
          <w:lang w:val="en-US" w:eastAsia="zh-CN" w:bidi="ar-SA"/>
        </w:rPr>
        <w:fldChar w:fldCharType="separate"/>
      </w:r>
      <w:r>
        <w:rPr>
          <w:rFonts w:hint="default" w:ascii="宋体" w:hAnsi="宋体" w:eastAsia="宋体" w:cs="宋体"/>
          <w:b/>
          <w:bCs/>
          <w:color w:val="000000"/>
          <w:kern w:val="0"/>
          <w:sz w:val="24"/>
          <w:szCs w:val="24"/>
          <w:lang w:val="en-US" w:eastAsia="zh-CN"/>
        </w:rPr>
        <w:fldChar w:fldCharType="begin"/>
      </w:r>
      <w:r>
        <w:rPr>
          <w:rFonts w:hint="default" w:ascii="宋体" w:hAnsi="宋体" w:eastAsia="宋体" w:cs="宋体"/>
          <w:b/>
          <w:bCs/>
          <w:color w:val="000000"/>
          <w:kern w:val="0"/>
          <w:sz w:val="24"/>
          <w:szCs w:val="24"/>
          <w:lang w:val="en-US" w:eastAsia="zh-CN"/>
        </w:rPr>
        <w:instrText xml:space="preserve"> HYPERLINK \l _Toc1337 </w:instrText>
      </w:r>
      <w:r>
        <w:rPr>
          <w:rFonts w:hint="default" w:ascii="宋体" w:hAnsi="宋体" w:eastAsia="宋体" w:cs="宋体"/>
          <w:b/>
          <w:bCs/>
          <w:color w:val="000000"/>
          <w:kern w:val="0"/>
          <w:sz w:val="24"/>
          <w:szCs w:val="24"/>
          <w:lang w:val="en-US" w:eastAsia="zh-CN"/>
        </w:rPr>
        <w:fldChar w:fldCharType="separate"/>
      </w:r>
      <w:r>
        <w:rPr>
          <w:rFonts w:hint="default" w:ascii="宋体" w:hAnsi="宋体" w:eastAsia="宋体" w:cs="宋体"/>
          <w:b/>
          <w:bCs/>
          <w:color w:val="000000"/>
          <w:kern w:val="0"/>
          <w:sz w:val="24"/>
          <w:szCs w:val="24"/>
          <w:lang w:val="en-US" w:eastAsia="zh-CN"/>
        </w:rPr>
        <w:t>1  总则</w:t>
      </w:r>
      <w:r>
        <w:rPr>
          <w:rFonts w:hint="default" w:ascii="宋体" w:hAnsi="宋体" w:eastAsia="宋体" w:cs="宋体"/>
          <w:b/>
          <w:bCs/>
          <w:color w:val="000000"/>
          <w:kern w:val="0"/>
          <w:sz w:val="24"/>
          <w:szCs w:val="24"/>
          <w:lang w:val="en-US" w:eastAsia="zh-CN"/>
        </w:rPr>
        <w:fldChar w:fldCharType="end"/>
      </w:r>
    </w:p>
    <w:p>
      <w:pPr>
        <w:pStyle w:val="15"/>
        <w:keepNext w:val="0"/>
        <w:keepLines w:val="0"/>
        <w:pageBreakBefore w:val="0"/>
        <w:widowControl w:val="0"/>
        <w:tabs>
          <w:tab w:val="right" w:pos="8844"/>
        </w:tabs>
        <w:kinsoku/>
        <w:wordWrap/>
        <w:overflowPunct/>
        <w:topLinePunct w:val="0"/>
        <w:autoSpaceDE/>
        <w:autoSpaceDN/>
        <w:bidi w:val="0"/>
        <w:adjustRightInd/>
        <w:snapToGrid/>
        <w:spacing w:line="480" w:lineRule="exact"/>
        <w:textAlignment w:val="auto"/>
        <w:rPr>
          <w:rFonts w:hint="default" w:ascii="宋体" w:hAnsi="宋体" w:eastAsia="宋体" w:cs="宋体"/>
          <w:color w:val="000000"/>
          <w:kern w:val="0"/>
          <w:sz w:val="24"/>
          <w:szCs w:val="24"/>
          <w:lang w:val="en-US" w:eastAsia="zh-CN"/>
        </w:rPr>
      </w:pPr>
      <w:r>
        <w:rPr>
          <w:rFonts w:hint="default" w:ascii="宋体" w:hAnsi="宋体" w:eastAsia="宋体" w:cs="宋体"/>
          <w:color w:val="000000"/>
          <w:kern w:val="0"/>
          <w:sz w:val="24"/>
          <w:szCs w:val="24"/>
          <w:lang w:val="en-US" w:eastAsia="zh-CN"/>
        </w:rPr>
        <w:fldChar w:fldCharType="begin"/>
      </w:r>
      <w:r>
        <w:rPr>
          <w:rFonts w:hint="default" w:ascii="宋体" w:hAnsi="宋体" w:eastAsia="宋体" w:cs="宋体"/>
          <w:color w:val="000000"/>
          <w:kern w:val="0"/>
          <w:sz w:val="24"/>
          <w:szCs w:val="24"/>
          <w:lang w:val="en-US" w:eastAsia="zh-CN"/>
        </w:rPr>
        <w:instrText xml:space="preserve"> HYPERLINK \l _Toc31744 </w:instrText>
      </w:r>
      <w:r>
        <w:rPr>
          <w:rFonts w:hint="default" w:ascii="宋体" w:hAnsi="宋体" w:eastAsia="宋体" w:cs="宋体"/>
          <w:color w:val="000000"/>
          <w:kern w:val="0"/>
          <w:sz w:val="24"/>
          <w:szCs w:val="24"/>
          <w:lang w:val="en-US" w:eastAsia="zh-CN"/>
        </w:rPr>
        <w:fldChar w:fldCharType="separate"/>
      </w:r>
      <w:r>
        <w:rPr>
          <w:rFonts w:hint="default" w:ascii="宋体" w:hAnsi="宋体" w:eastAsia="宋体" w:cs="宋体"/>
          <w:color w:val="000000"/>
          <w:kern w:val="0"/>
          <w:sz w:val="24"/>
          <w:szCs w:val="24"/>
          <w:lang w:val="en-US" w:eastAsia="zh-CN"/>
        </w:rPr>
        <w:t>1.1 编制目的</w:t>
      </w:r>
      <w:r>
        <w:rPr>
          <w:rFonts w:hint="default" w:ascii="宋体" w:hAnsi="宋体" w:eastAsia="宋体" w:cs="宋体"/>
          <w:color w:val="000000"/>
          <w:kern w:val="0"/>
          <w:sz w:val="24"/>
          <w:szCs w:val="24"/>
          <w:lang w:val="en-US" w:eastAsia="zh-CN"/>
        </w:rPr>
        <w:fldChar w:fldCharType="end"/>
      </w:r>
    </w:p>
    <w:p>
      <w:pPr>
        <w:pStyle w:val="15"/>
        <w:keepNext w:val="0"/>
        <w:keepLines w:val="0"/>
        <w:pageBreakBefore w:val="0"/>
        <w:widowControl w:val="0"/>
        <w:tabs>
          <w:tab w:val="right" w:pos="8844"/>
        </w:tabs>
        <w:kinsoku/>
        <w:wordWrap/>
        <w:overflowPunct/>
        <w:topLinePunct w:val="0"/>
        <w:autoSpaceDE/>
        <w:autoSpaceDN/>
        <w:bidi w:val="0"/>
        <w:adjustRightInd/>
        <w:snapToGrid/>
        <w:spacing w:line="480" w:lineRule="exact"/>
        <w:textAlignment w:val="auto"/>
        <w:rPr>
          <w:rFonts w:hint="default" w:ascii="宋体" w:hAnsi="宋体" w:eastAsia="宋体" w:cs="宋体"/>
          <w:color w:val="000000"/>
          <w:kern w:val="0"/>
          <w:sz w:val="24"/>
          <w:szCs w:val="24"/>
          <w:lang w:val="en-US" w:eastAsia="zh-CN"/>
        </w:rPr>
      </w:pPr>
      <w:r>
        <w:rPr>
          <w:rFonts w:hint="default" w:ascii="宋体" w:hAnsi="宋体" w:eastAsia="宋体" w:cs="宋体"/>
          <w:color w:val="000000"/>
          <w:kern w:val="0"/>
          <w:sz w:val="24"/>
          <w:szCs w:val="24"/>
          <w:lang w:val="en-US" w:eastAsia="zh-CN"/>
        </w:rPr>
        <w:fldChar w:fldCharType="begin"/>
      </w:r>
      <w:r>
        <w:rPr>
          <w:rFonts w:hint="default" w:ascii="宋体" w:hAnsi="宋体" w:eastAsia="宋体" w:cs="宋体"/>
          <w:color w:val="000000"/>
          <w:kern w:val="0"/>
          <w:sz w:val="24"/>
          <w:szCs w:val="24"/>
          <w:lang w:val="en-US" w:eastAsia="zh-CN"/>
        </w:rPr>
        <w:instrText xml:space="preserve"> HYPERLINK \l _Toc22918 </w:instrText>
      </w:r>
      <w:r>
        <w:rPr>
          <w:rFonts w:hint="default" w:ascii="宋体" w:hAnsi="宋体" w:eastAsia="宋体" w:cs="宋体"/>
          <w:color w:val="000000"/>
          <w:kern w:val="0"/>
          <w:sz w:val="24"/>
          <w:szCs w:val="24"/>
          <w:lang w:val="en-US" w:eastAsia="zh-CN"/>
        </w:rPr>
        <w:fldChar w:fldCharType="separate"/>
      </w:r>
      <w:r>
        <w:rPr>
          <w:rFonts w:hint="default" w:ascii="宋体" w:hAnsi="宋体" w:eastAsia="宋体" w:cs="宋体"/>
          <w:color w:val="000000"/>
          <w:kern w:val="0"/>
          <w:sz w:val="24"/>
          <w:szCs w:val="24"/>
          <w:lang w:val="en-US" w:eastAsia="zh-CN"/>
        </w:rPr>
        <w:t>1.2 编制依据</w:t>
      </w:r>
      <w:r>
        <w:rPr>
          <w:rFonts w:hint="default" w:ascii="宋体" w:hAnsi="宋体" w:eastAsia="宋体" w:cs="宋体"/>
          <w:color w:val="000000"/>
          <w:kern w:val="0"/>
          <w:sz w:val="24"/>
          <w:szCs w:val="24"/>
          <w:lang w:val="en-US" w:eastAsia="zh-CN"/>
        </w:rPr>
        <w:fldChar w:fldCharType="end"/>
      </w:r>
    </w:p>
    <w:p>
      <w:pPr>
        <w:pStyle w:val="15"/>
        <w:keepNext w:val="0"/>
        <w:keepLines w:val="0"/>
        <w:pageBreakBefore w:val="0"/>
        <w:widowControl w:val="0"/>
        <w:tabs>
          <w:tab w:val="right" w:pos="8844"/>
        </w:tabs>
        <w:kinsoku/>
        <w:wordWrap/>
        <w:overflowPunct/>
        <w:topLinePunct w:val="0"/>
        <w:autoSpaceDE/>
        <w:autoSpaceDN/>
        <w:bidi w:val="0"/>
        <w:adjustRightInd/>
        <w:snapToGrid/>
        <w:spacing w:line="480" w:lineRule="exact"/>
        <w:textAlignment w:val="auto"/>
        <w:rPr>
          <w:rFonts w:hint="default" w:ascii="宋体" w:hAnsi="宋体" w:eastAsia="宋体" w:cs="宋体"/>
          <w:color w:val="000000"/>
          <w:kern w:val="0"/>
          <w:sz w:val="24"/>
          <w:szCs w:val="24"/>
          <w:lang w:val="en-US" w:eastAsia="zh-CN"/>
        </w:rPr>
      </w:pPr>
      <w:r>
        <w:rPr>
          <w:rFonts w:hint="default" w:ascii="宋体" w:hAnsi="宋体" w:eastAsia="宋体" w:cs="宋体"/>
          <w:color w:val="000000"/>
          <w:kern w:val="0"/>
          <w:sz w:val="24"/>
          <w:szCs w:val="24"/>
          <w:lang w:val="en-US" w:eastAsia="zh-CN"/>
        </w:rPr>
        <w:fldChar w:fldCharType="begin"/>
      </w:r>
      <w:r>
        <w:rPr>
          <w:rFonts w:hint="default" w:ascii="宋体" w:hAnsi="宋体" w:eastAsia="宋体" w:cs="宋体"/>
          <w:color w:val="000000"/>
          <w:kern w:val="0"/>
          <w:sz w:val="24"/>
          <w:szCs w:val="24"/>
          <w:lang w:val="en-US" w:eastAsia="zh-CN"/>
        </w:rPr>
        <w:instrText xml:space="preserve"> HYPERLINK \l _Toc8083 </w:instrText>
      </w:r>
      <w:r>
        <w:rPr>
          <w:rFonts w:hint="default" w:ascii="宋体" w:hAnsi="宋体" w:eastAsia="宋体" w:cs="宋体"/>
          <w:color w:val="000000"/>
          <w:kern w:val="0"/>
          <w:sz w:val="24"/>
          <w:szCs w:val="24"/>
          <w:lang w:val="en-US" w:eastAsia="zh-CN"/>
        </w:rPr>
        <w:fldChar w:fldCharType="separate"/>
      </w:r>
      <w:r>
        <w:rPr>
          <w:rFonts w:hint="default" w:ascii="宋体" w:hAnsi="宋体" w:eastAsia="宋体" w:cs="宋体"/>
          <w:color w:val="000000"/>
          <w:kern w:val="0"/>
          <w:sz w:val="24"/>
          <w:szCs w:val="24"/>
          <w:lang w:val="en-US" w:eastAsia="zh-CN"/>
        </w:rPr>
        <w:t>1.3适用范围</w:t>
      </w:r>
      <w:r>
        <w:rPr>
          <w:rFonts w:hint="default" w:ascii="宋体" w:hAnsi="宋体" w:eastAsia="宋体" w:cs="宋体"/>
          <w:color w:val="000000"/>
          <w:kern w:val="0"/>
          <w:sz w:val="24"/>
          <w:szCs w:val="24"/>
          <w:lang w:val="en-US" w:eastAsia="zh-CN"/>
        </w:rPr>
        <w:fldChar w:fldCharType="end"/>
      </w:r>
    </w:p>
    <w:p>
      <w:pPr>
        <w:pStyle w:val="15"/>
        <w:keepNext w:val="0"/>
        <w:keepLines w:val="0"/>
        <w:pageBreakBefore w:val="0"/>
        <w:widowControl w:val="0"/>
        <w:tabs>
          <w:tab w:val="right" w:pos="8844"/>
        </w:tabs>
        <w:kinsoku/>
        <w:wordWrap/>
        <w:overflowPunct/>
        <w:topLinePunct w:val="0"/>
        <w:autoSpaceDE/>
        <w:autoSpaceDN/>
        <w:bidi w:val="0"/>
        <w:adjustRightInd/>
        <w:snapToGrid/>
        <w:spacing w:line="480" w:lineRule="exact"/>
        <w:textAlignment w:val="auto"/>
        <w:rPr>
          <w:rFonts w:hint="default" w:ascii="宋体" w:hAnsi="宋体" w:eastAsia="宋体" w:cs="宋体"/>
          <w:color w:val="000000"/>
          <w:kern w:val="0"/>
          <w:sz w:val="24"/>
          <w:szCs w:val="24"/>
          <w:lang w:val="en-US" w:eastAsia="zh-CN"/>
        </w:rPr>
      </w:pPr>
      <w:r>
        <w:rPr>
          <w:rFonts w:hint="default" w:ascii="宋体" w:hAnsi="宋体" w:eastAsia="宋体" w:cs="宋体"/>
          <w:color w:val="000000"/>
          <w:kern w:val="0"/>
          <w:sz w:val="24"/>
          <w:szCs w:val="24"/>
          <w:lang w:val="en-US" w:eastAsia="zh-CN"/>
        </w:rPr>
        <w:fldChar w:fldCharType="begin"/>
      </w:r>
      <w:r>
        <w:rPr>
          <w:rFonts w:hint="default" w:ascii="宋体" w:hAnsi="宋体" w:eastAsia="宋体" w:cs="宋体"/>
          <w:color w:val="000000"/>
          <w:kern w:val="0"/>
          <w:sz w:val="24"/>
          <w:szCs w:val="24"/>
          <w:lang w:val="en-US" w:eastAsia="zh-CN"/>
        </w:rPr>
        <w:instrText xml:space="preserve"> HYPERLINK \l _Toc1280 </w:instrText>
      </w:r>
      <w:r>
        <w:rPr>
          <w:rFonts w:hint="default" w:ascii="宋体" w:hAnsi="宋体" w:eastAsia="宋体" w:cs="宋体"/>
          <w:color w:val="000000"/>
          <w:kern w:val="0"/>
          <w:sz w:val="24"/>
          <w:szCs w:val="24"/>
          <w:lang w:val="en-US" w:eastAsia="zh-CN"/>
        </w:rPr>
        <w:fldChar w:fldCharType="separate"/>
      </w:r>
      <w:r>
        <w:rPr>
          <w:rFonts w:hint="default" w:ascii="宋体" w:hAnsi="宋体" w:eastAsia="宋体" w:cs="宋体"/>
          <w:color w:val="000000"/>
          <w:kern w:val="0"/>
          <w:sz w:val="24"/>
          <w:szCs w:val="24"/>
          <w:lang w:val="en-US" w:eastAsia="zh-CN"/>
        </w:rPr>
        <w:t>1.4事故分级</w:t>
      </w:r>
      <w:r>
        <w:rPr>
          <w:rFonts w:hint="default" w:ascii="宋体" w:hAnsi="宋体" w:eastAsia="宋体" w:cs="宋体"/>
          <w:color w:val="000000"/>
          <w:kern w:val="0"/>
          <w:sz w:val="24"/>
          <w:szCs w:val="24"/>
          <w:lang w:val="en-US" w:eastAsia="zh-CN"/>
        </w:rPr>
        <w:fldChar w:fldCharType="end"/>
      </w:r>
    </w:p>
    <w:p>
      <w:pPr>
        <w:pStyle w:val="15"/>
        <w:keepNext w:val="0"/>
        <w:keepLines w:val="0"/>
        <w:pageBreakBefore w:val="0"/>
        <w:widowControl w:val="0"/>
        <w:tabs>
          <w:tab w:val="right" w:pos="8844"/>
        </w:tabs>
        <w:kinsoku/>
        <w:wordWrap/>
        <w:overflowPunct/>
        <w:topLinePunct w:val="0"/>
        <w:autoSpaceDE/>
        <w:autoSpaceDN/>
        <w:bidi w:val="0"/>
        <w:adjustRightInd/>
        <w:snapToGrid/>
        <w:spacing w:line="480" w:lineRule="exact"/>
        <w:textAlignment w:val="auto"/>
        <w:rPr>
          <w:rFonts w:hint="default" w:ascii="Times New Roman" w:hAnsi="Times New Roman" w:eastAsia="宋体" w:cs="Times New Roman"/>
          <w:kern w:val="2"/>
          <w:sz w:val="32"/>
          <w:szCs w:val="32"/>
          <w:highlight w:val="none"/>
          <w:lang w:val="en-US" w:eastAsia="zh-CN" w:bidi="ar-SA"/>
        </w:rPr>
      </w:pPr>
      <w:r>
        <w:rPr>
          <w:rFonts w:hint="default" w:ascii="宋体" w:hAnsi="宋体" w:eastAsia="宋体" w:cs="宋体"/>
          <w:color w:val="000000"/>
          <w:kern w:val="0"/>
          <w:sz w:val="24"/>
          <w:szCs w:val="24"/>
          <w:lang w:val="en-US" w:eastAsia="zh-CN"/>
        </w:rPr>
        <w:fldChar w:fldCharType="begin"/>
      </w:r>
      <w:r>
        <w:rPr>
          <w:rFonts w:hint="default" w:ascii="宋体" w:hAnsi="宋体" w:eastAsia="宋体" w:cs="宋体"/>
          <w:color w:val="000000"/>
          <w:kern w:val="0"/>
          <w:sz w:val="24"/>
          <w:szCs w:val="24"/>
          <w:lang w:val="en-US" w:eastAsia="zh-CN"/>
        </w:rPr>
        <w:instrText xml:space="preserve"> HYPERLINK \l _Toc29609 </w:instrText>
      </w:r>
      <w:r>
        <w:rPr>
          <w:rFonts w:hint="default" w:ascii="宋体" w:hAnsi="宋体" w:eastAsia="宋体" w:cs="宋体"/>
          <w:color w:val="000000"/>
          <w:kern w:val="0"/>
          <w:sz w:val="24"/>
          <w:szCs w:val="24"/>
          <w:lang w:val="en-US" w:eastAsia="zh-CN"/>
        </w:rPr>
        <w:fldChar w:fldCharType="separate"/>
      </w:r>
      <w:r>
        <w:rPr>
          <w:rFonts w:hint="default" w:ascii="宋体" w:hAnsi="宋体" w:eastAsia="宋体" w:cs="宋体"/>
          <w:color w:val="000000"/>
          <w:kern w:val="0"/>
          <w:sz w:val="24"/>
          <w:szCs w:val="24"/>
          <w:lang w:val="en-US" w:eastAsia="zh-CN"/>
        </w:rPr>
        <w:t>1.5  工作原则</w:t>
      </w:r>
      <w:r>
        <w:rPr>
          <w:rFonts w:hint="default" w:ascii="宋体" w:hAnsi="宋体" w:eastAsia="宋体" w:cs="宋体"/>
          <w:color w:val="000000"/>
          <w:kern w:val="0"/>
          <w:sz w:val="24"/>
          <w:szCs w:val="24"/>
          <w:lang w:val="en-US" w:eastAsia="zh-CN"/>
        </w:rPr>
        <w:fldChar w:fldCharType="end"/>
      </w:r>
    </w:p>
    <w:p>
      <w:pPr>
        <w:pStyle w:val="13"/>
        <w:tabs>
          <w:tab w:val="right" w:pos="8312"/>
        </w:tabs>
        <w:rPr>
          <w:rFonts w:hint="default" w:ascii="Times New Roman" w:hAnsi="Times New Roman" w:eastAsia="宋体" w:cs="Times New Roman"/>
          <w:kern w:val="2"/>
          <w:sz w:val="32"/>
          <w:szCs w:val="32"/>
          <w:highlight w:val="none"/>
          <w:lang w:val="en-US" w:eastAsia="zh-CN" w:bidi="ar-SA"/>
        </w:rPr>
      </w:pPr>
      <w:r>
        <w:rPr>
          <w:rFonts w:hint="default" w:ascii="宋体" w:hAnsi="宋体" w:eastAsia="宋体" w:cs="宋体"/>
          <w:b/>
          <w:bCs/>
          <w:color w:val="000000"/>
          <w:kern w:val="0"/>
          <w:sz w:val="24"/>
          <w:szCs w:val="24"/>
          <w:lang w:val="en-US" w:eastAsia="zh-CN"/>
        </w:rPr>
        <w:fldChar w:fldCharType="begin"/>
      </w:r>
      <w:r>
        <w:rPr>
          <w:rFonts w:hint="default" w:ascii="宋体" w:hAnsi="宋体" w:eastAsia="宋体" w:cs="宋体"/>
          <w:b/>
          <w:bCs/>
          <w:color w:val="000000"/>
          <w:kern w:val="0"/>
          <w:sz w:val="24"/>
          <w:szCs w:val="24"/>
          <w:lang w:val="en-US" w:eastAsia="zh-CN"/>
        </w:rPr>
        <w:instrText xml:space="preserve"> HYPERLINK \l _Toc14801 </w:instrText>
      </w:r>
      <w:r>
        <w:rPr>
          <w:rFonts w:hint="default" w:ascii="宋体" w:hAnsi="宋体" w:eastAsia="宋体" w:cs="宋体"/>
          <w:b/>
          <w:bCs/>
          <w:color w:val="000000"/>
          <w:kern w:val="0"/>
          <w:sz w:val="24"/>
          <w:szCs w:val="24"/>
          <w:lang w:val="en-US" w:eastAsia="zh-CN"/>
        </w:rPr>
        <w:fldChar w:fldCharType="separate"/>
      </w:r>
      <w:r>
        <w:rPr>
          <w:rFonts w:hint="default" w:ascii="宋体" w:hAnsi="宋体" w:eastAsia="宋体" w:cs="宋体"/>
          <w:b/>
          <w:bCs/>
          <w:color w:val="000000"/>
          <w:kern w:val="0"/>
          <w:sz w:val="24"/>
          <w:szCs w:val="24"/>
          <w:lang w:val="en-US" w:eastAsia="zh-CN"/>
        </w:rPr>
        <w:t>2  组织指挥体系及职责</w:t>
      </w:r>
      <w:r>
        <w:rPr>
          <w:rFonts w:hint="default" w:ascii="宋体" w:hAnsi="宋体" w:eastAsia="宋体" w:cs="宋体"/>
          <w:b/>
          <w:bCs/>
          <w:color w:val="000000"/>
          <w:kern w:val="0"/>
          <w:sz w:val="24"/>
          <w:szCs w:val="24"/>
          <w:lang w:val="en-US" w:eastAsia="zh-CN"/>
        </w:rPr>
        <w:fldChar w:fldCharType="end"/>
      </w:r>
    </w:p>
    <w:p>
      <w:pPr>
        <w:pStyle w:val="15"/>
        <w:keepNext w:val="0"/>
        <w:keepLines w:val="0"/>
        <w:pageBreakBefore w:val="0"/>
        <w:widowControl w:val="0"/>
        <w:tabs>
          <w:tab w:val="right" w:pos="8844"/>
        </w:tabs>
        <w:kinsoku/>
        <w:wordWrap/>
        <w:overflowPunct/>
        <w:topLinePunct w:val="0"/>
        <w:autoSpaceDE/>
        <w:autoSpaceDN/>
        <w:bidi w:val="0"/>
        <w:adjustRightInd/>
        <w:snapToGrid/>
        <w:spacing w:line="480" w:lineRule="exact"/>
        <w:textAlignment w:val="auto"/>
        <w:rPr>
          <w:rFonts w:hint="default" w:ascii="宋体" w:hAnsi="宋体" w:eastAsia="宋体" w:cs="宋体"/>
          <w:color w:val="000000"/>
          <w:kern w:val="0"/>
          <w:sz w:val="24"/>
          <w:szCs w:val="24"/>
          <w:lang w:val="en-US" w:eastAsia="zh-CN"/>
        </w:rPr>
      </w:pPr>
      <w:r>
        <w:rPr>
          <w:rFonts w:hint="default" w:ascii="宋体" w:hAnsi="宋体" w:eastAsia="宋体" w:cs="宋体"/>
          <w:color w:val="000000"/>
          <w:kern w:val="0"/>
          <w:sz w:val="24"/>
          <w:szCs w:val="24"/>
          <w:lang w:val="en-US" w:eastAsia="zh-CN"/>
        </w:rPr>
        <w:fldChar w:fldCharType="begin"/>
      </w:r>
      <w:r>
        <w:rPr>
          <w:rFonts w:hint="default" w:ascii="宋体" w:hAnsi="宋体" w:eastAsia="宋体" w:cs="宋体"/>
          <w:color w:val="000000"/>
          <w:kern w:val="0"/>
          <w:sz w:val="24"/>
          <w:szCs w:val="24"/>
          <w:lang w:val="en-US" w:eastAsia="zh-CN"/>
        </w:rPr>
        <w:instrText xml:space="preserve"> HYPERLINK \l _Toc9249 </w:instrText>
      </w:r>
      <w:r>
        <w:rPr>
          <w:rFonts w:hint="default" w:ascii="宋体" w:hAnsi="宋体" w:eastAsia="宋体" w:cs="宋体"/>
          <w:color w:val="000000"/>
          <w:kern w:val="0"/>
          <w:sz w:val="24"/>
          <w:szCs w:val="24"/>
          <w:lang w:val="en-US" w:eastAsia="zh-CN"/>
        </w:rPr>
        <w:fldChar w:fldCharType="separate"/>
      </w:r>
      <w:r>
        <w:rPr>
          <w:rFonts w:hint="default" w:ascii="宋体" w:hAnsi="宋体" w:eastAsia="宋体" w:cs="宋体"/>
          <w:color w:val="000000"/>
          <w:kern w:val="0"/>
          <w:sz w:val="24"/>
          <w:szCs w:val="24"/>
          <w:lang w:val="en-US" w:eastAsia="zh-CN"/>
        </w:rPr>
        <w:t>2.1   领导机构</w:t>
      </w:r>
      <w:r>
        <w:rPr>
          <w:rFonts w:hint="default" w:ascii="宋体" w:hAnsi="宋体" w:eastAsia="宋体" w:cs="宋体"/>
          <w:color w:val="000000"/>
          <w:kern w:val="0"/>
          <w:sz w:val="24"/>
          <w:szCs w:val="24"/>
          <w:lang w:val="en-US" w:eastAsia="zh-CN"/>
        </w:rPr>
        <w:fldChar w:fldCharType="end"/>
      </w:r>
    </w:p>
    <w:p>
      <w:pPr>
        <w:pStyle w:val="15"/>
        <w:keepNext w:val="0"/>
        <w:keepLines w:val="0"/>
        <w:pageBreakBefore w:val="0"/>
        <w:widowControl w:val="0"/>
        <w:tabs>
          <w:tab w:val="right" w:pos="8844"/>
        </w:tabs>
        <w:kinsoku/>
        <w:wordWrap/>
        <w:overflowPunct/>
        <w:topLinePunct w:val="0"/>
        <w:autoSpaceDE/>
        <w:autoSpaceDN/>
        <w:bidi w:val="0"/>
        <w:adjustRightInd/>
        <w:snapToGrid/>
        <w:spacing w:line="480" w:lineRule="exact"/>
        <w:textAlignment w:val="auto"/>
        <w:rPr>
          <w:rFonts w:hint="default" w:ascii="宋体" w:hAnsi="宋体" w:eastAsia="宋体" w:cs="宋体"/>
          <w:color w:val="000000"/>
          <w:kern w:val="0"/>
          <w:sz w:val="24"/>
          <w:szCs w:val="24"/>
          <w:lang w:val="en-US" w:eastAsia="zh-CN"/>
        </w:rPr>
      </w:pPr>
      <w:r>
        <w:rPr>
          <w:rFonts w:hint="default" w:ascii="宋体" w:hAnsi="宋体" w:eastAsia="宋体" w:cs="宋体"/>
          <w:color w:val="000000"/>
          <w:kern w:val="0"/>
          <w:sz w:val="24"/>
          <w:szCs w:val="24"/>
          <w:lang w:val="en-US" w:eastAsia="zh-CN"/>
        </w:rPr>
        <w:fldChar w:fldCharType="begin"/>
      </w:r>
      <w:r>
        <w:rPr>
          <w:rFonts w:hint="default" w:ascii="宋体" w:hAnsi="宋体" w:eastAsia="宋体" w:cs="宋体"/>
          <w:color w:val="000000"/>
          <w:kern w:val="0"/>
          <w:sz w:val="24"/>
          <w:szCs w:val="24"/>
          <w:lang w:val="en-US" w:eastAsia="zh-CN"/>
        </w:rPr>
        <w:instrText xml:space="preserve"> HYPERLINK \l _Toc5451 </w:instrText>
      </w:r>
      <w:r>
        <w:rPr>
          <w:rFonts w:hint="default" w:ascii="宋体" w:hAnsi="宋体" w:eastAsia="宋体" w:cs="宋体"/>
          <w:color w:val="000000"/>
          <w:kern w:val="0"/>
          <w:sz w:val="24"/>
          <w:szCs w:val="24"/>
          <w:lang w:val="en-US" w:eastAsia="zh-CN"/>
        </w:rPr>
        <w:fldChar w:fldCharType="separate"/>
      </w:r>
      <w:r>
        <w:rPr>
          <w:rFonts w:hint="default" w:ascii="宋体" w:hAnsi="宋体" w:eastAsia="宋体" w:cs="宋体"/>
          <w:color w:val="000000"/>
          <w:kern w:val="0"/>
          <w:sz w:val="24"/>
          <w:szCs w:val="24"/>
          <w:lang w:val="zh-CN" w:eastAsia="zh-CN"/>
        </w:rPr>
        <w:t>2.</w:t>
      </w:r>
      <w:r>
        <w:rPr>
          <w:rFonts w:hint="default" w:ascii="宋体" w:hAnsi="宋体" w:eastAsia="宋体" w:cs="宋体"/>
          <w:color w:val="000000"/>
          <w:kern w:val="0"/>
          <w:sz w:val="24"/>
          <w:szCs w:val="24"/>
          <w:lang w:val="en-US" w:eastAsia="zh-CN"/>
        </w:rPr>
        <w:t>2</w:t>
      </w:r>
      <w:r>
        <w:rPr>
          <w:rFonts w:hint="default" w:ascii="宋体" w:hAnsi="宋体" w:eastAsia="宋体" w:cs="宋体"/>
          <w:color w:val="000000"/>
          <w:kern w:val="0"/>
          <w:sz w:val="24"/>
          <w:szCs w:val="24"/>
          <w:lang w:val="zh-CN" w:eastAsia="zh-CN"/>
        </w:rPr>
        <w:t>指挥机构</w:t>
      </w:r>
      <w:r>
        <w:rPr>
          <w:rFonts w:hint="default" w:ascii="宋体" w:hAnsi="宋体" w:eastAsia="宋体" w:cs="宋体"/>
          <w:color w:val="000000"/>
          <w:kern w:val="0"/>
          <w:sz w:val="24"/>
          <w:szCs w:val="24"/>
          <w:lang w:val="en-US" w:eastAsia="zh-CN"/>
        </w:rPr>
        <w:fldChar w:fldCharType="end"/>
      </w:r>
    </w:p>
    <w:p>
      <w:pPr>
        <w:pStyle w:val="15"/>
        <w:keepNext w:val="0"/>
        <w:keepLines w:val="0"/>
        <w:pageBreakBefore w:val="0"/>
        <w:widowControl w:val="0"/>
        <w:tabs>
          <w:tab w:val="right" w:pos="8844"/>
        </w:tabs>
        <w:kinsoku/>
        <w:wordWrap/>
        <w:overflowPunct/>
        <w:topLinePunct w:val="0"/>
        <w:autoSpaceDE/>
        <w:autoSpaceDN/>
        <w:bidi w:val="0"/>
        <w:adjustRightInd/>
        <w:snapToGrid/>
        <w:spacing w:line="480" w:lineRule="exact"/>
        <w:textAlignment w:val="auto"/>
        <w:rPr>
          <w:rFonts w:hint="default" w:ascii="宋体" w:hAnsi="宋体" w:eastAsia="宋体" w:cs="宋体"/>
          <w:color w:val="000000"/>
          <w:kern w:val="0"/>
          <w:sz w:val="24"/>
          <w:szCs w:val="24"/>
          <w:lang w:val="en-US" w:eastAsia="zh-CN"/>
        </w:rPr>
      </w:pPr>
      <w:r>
        <w:rPr>
          <w:rFonts w:hint="default" w:ascii="宋体" w:hAnsi="宋体" w:eastAsia="宋体" w:cs="宋体"/>
          <w:color w:val="000000"/>
          <w:kern w:val="0"/>
          <w:sz w:val="24"/>
          <w:szCs w:val="24"/>
          <w:lang w:val="en-US" w:eastAsia="zh-CN"/>
        </w:rPr>
        <w:fldChar w:fldCharType="begin"/>
      </w:r>
      <w:r>
        <w:rPr>
          <w:rFonts w:hint="default" w:ascii="宋体" w:hAnsi="宋体" w:eastAsia="宋体" w:cs="宋体"/>
          <w:color w:val="000000"/>
          <w:kern w:val="0"/>
          <w:sz w:val="24"/>
          <w:szCs w:val="24"/>
          <w:lang w:val="en-US" w:eastAsia="zh-CN"/>
        </w:rPr>
        <w:instrText xml:space="preserve"> HYPERLINK \l _Toc15916 </w:instrText>
      </w:r>
      <w:r>
        <w:rPr>
          <w:rFonts w:hint="default" w:ascii="宋体" w:hAnsi="宋体" w:eastAsia="宋体" w:cs="宋体"/>
          <w:color w:val="000000"/>
          <w:kern w:val="0"/>
          <w:sz w:val="24"/>
          <w:szCs w:val="24"/>
          <w:lang w:val="en-US" w:eastAsia="zh-CN"/>
        </w:rPr>
        <w:fldChar w:fldCharType="separate"/>
      </w:r>
      <w:r>
        <w:rPr>
          <w:rFonts w:hint="default" w:ascii="宋体" w:hAnsi="宋体" w:eastAsia="宋体" w:cs="宋体"/>
          <w:color w:val="000000"/>
          <w:kern w:val="0"/>
          <w:sz w:val="24"/>
          <w:szCs w:val="24"/>
          <w:lang w:val="zh-CN" w:eastAsia="zh-CN"/>
        </w:rPr>
        <w:t>2.</w:t>
      </w:r>
      <w:r>
        <w:rPr>
          <w:rFonts w:hint="default" w:ascii="宋体" w:hAnsi="宋体" w:eastAsia="宋体" w:cs="宋体"/>
          <w:color w:val="000000"/>
          <w:kern w:val="0"/>
          <w:sz w:val="24"/>
          <w:szCs w:val="24"/>
          <w:lang w:val="en-US" w:eastAsia="zh-CN"/>
        </w:rPr>
        <w:t>3现场指挥部</w:t>
      </w:r>
      <w:r>
        <w:rPr>
          <w:rFonts w:hint="default" w:ascii="宋体" w:hAnsi="宋体" w:eastAsia="宋体" w:cs="宋体"/>
          <w:color w:val="000000"/>
          <w:kern w:val="0"/>
          <w:sz w:val="24"/>
          <w:szCs w:val="24"/>
          <w:lang w:val="en-US" w:eastAsia="zh-CN"/>
        </w:rPr>
        <w:fldChar w:fldCharType="end"/>
      </w:r>
    </w:p>
    <w:p>
      <w:pPr>
        <w:pStyle w:val="15"/>
        <w:keepNext w:val="0"/>
        <w:keepLines w:val="0"/>
        <w:pageBreakBefore w:val="0"/>
        <w:widowControl w:val="0"/>
        <w:tabs>
          <w:tab w:val="right" w:pos="8844"/>
        </w:tabs>
        <w:kinsoku/>
        <w:wordWrap/>
        <w:overflowPunct/>
        <w:topLinePunct w:val="0"/>
        <w:autoSpaceDE/>
        <w:autoSpaceDN/>
        <w:bidi w:val="0"/>
        <w:adjustRightInd/>
        <w:snapToGrid/>
        <w:spacing w:line="480" w:lineRule="exact"/>
        <w:textAlignment w:val="auto"/>
        <w:rPr>
          <w:rFonts w:hint="default" w:ascii="宋体" w:hAnsi="宋体" w:eastAsia="宋体" w:cs="宋体"/>
          <w:color w:val="000000"/>
          <w:kern w:val="0"/>
          <w:sz w:val="24"/>
          <w:szCs w:val="24"/>
          <w:lang w:val="en-US" w:eastAsia="zh-CN"/>
        </w:rPr>
      </w:pPr>
      <w:r>
        <w:rPr>
          <w:rFonts w:hint="default" w:ascii="宋体" w:hAnsi="宋体" w:eastAsia="宋体" w:cs="宋体"/>
          <w:color w:val="000000"/>
          <w:kern w:val="0"/>
          <w:sz w:val="24"/>
          <w:szCs w:val="24"/>
          <w:lang w:val="en-US" w:eastAsia="zh-CN"/>
        </w:rPr>
        <w:fldChar w:fldCharType="begin"/>
      </w:r>
      <w:r>
        <w:rPr>
          <w:rFonts w:hint="default" w:ascii="宋体" w:hAnsi="宋体" w:eastAsia="宋体" w:cs="宋体"/>
          <w:color w:val="000000"/>
          <w:kern w:val="0"/>
          <w:sz w:val="24"/>
          <w:szCs w:val="24"/>
          <w:lang w:val="en-US" w:eastAsia="zh-CN"/>
        </w:rPr>
        <w:instrText xml:space="preserve"> HYPERLINK \l _Toc26720 </w:instrText>
      </w:r>
      <w:r>
        <w:rPr>
          <w:rFonts w:hint="default" w:ascii="宋体" w:hAnsi="宋体" w:eastAsia="宋体" w:cs="宋体"/>
          <w:color w:val="000000"/>
          <w:kern w:val="0"/>
          <w:sz w:val="24"/>
          <w:szCs w:val="24"/>
          <w:lang w:val="en-US" w:eastAsia="zh-CN"/>
        </w:rPr>
        <w:fldChar w:fldCharType="separate"/>
      </w:r>
      <w:r>
        <w:rPr>
          <w:rFonts w:hint="default" w:ascii="宋体" w:hAnsi="宋体" w:eastAsia="宋体" w:cs="宋体"/>
          <w:color w:val="000000"/>
          <w:kern w:val="0"/>
          <w:sz w:val="24"/>
          <w:szCs w:val="24"/>
          <w:lang w:val="en-US" w:eastAsia="zh-CN"/>
        </w:rPr>
        <w:t>2.4应急救援工作组及职责</w:t>
      </w:r>
      <w:r>
        <w:rPr>
          <w:rFonts w:hint="default" w:ascii="宋体" w:hAnsi="宋体" w:eastAsia="宋体" w:cs="宋体"/>
          <w:color w:val="000000"/>
          <w:kern w:val="0"/>
          <w:sz w:val="24"/>
          <w:szCs w:val="24"/>
          <w:lang w:val="en-US" w:eastAsia="zh-CN"/>
        </w:rPr>
        <w:fldChar w:fldCharType="end"/>
      </w:r>
    </w:p>
    <w:p>
      <w:pPr>
        <w:pStyle w:val="15"/>
        <w:keepNext w:val="0"/>
        <w:keepLines w:val="0"/>
        <w:pageBreakBefore w:val="0"/>
        <w:widowControl w:val="0"/>
        <w:tabs>
          <w:tab w:val="right" w:pos="8844"/>
        </w:tabs>
        <w:kinsoku/>
        <w:wordWrap/>
        <w:overflowPunct/>
        <w:topLinePunct w:val="0"/>
        <w:autoSpaceDE/>
        <w:autoSpaceDN/>
        <w:bidi w:val="0"/>
        <w:adjustRightInd/>
        <w:snapToGrid/>
        <w:spacing w:line="480" w:lineRule="exact"/>
        <w:textAlignment w:val="auto"/>
        <w:rPr>
          <w:rFonts w:hint="default" w:ascii="宋体" w:hAnsi="宋体" w:eastAsia="宋体" w:cs="宋体"/>
          <w:color w:val="000000"/>
          <w:kern w:val="0"/>
          <w:sz w:val="24"/>
          <w:szCs w:val="24"/>
          <w:lang w:val="en-US" w:eastAsia="zh-CN"/>
        </w:rPr>
      </w:pPr>
      <w:r>
        <w:rPr>
          <w:rFonts w:hint="default" w:ascii="宋体" w:hAnsi="宋体" w:eastAsia="宋体" w:cs="宋体"/>
          <w:color w:val="000000"/>
          <w:kern w:val="0"/>
          <w:sz w:val="24"/>
          <w:szCs w:val="24"/>
          <w:lang w:val="en-US" w:eastAsia="zh-CN"/>
        </w:rPr>
        <w:fldChar w:fldCharType="begin"/>
      </w:r>
      <w:r>
        <w:rPr>
          <w:rFonts w:hint="default" w:ascii="宋体" w:hAnsi="宋体" w:eastAsia="宋体" w:cs="宋体"/>
          <w:color w:val="000000"/>
          <w:kern w:val="0"/>
          <w:sz w:val="24"/>
          <w:szCs w:val="24"/>
          <w:lang w:val="en-US" w:eastAsia="zh-CN"/>
        </w:rPr>
        <w:instrText xml:space="preserve"> HYPERLINK \l _Toc28015 </w:instrText>
      </w:r>
      <w:r>
        <w:rPr>
          <w:rFonts w:hint="default" w:ascii="宋体" w:hAnsi="宋体" w:eastAsia="宋体" w:cs="宋体"/>
          <w:color w:val="000000"/>
          <w:kern w:val="0"/>
          <w:sz w:val="24"/>
          <w:szCs w:val="24"/>
          <w:lang w:val="en-US" w:eastAsia="zh-CN"/>
        </w:rPr>
        <w:fldChar w:fldCharType="separate"/>
      </w:r>
      <w:r>
        <w:rPr>
          <w:rFonts w:hint="default" w:ascii="宋体" w:hAnsi="宋体" w:eastAsia="宋体" w:cs="宋体"/>
          <w:color w:val="000000"/>
          <w:kern w:val="0"/>
          <w:sz w:val="24"/>
          <w:szCs w:val="24"/>
          <w:lang w:val="en-US" w:eastAsia="zh-CN"/>
        </w:rPr>
        <w:t>2.5生产经营单位</w:t>
      </w:r>
      <w:r>
        <w:rPr>
          <w:rFonts w:hint="default" w:ascii="宋体" w:hAnsi="宋体" w:eastAsia="宋体" w:cs="宋体"/>
          <w:color w:val="000000"/>
          <w:kern w:val="0"/>
          <w:sz w:val="24"/>
          <w:szCs w:val="24"/>
          <w:lang w:val="en-US" w:eastAsia="zh-CN"/>
        </w:rPr>
        <w:fldChar w:fldCharType="end"/>
      </w:r>
    </w:p>
    <w:p>
      <w:pPr>
        <w:pStyle w:val="13"/>
        <w:tabs>
          <w:tab w:val="right" w:pos="8312"/>
        </w:tabs>
        <w:rPr>
          <w:rFonts w:hint="default" w:ascii="Times New Roman" w:hAnsi="Times New Roman" w:eastAsia="宋体" w:cs="Times New Roman"/>
          <w:kern w:val="2"/>
          <w:sz w:val="32"/>
          <w:szCs w:val="32"/>
          <w:highlight w:val="none"/>
          <w:lang w:val="en-US" w:eastAsia="zh-CN" w:bidi="ar-SA"/>
        </w:rPr>
      </w:pPr>
      <w:r>
        <w:rPr>
          <w:rFonts w:hint="default" w:ascii="宋体" w:hAnsi="宋体" w:eastAsia="宋体" w:cs="宋体"/>
          <w:b/>
          <w:bCs/>
          <w:color w:val="000000"/>
          <w:kern w:val="0"/>
          <w:sz w:val="24"/>
          <w:szCs w:val="24"/>
          <w:lang w:val="en-US" w:eastAsia="zh-CN"/>
        </w:rPr>
        <w:fldChar w:fldCharType="begin"/>
      </w:r>
      <w:r>
        <w:rPr>
          <w:rFonts w:hint="default" w:ascii="宋体" w:hAnsi="宋体" w:eastAsia="宋体" w:cs="宋体"/>
          <w:b/>
          <w:bCs/>
          <w:color w:val="000000"/>
          <w:kern w:val="0"/>
          <w:sz w:val="24"/>
          <w:szCs w:val="24"/>
          <w:lang w:val="en-US" w:eastAsia="zh-CN"/>
        </w:rPr>
        <w:instrText xml:space="preserve"> HYPERLINK \l _Toc15536 </w:instrText>
      </w:r>
      <w:r>
        <w:rPr>
          <w:rFonts w:hint="default" w:ascii="宋体" w:hAnsi="宋体" w:eastAsia="宋体" w:cs="宋体"/>
          <w:b/>
          <w:bCs/>
          <w:color w:val="000000"/>
          <w:kern w:val="0"/>
          <w:sz w:val="24"/>
          <w:szCs w:val="24"/>
          <w:lang w:val="en-US" w:eastAsia="zh-CN"/>
        </w:rPr>
        <w:fldChar w:fldCharType="separate"/>
      </w:r>
      <w:r>
        <w:rPr>
          <w:rFonts w:hint="default" w:ascii="宋体" w:hAnsi="宋体" w:eastAsia="宋体" w:cs="宋体"/>
          <w:b/>
          <w:bCs/>
          <w:color w:val="000000"/>
          <w:kern w:val="0"/>
          <w:sz w:val="24"/>
          <w:szCs w:val="24"/>
          <w:lang w:val="en-US" w:eastAsia="zh-CN"/>
        </w:rPr>
        <w:t>3  预警和预防机制</w:t>
      </w:r>
      <w:r>
        <w:rPr>
          <w:rFonts w:hint="default" w:ascii="宋体" w:hAnsi="宋体" w:eastAsia="宋体" w:cs="宋体"/>
          <w:b/>
          <w:bCs/>
          <w:color w:val="000000"/>
          <w:kern w:val="0"/>
          <w:sz w:val="24"/>
          <w:szCs w:val="24"/>
          <w:lang w:val="en-US" w:eastAsia="zh-CN"/>
        </w:rPr>
        <w:fldChar w:fldCharType="end"/>
      </w:r>
    </w:p>
    <w:p>
      <w:pPr>
        <w:pStyle w:val="15"/>
        <w:keepNext w:val="0"/>
        <w:keepLines w:val="0"/>
        <w:pageBreakBefore w:val="0"/>
        <w:widowControl w:val="0"/>
        <w:tabs>
          <w:tab w:val="right" w:pos="8844"/>
        </w:tabs>
        <w:kinsoku/>
        <w:wordWrap/>
        <w:overflowPunct/>
        <w:topLinePunct w:val="0"/>
        <w:autoSpaceDE/>
        <w:autoSpaceDN/>
        <w:bidi w:val="0"/>
        <w:adjustRightInd/>
        <w:snapToGrid/>
        <w:spacing w:line="480" w:lineRule="exact"/>
        <w:textAlignment w:val="auto"/>
        <w:rPr>
          <w:rFonts w:hint="default" w:ascii="宋体" w:hAnsi="宋体" w:eastAsia="宋体" w:cs="宋体"/>
          <w:color w:val="000000"/>
          <w:kern w:val="0"/>
          <w:sz w:val="24"/>
          <w:szCs w:val="24"/>
          <w:lang w:val="en-US" w:eastAsia="zh-CN"/>
        </w:rPr>
      </w:pPr>
      <w:r>
        <w:rPr>
          <w:rFonts w:hint="default" w:ascii="宋体" w:hAnsi="宋体" w:eastAsia="宋体" w:cs="宋体"/>
          <w:color w:val="000000"/>
          <w:kern w:val="0"/>
          <w:sz w:val="24"/>
          <w:szCs w:val="24"/>
          <w:lang w:val="en-US" w:eastAsia="zh-CN"/>
        </w:rPr>
        <w:fldChar w:fldCharType="begin"/>
      </w:r>
      <w:r>
        <w:rPr>
          <w:rFonts w:hint="default" w:ascii="宋体" w:hAnsi="宋体" w:eastAsia="宋体" w:cs="宋体"/>
          <w:color w:val="000000"/>
          <w:kern w:val="0"/>
          <w:sz w:val="24"/>
          <w:szCs w:val="24"/>
          <w:lang w:val="en-US" w:eastAsia="zh-CN"/>
        </w:rPr>
        <w:instrText xml:space="preserve"> HYPERLINK \l _Toc14164 </w:instrText>
      </w:r>
      <w:r>
        <w:rPr>
          <w:rFonts w:hint="default" w:ascii="宋体" w:hAnsi="宋体" w:eastAsia="宋体" w:cs="宋体"/>
          <w:color w:val="000000"/>
          <w:kern w:val="0"/>
          <w:sz w:val="24"/>
          <w:szCs w:val="24"/>
          <w:lang w:val="en-US" w:eastAsia="zh-CN"/>
        </w:rPr>
        <w:fldChar w:fldCharType="separate"/>
      </w:r>
      <w:r>
        <w:rPr>
          <w:rFonts w:hint="default" w:ascii="宋体" w:hAnsi="宋体" w:eastAsia="宋体" w:cs="宋体"/>
          <w:color w:val="000000"/>
          <w:kern w:val="0"/>
          <w:sz w:val="24"/>
          <w:szCs w:val="24"/>
          <w:lang w:val="en-US" w:eastAsia="zh-CN"/>
        </w:rPr>
        <w:t>3.1  信息监控</w:t>
      </w:r>
      <w:r>
        <w:rPr>
          <w:rFonts w:hint="default" w:ascii="宋体" w:hAnsi="宋体" w:eastAsia="宋体" w:cs="宋体"/>
          <w:color w:val="000000"/>
          <w:kern w:val="0"/>
          <w:sz w:val="24"/>
          <w:szCs w:val="24"/>
          <w:lang w:val="en-US" w:eastAsia="zh-CN"/>
        </w:rPr>
        <w:fldChar w:fldCharType="end"/>
      </w:r>
    </w:p>
    <w:p>
      <w:pPr>
        <w:pStyle w:val="15"/>
        <w:keepNext w:val="0"/>
        <w:keepLines w:val="0"/>
        <w:pageBreakBefore w:val="0"/>
        <w:widowControl w:val="0"/>
        <w:tabs>
          <w:tab w:val="right" w:pos="8844"/>
        </w:tabs>
        <w:kinsoku/>
        <w:wordWrap/>
        <w:overflowPunct/>
        <w:topLinePunct w:val="0"/>
        <w:autoSpaceDE/>
        <w:autoSpaceDN/>
        <w:bidi w:val="0"/>
        <w:adjustRightInd/>
        <w:snapToGrid/>
        <w:spacing w:line="480" w:lineRule="exact"/>
        <w:textAlignment w:val="auto"/>
        <w:rPr>
          <w:rFonts w:hint="default" w:ascii="宋体" w:hAnsi="宋体" w:eastAsia="宋体" w:cs="宋体"/>
          <w:color w:val="000000"/>
          <w:kern w:val="0"/>
          <w:sz w:val="24"/>
          <w:szCs w:val="24"/>
          <w:lang w:val="en-US" w:eastAsia="zh-CN"/>
        </w:rPr>
      </w:pPr>
      <w:r>
        <w:rPr>
          <w:rFonts w:hint="default" w:ascii="宋体" w:hAnsi="宋体" w:eastAsia="宋体" w:cs="宋体"/>
          <w:color w:val="000000"/>
          <w:kern w:val="0"/>
          <w:sz w:val="24"/>
          <w:szCs w:val="24"/>
          <w:lang w:val="en-US" w:eastAsia="zh-CN"/>
        </w:rPr>
        <w:fldChar w:fldCharType="begin"/>
      </w:r>
      <w:r>
        <w:rPr>
          <w:rFonts w:hint="default" w:ascii="宋体" w:hAnsi="宋体" w:eastAsia="宋体" w:cs="宋体"/>
          <w:color w:val="000000"/>
          <w:kern w:val="0"/>
          <w:sz w:val="24"/>
          <w:szCs w:val="24"/>
          <w:lang w:val="en-US" w:eastAsia="zh-CN"/>
        </w:rPr>
        <w:instrText xml:space="preserve"> HYPERLINK \l _Toc17184 </w:instrText>
      </w:r>
      <w:r>
        <w:rPr>
          <w:rFonts w:hint="default" w:ascii="宋体" w:hAnsi="宋体" w:eastAsia="宋体" w:cs="宋体"/>
          <w:color w:val="000000"/>
          <w:kern w:val="0"/>
          <w:sz w:val="24"/>
          <w:szCs w:val="24"/>
          <w:lang w:val="en-US" w:eastAsia="zh-CN"/>
        </w:rPr>
        <w:fldChar w:fldCharType="separate"/>
      </w:r>
      <w:r>
        <w:rPr>
          <w:rFonts w:hint="default" w:ascii="宋体" w:hAnsi="宋体" w:eastAsia="宋体" w:cs="宋体"/>
          <w:color w:val="000000"/>
          <w:kern w:val="0"/>
          <w:sz w:val="24"/>
          <w:szCs w:val="24"/>
          <w:lang w:val="en-US" w:eastAsia="zh-CN"/>
        </w:rPr>
        <w:t>3.2  预警预防行动</w:t>
      </w:r>
      <w:r>
        <w:rPr>
          <w:rFonts w:hint="default" w:ascii="宋体" w:hAnsi="宋体" w:eastAsia="宋体" w:cs="宋体"/>
          <w:color w:val="000000"/>
          <w:kern w:val="0"/>
          <w:sz w:val="24"/>
          <w:szCs w:val="24"/>
          <w:lang w:val="en-US" w:eastAsia="zh-CN"/>
        </w:rPr>
        <w:fldChar w:fldCharType="end"/>
      </w:r>
    </w:p>
    <w:p>
      <w:pPr>
        <w:pStyle w:val="15"/>
        <w:keepNext w:val="0"/>
        <w:keepLines w:val="0"/>
        <w:pageBreakBefore w:val="0"/>
        <w:widowControl w:val="0"/>
        <w:tabs>
          <w:tab w:val="right" w:pos="8844"/>
        </w:tabs>
        <w:kinsoku/>
        <w:wordWrap/>
        <w:overflowPunct/>
        <w:topLinePunct w:val="0"/>
        <w:autoSpaceDE/>
        <w:autoSpaceDN/>
        <w:bidi w:val="0"/>
        <w:adjustRightInd/>
        <w:snapToGrid/>
        <w:spacing w:line="480" w:lineRule="exact"/>
        <w:textAlignment w:val="auto"/>
        <w:rPr>
          <w:rFonts w:hint="default" w:ascii="Times New Roman" w:hAnsi="Times New Roman" w:eastAsia="宋体" w:cs="Times New Roman"/>
          <w:kern w:val="2"/>
          <w:sz w:val="32"/>
          <w:szCs w:val="32"/>
          <w:highlight w:val="none"/>
          <w:lang w:val="en-US" w:eastAsia="zh-CN" w:bidi="ar-SA"/>
        </w:rPr>
      </w:pPr>
      <w:r>
        <w:rPr>
          <w:rFonts w:hint="default" w:ascii="宋体" w:hAnsi="宋体" w:eastAsia="宋体" w:cs="宋体"/>
          <w:color w:val="000000"/>
          <w:kern w:val="0"/>
          <w:sz w:val="24"/>
          <w:szCs w:val="24"/>
          <w:lang w:val="en-US" w:eastAsia="zh-CN"/>
        </w:rPr>
        <w:fldChar w:fldCharType="begin"/>
      </w:r>
      <w:r>
        <w:rPr>
          <w:rFonts w:hint="default" w:ascii="宋体" w:hAnsi="宋体" w:eastAsia="宋体" w:cs="宋体"/>
          <w:color w:val="000000"/>
          <w:kern w:val="0"/>
          <w:sz w:val="24"/>
          <w:szCs w:val="24"/>
          <w:lang w:val="en-US" w:eastAsia="zh-CN"/>
        </w:rPr>
        <w:instrText xml:space="preserve"> HYPERLINK \l _Toc19912 </w:instrText>
      </w:r>
      <w:r>
        <w:rPr>
          <w:rFonts w:hint="default" w:ascii="宋体" w:hAnsi="宋体" w:eastAsia="宋体" w:cs="宋体"/>
          <w:color w:val="000000"/>
          <w:kern w:val="0"/>
          <w:sz w:val="24"/>
          <w:szCs w:val="24"/>
          <w:lang w:val="en-US" w:eastAsia="zh-CN"/>
        </w:rPr>
        <w:fldChar w:fldCharType="separate"/>
      </w:r>
      <w:r>
        <w:rPr>
          <w:rFonts w:hint="default" w:ascii="宋体" w:hAnsi="宋体" w:eastAsia="宋体" w:cs="宋体"/>
          <w:color w:val="000000"/>
          <w:kern w:val="0"/>
          <w:sz w:val="24"/>
          <w:szCs w:val="24"/>
          <w:lang w:val="en-US" w:eastAsia="zh-CN"/>
        </w:rPr>
        <w:t>3.3  预警级别与发布</w:t>
      </w:r>
      <w:r>
        <w:rPr>
          <w:rFonts w:hint="default" w:ascii="宋体" w:hAnsi="宋体" w:eastAsia="宋体" w:cs="宋体"/>
          <w:color w:val="000000"/>
          <w:kern w:val="0"/>
          <w:sz w:val="24"/>
          <w:szCs w:val="24"/>
          <w:lang w:val="en-US" w:eastAsia="zh-CN"/>
        </w:rPr>
        <w:fldChar w:fldCharType="end"/>
      </w:r>
    </w:p>
    <w:p>
      <w:pPr>
        <w:pStyle w:val="13"/>
        <w:tabs>
          <w:tab w:val="right" w:pos="8312"/>
        </w:tabs>
        <w:rPr>
          <w:rFonts w:hint="default" w:ascii="Times New Roman" w:hAnsi="Times New Roman" w:eastAsia="宋体" w:cs="Times New Roman"/>
          <w:kern w:val="2"/>
          <w:sz w:val="32"/>
          <w:szCs w:val="32"/>
          <w:highlight w:val="none"/>
          <w:lang w:val="en-US" w:eastAsia="zh-CN" w:bidi="ar-SA"/>
        </w:rPr>
      </w:pPr>
      <w:r>
        <w:rPr>
          <w:rFonts w:hint="default" w:ascii="宋体" w:hAnsi="宋体" w:eastAsia="宋体" w:cs="宋体"/>
          <w:b/>
          <w:bCs/>
          <w:color w:val="000000"/>
          <w:kern w:val="0"/>
          <w:sz w:val="24"/>
          <w:szCs w:val="24"/>
          <w:lang w:val="en-US" w:eastAsia="zh-CN"/>
        </w:rPr>
        <w:fldChar w:fldCharType="begin"/>
      </w:r>
      <w:r>
        <w:rPr>
          <w:rFonts w:hint="default" w:ascii="宋体" w:hAnsi="宋体" w:eastAsia="宋体" w:cs="宋体"/>
          <w:b/>
          <w:bCs/>
          <w:color w:val="000000"/>
          <w:kern w:val="0"/>
          <w:sz w:val="24"/>
          <w:szCs w:val="24"/>
          <w:lang w:val="en-US" w:eastAsia="zh-CN"/>
        </w:rPr>
        <w:instrText xml:space="preserve"> HYPERLINK \l _Toc26 </w:instrText>
      </w:r>
      <w:r>
        <w:rPr>
          <w:rFonts w:hint="default" w:ascii="宋体" w:hAnsi="宋体" w:eastAsia="宋体" w:cs="宋体"/>
          <w:b/>
          <w:bCs/>
          <w:color w:val="000000"/>
          <w:kern w:val="0"/>
          <w:sz w:val="24"/>
          <w:szCs w:val="24"/>
          <w:lang w:val="en-US" w:eastAsia="zh-CN"/>
        </w:rPr>
        <w:fldChar w:fldCharType="separate"/>
      </w:r>
      <w:r>
        <w:rPr>
          <w:rFonts w:hint="default" w:ascii="宋体" w:hAnsi="宋体" w:eastAsia="宋体" w:cs="宋体"/>
          <w:b/>
          <w:bCs/>
          <w:color w:val="000000"/>
          <w:kern w:val="0"/>
          <w:sz w:val="24"/>
          <w:szCs w:val="24"/>
          <w:lang w:val="en-US" w:eastAsia="zh-CN"/>
        </w:rPr>
        <w:t>4  应急响应</w:t>
      </w:r>
      <w:r>
        <w:rPr>
          <w:rFonts w:hint="default" w:ascii="宋体" w:hAnsi="宋体" w:eastAsia="宋体" w:cs="宋体"/>
          <w:b/>
          <w:bCs/>
          <w:color w:val="000000"/>
          <w:kern w:val="0"/>
          <w:sz w:val="24"/>
          <w:szCs w:val="24"/>
          <w:lang w:val="en-US" w:eastAsia="zh-CN"/>
        </w:rPr>
        <w:fldChar w:fldCharType="end"/>
      </w:r>
    </w:p>
    <w:p>
      <w:pPr>
        <w:pStyle w:val="15"/>
        <w:keepNext w:val="0"/>
        <w:keepLines w:val="0"/>
        <w:pageBreakBefore w:val="0"/>
        <w:widowControl w:val="0"/>
        <w:tabs>
          <w:tab w:val="right" w:pos="8844"/>
        </w:tabs>
        <w:kinsoku/>
        <w:wordWrap/>
        <w:overflowPunct/>
        <w:topLinePunct w:val="0"/>
        <w:autoSpaceDE/>
        <w:autoSpaceDN/>
        <w:bidi w:val="0"/>
        <w:adjustRightInd/>
        <w:snapToGrid/>
        <w:spacing w:line="480" w:lineRule="exact"/>
        <w:textAlignment w:val="auto"/>
        <w:rPr>
          <w:rFonts w:hint="default" w:ascii="宋体" w:hAnsi="宋体" w:eastAsia="宋体" w:cs="宋体"/>
          <w:color w:val="000000"/>
          <w:kern w:val="0"/>
          <w:sz w:val="24"/>
          <w:szCs w:val="24"/>
          <w:lang w:val="en-US" w:eastAsia="zh-CN"/>
        </w:rPr>
      </w:pPr>
      <w:r>
        <w:rPr>
          <w:rFonts w:hint="default" w:ascii="宋体" w:hAnsi="宋体" w:eastAsia="宋体" w:cs="宋体"/>
          <w:color w:val="000000"/>
          <w:kern w:val="0"/>
          <w:sz w:val="24"/>
          <w:szCs w:val="24"/>
          <w:lang w:val="en-US" w:eastAsia="zh-CN"/>
        </w:rPr>
        <w:fldChar w:fldCharType="begin"/>
      </w:r>
      <w:r>
        <w:rPr>
          <w:rFonts w:hint="default" w:ascii="宋体" w:hAnsi="宋体" w:eastAsia="宋体" w:cs="宋体"/>
          <w:color w:val="000000"/>
          <w:kern w:val="0"/>
          <w:sz w:val="24"/>
          <w:szCs w:val="24"/>
          <w:lang w:val="en-US" w:eastAsia="zh-CN"/>
        </w:rPr>
        <w:instrText xml:space="preserve"> HYPERLINK \l _Toc7412 </w:instrText>
      </w:r>
      <w:r>
        <w:rPr>
          <w:rFonts w:hint="default" w:ascii="宋体" w:hAnsi="宋体" w:eastAsia="宋体" w:cs="宋体"/>
          <w:color w:val="000000"/>
          <w:kern w:val="0"/>
          <w:sz w:val="24"/>
          <w:szCs w:val="24"/>
          <w:lang w:val="en-US" w:eastAsia="zh-CN"/>
        </w:rPr>
        <w:fldChar w:fldCharType="separate"/>
      </w:r>
      <w:r>
        <w:rPr>
          <w:rFonts w:hint="default" w:ascii="宋体" w:hAnsi="宋体" w:eastAsia="宋体" w:cs="宋体"/>
          <w:color w:val="000000"/>
          <w:kern w:val="0"/>
          <w:sz w:val="24"/>
          <w:szCs w:val="24"/>
          <w:lang w:val="en-US" w:eastAsia="zh-CN"/>
        </w:rPr>
        <w:t>4.1  分级响应程序</w:t>
      </w:r>
      <w:r>
        <w:rPr>
          <w:rFonts w:hint="default" w:ascii="宋体" w:hAnsi="宋体" w:eastAsia="宋体" w:cs="宋体"/>
          <w:color w:val="000000"/>
          <w:kern w:val="0"/>
          <w:sz w:val="24"/>
          <w:szCs w:val="24"/>
          <w:lang w:val="en-US" w:eastAsia="zh-CN"/>
        </w:rPr>
        <w:fldChar w:fldCharType="end"/>
      </w:r>
    </w:p>
    <w:p>
      <w:pPr>
        <w:pStyle w:val="15"/>
        <w:keepNext w:val="0"/>
        <w:keepLines w:val="0"/>
        <w:pageBreakBefore w:val="0"/>
        <w:widowControl w:val="0"/>
        <w:tabs>
          <w:tab w:val="right" w:pos="8844"/>
        </w:tabs>
        <w:kinsoku/>
        <w:wordWrap/>
        <w:overflowPunct/>
        <w:topLinePunct w:val="0"/>
        <w:autoSpaceDE/>
        <w:autoSpaceDN/>
        <w:bidi w:val="0"/>
        <w:adjustRightInd/>
        <w:snapToGrid/>
        <w:spacing w:line="480" w:lineRule="exact"/>
        <w:textAlignment w:val="auto"/>
        <w:rPr>
          <w:rFonts w:hint="default" w:ascii="宋体" w:hAnsi="宋体" w:eastAsia="宋体" w:cs="宋体"/>
          <w:color w:val="000000"/>
          <w:kern w:val="0"/>
          <w:sz w:val="24"/>
          <w:szCs w:val="24"/>
          <w:lang w:val="en-US" w:eastAsia="zh-CN"/>
        </w:rPr>
      </w:pPr>
      <w:r>
        <w:rPr>
          <w:rFonts w:hint="default" w:ascii="宋体" w:hAnsi="宋体" w:eastAsia="宋体" w:cs="宋体"/>
          <w:color w:val="000000"/>
          <w:kern w:val="0"/>
          <w:sz w:val="24"/>
          <w:szCs w:val="24"/>
          <w:lang w:val="en-US" w:eastAsia="zh-CN"/>
        </w:rPr>
        <w:fldChar w:fldCharType="begin"/>
      </w:r>
      <w:r>
        <w:rPr>
          <w:rFonts w:hint="default" w:ascii="宋体" w:hAnsi="宋体" w:eastAsia="宋体" w:cs="宋体"/>
          <w:color w:val="000000"/>
          <w:kern w:val="0"/>
          <w:sz w:val="24"/>
          <w:szCs w:val="24"/>
          <w:lang w:val="en-US" w:eastAsia="zh-CN"/>
        </w:rPr>
        <w:instrText xml:space="preserve"> HYPERLINK \l _Toc27369 </w:instrText>
      </w:r>
      <w:r>
        <w:rPr>
          <w:rFonts w:hint="default" w:ascii="宋体" w:hAnsi="宋体" w:eastAsia="宋体" w:cs="宋体"/>
          <w:color w:val="000000"/>
          <w:kern w:val="0"/>
          <w:sz w:val="24"/>
          <w:szCs w:val="24"/>
          <w:lang w:val="en-US" w:eastAsia="zh-CN"/>
        </w:rPr>
        <w:fldChar w:fldCharType="separate"/>
      </w:r>
      <w:r>
        <w:rPr>
          <w:rFonts w:hint="default" w:ascii="宋体" w:hAnsi="宋体" w:eastAsia="宋体" w:cs="宋体"/>
          <w:color w:val="000000"/>
          <w:kern w:val="0"/>
          <w:sz w:val="24"/>
          <w:szCs w:val="24"/>
          <w:lang w:val="en-US" w:eastAsia="zh-CN"/>
        </w:rPr>
        <w:t>4.2  指挥与协调</w:t>
      </w:r>
      <w:r>
        <w:rPr>
          <w:rFonts w:hint="default" w:ascii="宋体" w:hAnsi="宋体" w:eastAsia="宋体" w:cs="宋体"/>
          <w:color w:val="000000"/>
          <w:kern w:val="0"/>
          <w:sz w:val="24"/>
          <w:szCs w:val="24"/>
          <w:lang w:val="en-US" w:eastAsia="zh-CN"/>
        </w:rPr>
        <w:fldChar w:fldCharType="end"/>
      </w:r>
    </w:p>
    <w:p>
      <w:pPr>
        <w:pStyle w:val="15"/>
        <w:keepNext w:val="0"/>
        <w:keepLines w:val="0"/>
        <w:pageBreakBefore w:val="0"/>
        <w:widowControl w:val="0"/>
        <w:tabs>
          <w:tab w:val="right" w:pos="8844"/>
        </w:tabs>
        <w:kinsoku/>
        <w:wordWrap/>
        <w:overflowPunct/>
        <w:topLinePunct w:val="0"/>
        <w:autoSpaceDE/>
        <w:autoSpaceDN/>
        <w:bidi w:val="0"/>
        <w:adjustRightInd/>
        <w:snapToGrid/>
        <w:spacing w:line="480" w:lineRule="exact"/>
        <w:textAlignment w:val="auto"/>
        <w:rPr>
          <w:rFonts w:hint="default" w:ascii="宋体" w:hAnsi="宋体" w:eastAsia="宋体" w:cs="宋体"/>
          <w:color w:val="000000"/>
          <w:kern w:val="0"/>
          <w:sz w:val="24"/>
          <w:szCs w:val="24"/>
          <w:lang w:val="en-US" w:eastAsia="zh-CN"/>
        </w:rPr>
      </w:pPr>
      <w:r>
        <w:rPr>
          <w:rFonts w:hint="default" w:ascii="宋体" w:hAnsi="宋体" w:eastAsia="宋体" w:cs="宋体"/>
          <w:color w:val="000000"/>
          <w:kern w:val="0"/>
          <w:sz w:val="24"/>
          <w:szCs w:val="24"/>
          <w:lang w:val="en-US" w:eastAsia="zh-CN"/>
        </w:rPr>
        <w:fldChar w:fldCharType="begin"/>
      </w:r>
      <w:r>
        <w:rPr>
          <w:rFonts w:hint="default" w:ascii="宋体" w:hAnsi="宋体" w:eastAsia="宋体" w:cs="宋体"/>
          <w:color w:val="000000"/>
          <w:kern w:val="0"/>
          <w:sz w:val="24"/>
          <w:szCs w:val="24"/>
          <w:lang w:val="en-US" w:eastAsia="zh-CN"/>
        </w:rPr>
        <w:instrText xml:space="preserve"> HYPERLINK \l _Toc5043 </w:instrText>
      </w:r>
      <w:r>
        <w:rPr>
          <w:rFonts w:hint="default" w:ascii="宋体" w:hAnsi="宋体" w:eastAsia="宋体" w:cs="宋体"/>
          <w:color w:val="000000"/>
          <w:kern w:val="0"/>
          <w:sz w:val="24"/>
          <w:szCs w:val="24"/>
          <w:lang w:val="en-US" w:eastAsia="zh-CN"/>
        </w:rPr>
        <w:fldChar w:fldCharType="separate"/>
      </w:r>
      <w:r>
        <w:rPr>
          <w:rFonts w:hint="default" w:ascii="宋体" w:hAnsi="宋体" w:eastAsia="宋体" w:cs="宋体"/>
          <w:color w:val="000000"/>
          <w:kern w:val="0"/>
          <w:sz w:val="24"/>
          <w:szCs w:val="24"/>
          <w:lang w:val="en-US" w:eastAsia="zh-CN"/>
        </w:rPr>
        <w:t>4.3  各类生产安全事故的应急处置</w:t>
      </w:r>
      <w:r>
        <w:rPr>
          <w:rFonts w:hint="default" w:ascii="宋体" w:hAnsi="宋体" w:eastAsia="宋体" w:cs="宋体"/>
          <w:color w:val="000000"/>
          <w:kern w:val="0"/>
          <w:sz w:val="24"/>
          <w:szCs w:val="24"/>
          <w:lang w:val="en-US" w:eastAsia="zh-CN"/>
        </w:rPr>
        <w:fldChar w:fldCharType="end"/>
      </w:r>
    </w:p>
    <w:p>
      <w:pPr>
        <w:pStyle w:val="15"/>
        <w:keepNext w:val="0"/>
        <w:keepLines w:val="0"/>
        <w:pageBreakBefore w:val="0"/>
        <w:widowControl w:val="0"/>
        <w:tabs>
          <w:tab w:val="right" w:pos="8844"/>
        </w:tabs>
        <w:kinsoku/>
        <w:wordWrap/>
        <w:overflowPunct/>
        <w:topLinePunct w:val="0"/>
        <w:autoSpaceDE/>
        <w:autoSpaceDN/>
        <w:bidi w:val="0"/>
        <w:adjustRightInd/>
        <w:snapToGrid/>
        <w:spacing w:line="480" w:lineRule="exact"/>
        <w:textAlignment w:val="auto"/>
        <w:rPr>
          <w:rFonts w:hint="default" w:ascii="宋体" w:hAnsi="宋体" w:eastAsia="宋体" w:cs="宋体"/>
          <w:color w:val="000000"/>
          <w:kern w:val="0"/>
          <w:sz w:val="24"/>
          <w:szCs w:val="24"/>
          <w:lang w:val="en-US" w:eastAsia="zh-CN"/>
        </w:rPr>
      </w:pPr>
      <w:r>
        <w:rPr>
          <w:rFonts w:hint="default" w:ascii="宋体" w:hAnsi="宋体" w:eastAsia="宋体" w:cs="宋体"/>
          <w:color w:val="000000"/>
          <w:kern w:val="0"/>
          <w:sz w:val="24"/>
          <w:szCs w:val="24"/>
          <w:lang w:val="en-US" w:eastAsia="zh-CN"/>
        </w:rPr>
        <w:fldChar w:fldCharType="begin"/>
      </w:r>
      <w:r>
        <w:rPr>
          <w:rFonts w:hint="default" w:ascii="宋体" w:hAnsi="宋体" w:eastAsia="宋体" w:cs="宋体"/>
          <w:color w:val="000000"/>
          <w:kern w:val="0"/>
          <w:sz w:val="24"/>
          <w:szCs w:val="24"/>
          <w:lang w:val="en-US" w:eastAsia="zh-CN"/>
        </w:rPr>
        <w:instrText xml:space="preserve"> HYPERLINK \l _Toc8393 </w:instrText>
      </w:r>
      <w:r>
        <w:rPr>
          <w:rFonts w:hint="default" w:ascii="宋体" w:hAnsi="宋体" w:eastAsia="宋体" w:cs="宋体"/>
          <w:color w:val="000000"/>
          <w:kern w:val="0"/>
          <w:sz w:val="24"/>
          <w:szCs w:val="24"/>
          <w:lang w:val="en-US" w:eastAsia="zh-CN"/>
        </w:rPr>
        <w:fldChar w:fldCharType="separate"/>
      </w:r>
      <w:r>
        <w:rPr>
          <w:rFonts w:hint="default" w:ascii="宋体" w:hAnsi="宋体" w:eastAsia="宋体" w:cs="宋体"/>
          <w:color w:val="000000"/>
          <w:kern w:val="0"/>
          <w:sz w:val="24"/>
          <w:szCs w:val="24"/>
          <w:lang w:val="en-US" w:eastAsia="zh-CN"/>
        </w:rPr>
        <w:t>4.4  应急疏散</w:t>
      </w:r>
      <w:r>
        <w:rPr>
          <w:rFonts w:hint="default" w:ascii="宋体" w:hAnsi="宋体" w:eastAsia="宋体" w:cs="宋体"/>
          <w:color w:val="000000"/>
          <w:kern w:val="0"/>
          <w:sz w:val="24"/>
          <w:szCs w:val="24"/>
          <w:lang w:val="en-US" w:eastAsia="zh-CN"/>
        </w:rPr>
        <w:fldChar w:fldCharType="end"/>
      </w:r>
    </w:p>
    <w:p>
      <w:pPr>
        <w:pStyle w:val="15"/>
        <w:keepNext w:val="0"/>
        <w:keepLines w:val="0"/>
        <w:pageBreakBefore w:val="0"/>
        <w:widowControl w:val="0"/>
        <w:tabs>
          <w:tab w:val="right" w:pos="8844"/>
        </w:tabs>
        <w:kinsoku/>
        <w:wordWrap/>
        <w:overflowPunct/>
        <w:topLinePunct w:val="0"/>
        <w:autoSpaceDE/>
        <w:autoSpaceDN/>
        <w:bidi w:val="0"/>
        <w:adjustRightInd/>
        <w:snapToGrid/>
        <w:spacing w:line="480" w:lineRule="exact"/>
        <w:textAlignment w:val="auto"/>
        <w:rPr>
          <w:rFonts w:hint="default" w:ascii="宋体" w:hAnsi="宋体" w:eastAsia="宋体" w:cs="宋体"/>
          <w:color w:val="000000"/>
          <w:kern w:val="0"/>
          <w:sz w:val="24"/>
          <w:szCs w:val="24"/>
          <w:lang w:val="en-US" w:eastAsia="zh-CN"/>
        </w:rPr>
      </w:pPr>
      <w:r>
        <w:rPr>
          <w:rFonts w:hint="default" w:ascii="宋体" w:hAnsi="宋体" w:eastAsia="宋体" w:cs="宋体"/>
          <w:color w:val="000000"/>
          <w:kern w:val="0"/>
          <w:sz w:val="24"/>
          <w:szCs w:val="24"/>
          <w:lang w:val="en-US" w:eastAsia="zh-CN"/>
        </w:rPr>
        <w:fldChar w:fldCharType="begin"/>
      </w:r>
      <w:r>
        <w:rPr>
          <w:rFonts w:hint="default" w:ascii="宋体" w:hAnsi="宋体" w:eastAsia="宋体" w:cs="宋体"/>
          <w:color w:val="000000"/>
          <w:kern w:val="0"/>
          <w:sz w:val="24"/>
          <w:szCs w:val="24"/>
          <w:lang w:val="en-US" w:eastAsia="zh-CN"/>
        </w:rPr>
        <w:instrText xml:space="preserve"> HYPERLINK \l _Toc25816 </w:instrText>
      </w:r>
      <w:r>
        <w:rPr>
          <w:rFonts w:hint="default" w:ascii="宋体" w:hAnsi="宋体" w:eastAsia="宋体" w:cs="宋体"/>
          <w:color w:val="000000"/>
          <w:kern w:val="0"/>
          <w:sz w:val="24"/>
          <w:szCs w:val="24"/>
          <w:lang w:val="en-US" w:eastAsia="zh-CN"/>
        </w:rPr>
        <w:fldChar w:fldCharType="separate"/>
      </w:r>
      <w:r>
        <w:rPr>
          <w:rFonts w:hint="default" w:ascii="宋体" w:hAnsi="宋体" w:eastAsia="宋体" w:cs="宋体"/>
          <w:color w:val="000000"/>
          <w:kern w:val="0"/>
          <w:sz w:val="24"/>
          <w:szCs w:val="24"/>
          <w:lang w:val="en-US" w:eastAsia="zh-CN"/>
        </w:rPr>
        <w:t>4.5  信息发布</w:t>
      </w:r>
      <w:r>
        <w:rPr>
          <w:rFonts w:hint="default" w:ascii="宋体" w:hAnsi="宋体" w:eastAsia="宋体" w:cs="宋体"/>
          <w:color w:val="000000"/>
          <w:kern w:val="0"/>
          <w:sz w:val="24"/>
          <w:szCs w:val="24"/>
          <w:lang w:val="en-US" w:eastAsia="zh-CN"/>
        </w:rPr>
        <w:fldChar w:fldCharType="end"/>
      </w:r>
    </w:p>
    <w:p>
      <w:pPr>
        <w:pStyle w:val="15"/>
        <w:keepNext w:val="0"/>
        <w:keepLines w:val="0"/>
        <w:pageBreakBefore w:val="0"/>
        <w:widowControl w:val="0"/>
        <w:tabs>
          <w:tab w:val="right" w:pos="8844"/>
        </w:tabs>
        <w:kinsoku/>
        <w:wordWrap/>
        <w:overflowPunct/>
        <w:topLinePunct w:val="0"/>
        <w:autoSpaceDE/>
        <w:autoSpaceDN/>
        <w:bidi w:val="0"/>
        <w:adjustRightInd/>
        <w:snapToGrid/>
        <w:spacing w:line="480" w:lineRule="exact"/>
        <w:textAlignment w:val="auto"/>
        <w:rPr>
          <w:rFonts w:hint="default" w:ascii="Times New Roman" w:hAnsi="Times New Roman" w:eastAsia="宋体" w:cs="Times New Roman"/>
          <w:kern w:val="2"/>
          <w:sz w:val="32"/>
          <w:szCs w:val="32"/>
          <w:highlight w:val="none"/>
          <w:lang w:val="en-US" w:eastAsia="zh-CN" w:bidi="ar-SA"/>
        </w:rPr>
      </w:pPr>
      <w:r>
        <w:rPr>
          <w:rFonts w:hint="default" w:ascii="宋体" w:hAnsi="宋体" w:eastAsia="宋体" w:cs="宋体"/>
          <w:color w:val="000000"/>
          <w:kern w:val="0"/>
          <w:sz w:val="24"/>
          <w:szCs w:val="24"/>
          <w:lang w:val="en-US" w:eastAsia="zh-CN"/>
        </w:rPr>
        <w:fldChar w:fldCharType="begin"/>
      </w:r>
      <w:r>
        <w:rPr>
          <w:rFonts w:hint="default" w:ascii="宋体" w:hAnsi="宋体" w:eastAsia="宋体" w:cs="宋体"/>
          <w:color w:val="000000"/>
          <w:kern w:val="0"/>
          <w:sz w:val="24"/>
          <w:szCs w:val="24"/>
          <w:lang w:val="en-US" w:eastAsia="zh-CN"/>
        </w:rPr>
        <w:instrText xml:space="preserve"> HYPERLINK \l _Toc4517 </w:instrText>
      </w:r>
      <w:r>
        <w:rPr>
          <w:rFonts w:hint="default" w:ascii="宋体" w:hAnsi="宋体" w:eastAsia="宋体" w:cs="宋体"/>
          <w:color w:val="000000"/>
          <w:kern w:val="0"/>
          <w:sz w:val="24"/>
          <w:szCs w:val="24"/>
          <w:lang w:val="en-US" w:eastAsia="zh-CN"/>
        </w:rPr>
        <w:fldChar w:fldCharType="separate"/>
      </w:r>
      <w:r>
        <w:rPr>
          <w:rFonts w:hint="default" w:ascii="宋体" w:hAnsi="宋体" w:eastAsia="宋体" w:cs="宋体"/>
          <w:color w:val="000000"/>
          <w:kern w:val="0"/>
          <w:sz w:val="24"/>
          <w:szCs w:val="24"/>
          <w:lang w:val="en-US" w:eastAsia="zh-CN"/>
        </w:rPr>
        <w:t>4.6 应急结束</w:t>
      </w:r>
      <w:r>
        <w:rPr>
          <w:rFonts w:hint="default" w:ascii="宋体" w:hAnsi="宋体" w:eastAsia="宋体" w:cs="宋体"/>
          <w:color w:val="000000"/>
          <w:kern w:val="0"/>
          <w:sz w:val="24"/>
          <w:szCs w:val="24"/>
          <w:lang w:val="en-US" w:eastAsia="zh-CN"/>
        </w:rPr>
        <w:fldChar w:fldCharType="end"/>
      </w:r>
    </w:p>
    <w:p>
      <w:pPr>
        <w:pStyle w:val="13"/>
        <w:keepNext w:val="0"/>
        <w:keepLines w:val="0"/>
        <w:pageBreakBefore w:val="0"/>
        <w:widowControl w:val="0"/>
        <w:tabs>
          <w:tab w:val="right" w:pos="8844"/>
        </w:tabs>
        <w:kinsoku/>
        <w:wordWrap/>
        <w:overflowPunct/>
        <w:topLinePunct w:val="0"/>
        <w:autoSpaceDE/>
        <w:autoSpaceDN/>
        <w:bidi w:val="0"/>
        <w:adjustRightInd/>
        <w:snapToGrid/>
        <w:spacing w:line="480" w:lineRule="exact"/>
        <w:textAlignment w:val="auto"/>
        <w:rPr>
          <w:rFonts w:hint="default" w:ascii="宋体" w:hAnsi="宋体" w:eastAsia="宋体" w:cs="宋体"/>
          <w:b/>
          <w:bCs/>
          <w:color w:val="000000"/>
          <w:kern w:val="0"/>
          <w:sz w:val="24"/>
          <w:szCs w:val="24"/>
          <w:lang w:val="en-US" w:eastAsia="zh-CN"/>
        </w:rPr>
      </w:pPr>
      <w:r>
        <w:rPr>
          <w:rFonts w:hint="default" w:ascii="宋体" w:hAnsi="宋体" w:eastAsia="宋体" w:cs="宋体"/>
          <w:b/>
          <w:bCs/>
          <w:color w:val="000000"/>
          <w:kern w:val="0"/>
          <w:sz w:val="24"/>
          <w:szCs w:val="24"/>
          <w:lang w:val="en-US" w:eastAsia="zh-CN"/>
        </w:rPr>
        <w:fldChar w:fldCharType="begin"/>
      </w:r>
      <w:r>
        <w:rPr>
          <w:rFonts w:hint="default" w:ascii="宋体" w:hAnsi="宋体" w:eastAsia="宋体" w:cs="宋体"/>
          <w:b/>
          <w:bCs/>
          <w:color w:val="000000"/>
          <w:kern w:val="0"/>
          <w:sz w:val="24"/>
          <w:szCs w:val="24"/>
          <w:lang w:val="en-US" w:eastAsia="zh-CN"/>
        </w:rPr>
        <w:instrText xml:space="preserve"> HYPERLINK \l _Toc12160 </w:instrText>
      </w:r>
      <w:r>
        <w:rPr>
          <w:rFonts w:hint="default" w:ascii="宋体" w:hAnsi="宋体" w:eastAsia="宋体" w:cs="宋体"/>
          <w:b/>
          <w:bCs/>
          <w:color w:val="000000"/>
          <w:kern w:val="0"/>
          <w:sz w:val="24"/>
          <w:szCs w:val="24"/>
          <w:lang w:val="en-US" w:eastAsia="zh-CN"/>
        </w:rPr>
        <w:fldChar w:fldCharType="separate"/>
      </w:r>
      <w:r>
        <w:rPr>
          <w:rFonts w:hint="default" w:ascii="宋体" w:hAnsi="宋体" w:eastAsia="宋体" w:cs="宋体"/>
          <w:b/>
          <w:bCs/>
          <w:color w:val="000000"/>
          <w:kern w:val="0"/>
          <w:sz w:val="24"/>
          <w:szCs w:val="24"/>
          <w:lang w:val="en-US" w:eastAsia="zh-CN"/>
        </w:rPr>
        <w:t>5  后期处置</w:t>
      </w:r>
      <w:r>
        <w:rPr>
          <w:rFonts w:hint="default" w:ascii="宋体" w:hAnsi="宋体" w:eastAsia="宋体" w:cs="宋体"/>
          <w:b/>
          <w:bCs/>
          <w:color w:val="000000"/>
          <w:kern w:val="0"/>
          <w:sz w:val="24"/>
          <w:szCs w:val="24"/>
          <w:lang w:val="en-US" w:eastAsia="zh-CN"/>
        </w:rPr>
        <w:fldChar w:fldCharType="end"/>
      </w:r>
    </w:p>
    <w:p>
      <w:pPr>
        <w:pStyle w:val="15"/>
        <w:keepNext w:val="0"/>
        <w:keepLines w:val="0"/>
        <w:pageBreakBefore w:val="0"/>
        <w:widowControl w:val="0"/>
        <w:tabs>
          <w:tab w:val="right" w:pos="8844"/>
        </w:tabs>
        <w:kinsoku/>
        <w:wordWrap/>
        <w:overflowPunct/>
        <w:topLinePunct w:val="0"/>
        <w:autoSpaceDE/>
        <w:autoSpaceDN/>
        <w:bidi w:val="0"/>
        <w:adjustRightInd/>
        <w:snapToGrid/>
        <w:spacing w:line="480" w:lineRule="exact"/>
        <w:textAlignment w:val="auto"/>
        <w:rPr>
          <w:rFonts w:hint="default" w:ascii="宋体" w:hAnsi="宋体" w:eastAsia="宋体" w:cs="宋体"/>
          <w:color w:val="000000"/>
          <w:kern w:val="0"/>
          <w:sz w:val="24"/>
          <w:szCs w:val="24"/>
          <w:lang w:val="en-US" w:eastAsia="zh-CN"/>
        </w:rPr>
      </w:pPr>
      <w:r>
        <w:rPr>
          <w:rFonts w:hint="default" w:ascii="宋体" w:hAnsi="宋体" w:eastAsia="宋体" w:cs="宋体"/>
          <w:color w:val="000000"/>
          <w:kern w:val="0"/>
          <w:sz w:val="24"/>
          <w:szCs w:val="24"/>
          <w:lang w:val="en-US" w:eastAsia="zh-CN"/>
        </w:rPr>
        <w:fldChar w:fldCharType="begin"/>
      </w:r>
      <w:r>
        <w:rPr>
          <w:rFonts w:hint="default" w:ascii="宋体" w:hAnsi="宋体" w:eastAsia="宋体" w:cs="宋体"/>
          <w:color w:val="000000"/>
          <w:kern w:val="0"/>
          <w:sz w:val="24"/>
          <w:szCs w:val="24"/>
          <w:lang w:val="en-US" w:eastAsia="zh-CN"/>
        </w:rPr>
        <w:instrText xml:space="preserve"> HYPERLINK \l _Toc31642 </w:instrText>
      </w:r>
      <w:r>
        <w:rPr>
          <w:rFonts w:hint="default" w:ascii="宋体" w:hAnsi="宋体" w:eastAsia="宋体" w:cs="宋体"/>
          <w:color w:val="000000"/>
          <w:kern w:val="0"/>
          <w:sz w:val="24"/>
          <w:szCs w:val="24"/>
          <w:lang w:val="en-US" w:eastAsia="zh-CN"/>
        </w:rPr>
        <w:fldChar w:fldCharType="separate"/>
      </w:r>
      <w:r>
        <w:rPr>
          <w:rFonts w:hint="default" w:ascii="宋体" w:hAnsi="宋体" w:eastAsia="宋体" w:cs="宋体"/>
          <w:color w:val="000000"/>
          <w:kern w:val="0"/>
          <w:sz w:val="24"/>
          <w:szCs w:val="24"/>
          <w:lang w:val="en-US" w:eastAsia="zh-CN"/>
        </w:rPr>
        <w:t>5.1  善后处置</w:t>
      </w:r>
      <w:r>
        <w:rPr>
          <w:rFonts w:hint="default" w:ascii="宋体" w:hAnsi="宋体" w:eastAsia="宋体" w:cs="宋体"/>
          <w:color w:val="000000"/>
          <w:kern w:val="0"/>
          <w:sz w:val="24"/>
          <w:szCs w:val="24"/>
          <w:lang w:val="en-US" w:eastAsia="zh-CN"/>
        </w:rPr>
        <w:fldChar w:fldCharType="end"/>
      </w:r>
    </w:p>
    <w:p>
      <w:pPr>
        <w:pStyle w:val="15"/>
        <w:keepNext w:val="0"/>
        <w:keepLines w:val="0"/>
        <w:pageBreakBefore w:val="0"/>
        <w:widowControl w:val="0"/>
        <w:tabs>
          <w:tab w:val="right" w:pos="8844"/>
        </w:tabs>
        <w:kinsoku/>
        <w:wordWrap/>
        <w:overflowPunct/>
        <w:topLinePunct w:val="0"/>
        <w:autoSpaceDE/>
        <w:autoSpaceDN/>
        <w:bidi w:val="0"/>
        <w:adjustRightInd/>
        <w:snapToGrid/>
        <w:spacing w:line="480" w:lineRule="exact"/>
        <w:textAlignment w:val="auto"/>
        <w:rPr>
          <w:rFonts w:hint="default" w:ascii="Times New Roman" w:hAnsi="Times New Roman" w:eastAsia="宋体" w:cs="Times New Roman"/>
          <w:kern w:val="2"/>
          <w:sz w:val="32"/>
          <w:szCs w:val="32"/>
          <w:highlight w:val="none"/>
          <w:lang w:val="en-US" w:eastAsia="zh-CN" w:bidi="ar-SA"/>
        </w:rPr>
      </w:pPr>
      <w:r>
        <w:rPr>
          <w:rFonts w:hint="default" w:ascii="宋体" w:hAnsi="宋体" w:eastAsia="宋体" w:cs="宋体"/>
          <w:color w:val="000000"/>
          <w:kern w:val="0"/>
          <w:sz w:val="24"/>
          <w:szCs w:val="24"/>
          <w:lang w:val="en-US" w:eastAsia="zh-CN"/>
        </w:rPr>
        <w:fldChar w:fldCharType="begin"/>
      </w:r>
      <w:r>
        <w:rPr>
          <w:rFonts w:hint="default" w:ascii="宋体" w:hAnsi="宋体" w:eastAsia="宋体" w:cs="宋体"/>
          <w:color w:val="000000"/>
          <w:kern w:val="0"/>
          <w:sz w:val="24"/>
          <w:szCs w:val="24"/>
          <w:lang w:val="en-US" w:eastAsia="zh-CN"/>
        </w:rPr>
        <w:instrText xml:space="preserve"> HYPERLINK \l _Toc12028 </w:instrText>
      </w:r>
      <w:r>
        <w:rPr>
          <w:rFonts w:hint="default" w:ascii="宋体" w:hAnsi="宋体" w:eastAsia="宋体" w:cs="宋体"/>
          <w:color w:val="000000"/>
          <w:kern w:val="0"/>
          <w:sz w:val="24"/>
          <w:szCs w:val="24"/>
          <w:lang w:val="en-US" w:eastAsia="zh-CN"/>
        </w:rPr>
        <w:fldChar w:fldCharType="separate"/>
      </w:r>
      <w:r>
        <w:rPr>
          <w:rFonts w:hint="default" w:ascii="宋体" w:hAnsi="宋体" w:eastAsia="宋体" w:cs="宋体"/>
          <w:color w:val="000000"/>
          <w:kern w:val="0"/>
          <w:sz w:val="24"/>
          <w:szCs w:val="24"/>
          <w:lang w:val="en-US" w:eastAsia="zh-CN"/>
        </w:rPr>
        <w:t>5.2  社会救助</w:t>
      </w:r>
      <w:r>
        <w:rPr>
          <w:rFonts w:hint="default" w:ascii="宋体" w:hAnsi="宋体" w:eastAsia="宋体" w:cs="宋体"/>
          <w:color w:val="000000"/>
          <w:kern w:val="0"/>
          <w:sz w:val="24"/>
          <w:szCs w:val="24"/>
          <w:lang w:val="en-US" w:eastAsia="zh-CN"/>
        </w:rPr>
        <w:fldChar w:fldCharType="end"/>
      </w:r>
    </w:p>
    <w:p>
      <w:pPr>
        <w:pStyle w:val="13"/>
        <w:keepNext w:val="0"/>
        <w:keepLines w:val="0"/>
        <w:pageBreakBefore w:val="0"/>
        <w:widowControl w:val="0"/>
        <w:tabs>
          <w:tab w:val="right" w:pos="8844"/>
        </w:tabs>
        <w:kinsoku/>
        <w:wordWrap/>
        <w:overflowPunct/>
        <w:topLinePunct w:val="0"/>
        <w:autoSpaceDE/>
        <w:autoSpaceDN/>
        <w:bidi w:val="0"/>
        <w:adjustRightInd/>
        <w:snapToGrid/>
        <w:spacing w:line="480" w:lineRule="exact"/>
        <w:textAlignment w:val="auto"/>
        <w:rPr>
          <w:rFonts w:hint="default" w:ascii="宋体" w:hAnsi="宋体" w:eastAsia="宋体" w:cs="宋体"/>
          <w:b/>
          <w:bCs/>
          <w:color w:val="000000"/>
          <w:kern w:val="0"/>
          <w:sz w:val="24"/>
          <w:szCs w:val="24"/>
          <w:lang w:val="en-US" w:eastAsia="zh-CN"/>
        </w:rPr>
      </w:pPr>
      <w:r>
        <w:rPr>
          <w:rFonts w:hint="default" w:ascii="宋体" w:hAnsi="宋体" w:eastAsia="宋体" w:cs="宋体"/>
          <w:b/>
          <w:bCs/>
          <w:color w:val="000000"/>
          <w:kern w:val="0"/>
          <w:sz w:val="24"/>
          <w:szCs w:val="24"/>
          <w:lang w:val="en-US" w:eastAsia="zh-CN"/>
        </w:rPr>
        <w:fldChar w:fldCharType="begin"/>
      </w:r>
      <w:r>
        <w:rPr>
          <w:rFonts w:hint="default" w:ascii="宋体" w:hAnsi="宋体" w:eastAsia="宋体" w:cs="宋体"/>
          <w:b/>
          <w:bCs/>
          <w:color w:val="000000"/>
          <w:kern w:val="0"/>
          <w:sz w:val="24"/>
          <w:szCs w:val="24"/>
          <w:lang w:val="en-US" w:eastAsia="zh-CN"/>
        </w:rPr>
        <w:instrText xml:space="preserve"> HYPERLINK \l _Toc29621 </w:instrText>
      </w:r>
      <w:r>
        <w:rPr>
          <w:rFonts w:hint="default" w:ascii="宋体" w:hAnsi="宋体" w:eastAsia="宋体" w:cs="宋体"/>
          <w:b/>
          <w:bCs/>
          <w:color w:val="000000"/>
          <w:kern w:val="0"/>
          <w:sz w:val="24"/>
          <w:szCs w:val="24"/>
          <w:lang w:val="en-US" w:eastAsia="zh-CN"/>
        </w:rPr>
        <w:fldChar w:fldCharType="separate"/>
      </w:r>
      <w:r>
        <w:rPr>
          <w:rFonts w:hint="default" w:ascii="宋体" w:hAnsi="宋体" w:eastAsia="宋体" w:cs="宋体"/>
          <w:b/>
          <w:bCs/>
          <w:color w:val="000000"/>
          <w:kern w:val="0"/>
          <w:sz w:val="24"/>
          <w:szCs w:val="24"/>
          <w:lang w:val="en-US" w:eastAsia="zh-CN"/>
        </w:rPr>
        <w:t>6  保障措施</w:t>
      </w:r>
      <w:r>
        <w:rPr>
          <w:rFonts w:hint="default" w:ascii="宋体" w:hAnsi="宋体" w:eastAsia="宋体" w:cs="宋体"/>
          <w:b/>
          <w:bCs/>
          <w:color w:val="000000"/>
          <w:kern w:val="0"/>
          <w:sz w:val="24"/>
          <w:szCs w:val="24"/>
          <w:lang w:val="en-US" w:eastAsia="zh-CN"/>
        </w:rPr>
        <w:fldChar w:fldCharType="end"/>
      </w:r>
    </w:p>
    <w:p>
      <w:pPr>
        <w:pStyle w:val="15"/>
        <w:keepNext w:val="0"/>
        <w:keepLines w:val="0"/>
        <w:pageBreakBefore w:val="0"/>
        <w:widowControl w:val="0"/>
        <w:tabs>
          <w:tab w:val="right" w:pos="8844"/>
        </w:tabs>
        <w:kinsoku/>
        <w:wordWrap/>
        <w:overflowPunct/>
        <w:topLinePunct w:val="0"/>
        <w:autoSpaceDE/>
        <w:autoSpaceDN/>
        <w:bidi w:val="0"/>
        <w:adjustRightInd/>
        <w:snapToGrid/>
        <w:spacing w:line="480" w:lineRule="exact"/>
        <w:textAlignment w:val="auto"/>
        <w:rPr>
          <w:rFonts w:hint="default" w:ascii="宋体" w:hAnsi="宋体" w:eastAsia="宋体" w:cs="宋体"/>
          <w:color w:val="000000"/>
          <w:kern w:val="0"/>
          <w:sz w:val="24"/>
          <w:szCs w:val="24"/>
          <w:lang w:val="en-US" w:eastAsia="zh-CN"/>
        </w:rPr>
      </w:pPr>
      <w:r>
        <w:rPr>
          <w:rFonts w:hint="default" w:ascii="宋体" w:hAnsi="宋体" w:eastAsia="宋体" w:cs="宋体"/>
          <w:color w:val="000000"/>
          <w:kern w:val="0"/>
          <w:sz w:val="24"/>
          <w:szCs w:val="24"/>
          <w:lang w:val="en-US" w:eastAsia="zh-CN"/>
        </w:rPr>
        <w:fldChar w:fldCharType="begin"/>
      </w:r>
      <w:r>
        <w:rPr>
          <w:rFonts w:hint="default" w:ascii="宋体" w:hAnsi="宋体" w:eastAsia="宋体" w:cs="宋体"/>
          <w:color w:val="000000"/>
          <w:kern w:val="0"/>
          <w:sz w:val="24"/>
          <w:szCs w:val="24"/>
          <w:lang w:val="en-US" w:eastAsia="zh-CN"/>
        </w:rPr>
        <w:instrText xml:space="preserve"> HYPERLINK \l _Toc22305 </w:instrText>
      </w:r>
      <w:r>
        <w:rPr>
          <w:rFonts w:hint="default" w:ascii="宋体" w:hAnsi="宋体" w:eastAsia="宋体" w:cs="宋体"/>
          <w:color w:val="000000"/>
          <w:kern w:val="0"/>
          <w:sz w:val="24"/>
          <w:szCs w:val="24"/>
          <w:lang w:val="en-US" w:eastAsia="zh-CN"/>
        </w:rPr>
        <w:fldChar w:fldCharType="separate"/>
      </w:r>
      <w:r>
        <w:rPr>
          <w:rFonts w:hint="default" w:ascii="宋体" w:hAnsi="宋体" w:eastAsia="宋体" w:cs="宋体"/>
          <w:color w:val="000000"/>
          <w:kern w:val="0"/>
          <w:sz w:val="24"/>
          <w:szCs w:val="24"/>
          <w:lang w:val="en-US" w:eastAsia="zh-CN"/>
        </w:rPr>
        <w:t>6.1  通讯与信息保障</w:t>
      </w:r>
      <w:r>
        <w:rPr>
          <w:rFonts w:hint="default" w:ascii="宋体" w:hAnsi="宋体" w:eastAsia="宋体" w:cs="宋体"/>
          <w:color w:val="000000"/>
          <w:kern w:val="0"/>
          <w:sz w:val="24"/>
          <w:szCs w:val="24"/>
          <w:lang w:val="en-US" w:eastAsia="zh-CN"/>
        </w:rPr>
        <w:fldChar w:fldCharType="end"/>
      </w:r>
    </w:p>
    <w:p>
      <w:pPr>
        <w:pStyle w:val="15"/>
        <w:keepNext w:val="0"/>
        <w:keepLines w:val="0"/>
        <w:pageBreakBefore w:val="0"/>
        <w:widowControl w:val="0"/>
        <w:tabs>
          <w:tab w:val="right" w:pos="8844"/>
        </w:tabs>
        <w:kinsoku/>
        <w:wordWrap/>
        <w:overflowPunct/>
        <w:topLinePunct w:val="0"/>
        <w:autoSpaceDE/>
        <w:autoSpaceDN/>
        <w:bidi w:val="0"/>
        <w:adjustRightInd/>
        <w:snapToGrid/>
        <w:spacing w:line="480" w:lineRule="exact"/>
        <w:textAlignment w:val="auto"/>
        <w:rPr>
          <w:rFonts w:hint="default" w:ascii="宋体" w:hAnsi="宋体" w:eastAsia="宋体" w:cs="宋体"/>
          <w:color w:val="000000"/>
          <w:kern w:val="0"/>
          <w:sz w:val="24"/>
          <w:szCs w:val="24"/>
          <w:lang w:val="en-US" w:eastAsia="zh-CN"/>
        </w:rPr>
      </w:pPr>
      <w:r>
        <w:rPr>
          <w:rFonts w:hint="default" w:ascii="宋体" w:hAnsi="宋体" w:eastAsia="宋体" w:cs="宋体"/>
          <w:color w:val="000000"/>
          <w:kern w:val="0"/>
          <w:sz w:val="24"/>
          <w:szCs w:val="24"/>
          <w:lang w:val="en-US" w:eastAsia="zh-CN"/>
        </w:rPr>
        <w:fldChar w:fldCharType="begin"/>
      </w:r>
      <w:r>
        <w:rPr>
          <w:rFonts w:hint="default" w:ascii="宋体" w:hAnsi="宋体" w:eastAsia="宋体" w:cs="宋体"/>
          <w:color w:val="000000"/>
          <w:kern w:val="0"/>
          <w:sz w:val="24"/>
          <w:szCs w:val="24"/>
          <w:lang w:val="en-US" w:eastAsia="zh-CN"/>
        </w:rPr>
        <w:instrText xml:space="preserve"> HYPERLINK \l _Toc28041 </w:instrText>
      </w:r>
      <w:r>
        <w:rPr>
          <w:rFonts w:hint="default" w:ascii="宋体" w:hAnsi="宋体" w:eastAsia="宋体" w:cs="宋体"/>
          <w:color w:val="000000"/>
          <w:kern w:val="0"/>
          <w:sz w:val="24"/>
          <w:szCs w:val="24"/>
          <w:lang w:val="en-US" w:eastAsia="zh-CN"/>
        </w:rPr>
        <w:fldChar w:fldCharType="separate"/>
      </w:r>
      <w:r>
        <w:rPr>
          <w:rFonts w:hint="default" w:ascii="宋体" w:hAnsi="宋体" w:eastAsia="宋体" w:cs="宋体"/>
          <w:color w:val="000000"/>
          <w:kern w:val="0"/>
          <w:sz w:val="24"/>
          <w:szCs w:val="24"/>
          <w:lang w:val="en-US" w:eastAsia="zh-CN"/>
        </w:rPr>
        <w:t>6.2  应急支援与保障</w:t>
      </w:r>
      <w:r>
        <w:rPr>
          <w:rFonts w:hint="default" w:ascii="宋体" w:hAnsi="宋体" w:eastAsia="宋体" w:cs="宋体"/>
          <w:color w:val="000000"/>
          <w:kern w:val="0"/>
          <w:sz w:val="24"/>
          <w:szCs w:val="24"/>
          <w:lang w:val="en-US" w:eastAsia="zh-CN"/>
        </w:rPr>
        <w:fldChar w:fldCharType="end"/>
      </w:r>
    </w:p>
    <w:p>
      <w:pPr>
        <w:pStyle w:val="15"/>
        <w:keepNext w:val="0"/>
        <w:keepLines w:val="0"/>
        <w:pageBreakBefore w:val="0"/>
        <w:widowControl w:val="0"/>
        <w:tabs>
          <w:tab w:val="right" w:pos="8844"/>
        </w:tabs>
        <w:kinsoku/>
        <w:wordWrap/>
        <w:overflowPunct/>
        <w:topLinePunct w:val="0"/>
        <w:autoSpaceDE/>
        <w:autoSpaceDN/>
        <w:bidi w:val="0"/>
        <w:adjustRightInd/>
        <w:snapToGrid/>
        <w:spacing w:line="480" w:lineRule="exact"/>
        <w:textAlignment w:val="auto"/>
        <w:rPr>
          <w:rFonts w:hint="default" w:ascii="宋体" w:hAnsi="宋体" w:eastAsia="宋体" w:cs="宋体"/>
          <w:color w:val="000000"/>
          <w:kern w:val="0"/>
          <w:sz w:val="24"/>
          <w:szCs w:val="24"/>
          <w:lang w:val="en-US" w:eastAsia="zh-CN"/>
        </w:rPr>
      </w:pPr>
      <w:r>
        <w:rPr>
          <w:rFonts w:hint="default" w:ascii="宋体" w:hAnsi="宋体" w:eastAsia="宋体" w:cs="宋体"/>
          <w:color w:val="000000"/>
          <w:kern w:val="0"/>
          <w:sz w:val="24"/>
          <w:szCs w:val="24"/>
          <w:lang w:val="en-US" w:eastAsia="zh-CN"/>
        </w:rPr>
        <w:fldChar w:fldCharType="begin"/>
      </w:r>
      <w:r>
        <w:rPr>
          <w:rFonts w:hint="default" w:ascii="宋体" w:hAnsi="宋体" w:eastAsia="宋体" w:cs="宋体"/>
          <w:color w:val="000000"/>
          <w:kern w:val="0"/>
          <w:sz w:val="24"/>
          <w:szCs w:val="24"/>
          <w:lang w:val="en-US" w:eastAsia="zh-CN"/>
        </w:rPr>
        <w:instrText xml:space="preserve"> HYPERLINK \l _Toc10236 </w:instrText>
      </w:r>
      <w:r>
        <w:rPr>
          <w:rFonts w:hint="default" w:ascii="宋体" w:hAnsi="宋体" w:eastAsia="宋体" w:cs="宋体"/>
          <w:color w:val="000000"/>
          <w:kern w:val="0"/>
          <w:sz w:val="24"/>
          <w:szCs w:val="24"/>
          <w:lang w:val="en-US" w:eastAsia="zh-CN"/>
        </w:rPr>
        <w:fldChar w:fldCharType="separate"/>
      </w:r>
      <w:r>
        <w:rPr>
          <w:rFonts w:hint="default" w:ascii="宋体" w:hAnsi="宋体" w:eastAsia="宋体" w:cs="宋体"/>
          <w:color w:val="000000"/>
          <w:kern w:val="0"/>
          <w:sz w:val="24"/>
          <w:szCs w:val="24"/>
          <w:lang w:val="en-US" w:eastAsia="zh-CN"/>
        </w:rPr>
        <w:t>6.3  宣传、培训和演习</w:t>
      </w:r>
      <w:r>
        <w:rPr>
          <w:rFonts w:hint="default" w:ascii="宋体" w:hAnsi="宋体" w:eastAsia="宋体" w:cs="宋体"/>
          <w:color w:val="000000"/>
          <w:kern w:val="0"/>
          <w:sz w:val="24"/>
          <w:szCs w:val="24"/>
          <w:lang w:val="en-US" w:eastAsia="zh-CN"/>
        </w:rPr>
        <w:fldChar w:fldCharType="end"/>
      </w:r>
    </w:p>
    <w:p>
      <w:pPr>
        <w:pStyle w:val="15"/>
        <w:keepNext w:val="0"/>
        <w:keepLines w:val="0"/>
        <w:pageBreakBefore w:val="0"/>
        <w:widowControl w:val="0"/>
        <w:tabs>
          <w:tab w:val="right" w:pos="8844"/>
        </w:tabs>
        <w:kinsoku/>
        <w:wordWrap/>
        <w:overflowPunct/>
        <w:topLinePunct w:val="0"/>
        <w:autoSpaceDE/>
        <w:autoSpaceDN/>
        <w:bidi w:val="0"/>
        <w:adjustRightInd/>
        <w:snapToGrid/>
        <w:spacing w:line="480" w:lineRule="exact"/>
        <w:textAlignment w:val="auto"/>
        <w:rPr>
          <w:rFonts w:hint="default" w:ascii="宋体" w:hAnsi="宋体" w:eastAsia="宋体" w:cs="宋体"/>
          <w:color w:val="000000"/>
          <w:kern w:val="0"/>
          <w:sz w:val="24"/>
          <w:szCs w:val="24"/>
          <w:lang w:val="en-US" w:eastAsia="zh-CN"/>
        </w:rPr>
      </w:pPr>
      <w:r>
        <w:rPr>
          <w:rFonts w:hint="default" w:ascii="宋体" w:hAnsi="宋体" w:eastAsia="宋体" w:cs="宋体"/>
          <w:color w:val="000000"/>
          <w:kern w:val="0"/>
          <w:sz w:val="24"/>
          <w:szCs w:val="24"/>
          <w:lang w:val="en-US" w:eastAsia="zh-CN"/>
        </w:rPr>
        <w:fldChar w:fldCharType="begin"/>
      </w:r>
      <w:r>
        <w:rPr>
          <w:rFonts w:hint="default" w:ascii="宋体" w:hAnsi="宋体" w:eastAsia="宋体" w:cs="宋体"/>
          <w:color w:val="000000"/>
          <w:kern w:val="0"/>
          <w:sz w:val="24"/>
          <w:szCs w:val="24"/>
          <w:lang w:val="en-US" w:eastAsia="zh-CN"/>
        </w:rPr>
        <w:instrText xml:space="preserve"> HYPERLINK \l _Toc144 </w:instrText>
      </w:r>
      <w:r>
        <w:rPr>
          <w:rFonts w:hint="default" w:ascii="宋体" w:hAnsi="宋体" w:eastAsia="宋体" w:cs="宋体"/>
          <w:color w:val="000000"/>
          <w:kern w:val="0"/>
          <w:sz w:val="24"/>
          <w:szCs w:val="24"/>
          <w:lang w:val="en-US" w:eastAsia="zh-CN"/>
        </w:rPr>
        <w:fldChar w:fldCharType="separate"/>
      </w:r>
      <w:r>
        <w:rPr>
          <w:rFonts w:hint="default" w:ascii="宋体" w:hAnsi="宋体" w:eastAsia="宋体" w:cs="宋体"/>
          <w:color w:val="000000"/>
          <w:kern w:val="0"/>
          <w:sz w:val="24"/>
          <w:szCs w:val="24"/>
          <w:lang w:val="en-US" w:eastAsia="zh-CN"/>
        </w:rPr>
        <w:t>6.4  监督检查</w:t>
      </w:r>
      <w:r>
        <w:rPr>
          <w:rFonts w:hint="default" w:ascii="宋体" w:hAnsi="宋体" w:eastAsia="宋体" w:cs="宋体"/>
          <w:color w:val="000000"/>
          <w:kern w:val="0"/>
          <w:sz w:val="24"/>
          <w:szCs w:val="24"/>
          <w:lang w:val="en-US" w:eastAsia="zh-CN"/>
        </w:rPr>
        <w:fldChar w:fldCharType="end"/>
      </w:r>
    </w:p>
    <w:p>
      <w:pPr>
        <w:pStyle w:val="15"/>
        <w:keepNext w:val="0"/>
        <w:keepLines w:val="0"/>
        <w:pageBreakBefore w:val="0"/>
        <w:widowControl w:val="0"/>
        <w:tabs>
          <w:tab w:val="right" w:pos="8844"/>
        </w:tabs>
        <w:kinsoku/>
        <w:wordWrap/>
        <w:overflowPunct/>
        <w:topLinePunct w:val="0"/>
        <w:autoSpaceDE/>
        <w:autoSpaceDN/>
        <w:bidi w:val="0"/>
        <w:adjustRightInd/>
        <w:snapToGrid/>
        <w:spacing w:line="480" w:lineRule="exact"/>
        <w:textAlignment w:val="auto"/>
        <w:rPr>
          <w:rFonts w:hint="default" w:ascii="Times New Roman" w:hAnsi="Times New Roman" w:eastAsia="宋体" w:cs="Times New Roman"/>
          <w:kern w:val="2"/>
          <w:sz w:val="32"/>
          <w:szCs w:val="32"/>
          <w:highlight w:val="none"/>
          <w:lang w:val="en-US" w:eastAsia="zh-CN" w:bidi="ar-SA"/>
        </w:rPr>
      </w:pPr>
      <w:r>
        <w:rPr>
          <w:rFonts w:hint="default" w:ascii="宋体" w:hAnsi="宋体" w:eastAsia="宋体" w:cs="宋体"/>
          <w:color w:val="000000"/>
          <w:kern w:val="0"/>
          <w:sz w:val="24"/>
          <w:szCs w:val="24"/>
          <w:lang w:val="en-US" w:eastAsia="zh-CN"/>
        </w:rPr>
        <w:fldChar w:fldCharType="begin"/>
      </w:r>
      <w:r>
        <w:rPr>
          <w:rFonts w:hint="default" w:ascii="宋体" w:hAnsi="宋体" w:eastAsia="宋体" w:cs="宋体"/>
          <w:color w:val="000000"/>
          <w:kern w:val="0"/>
          <w:sz w:val="24"/>
          <w:szCs w:val="24"/>
          <w:lang w:val="en-US" w:eastAsia="zh-CN"/>
        </w:rPr>
        <w:instrText xml:space="preserve"> HYPERLINK \l _Toc7227 </w:instrText>
      </w:r>
      <w:r>
        <w:rPr>
          <w:rFonts w:hint="default" w:ascii="宋体" w:hAnsi="宋体" w:eastAsia="宋体" w:cs="宋体"/>
          <w:color w:val="000000"/>
          <w:kern w:val="0"/>
          <w:sz w:val="24"/>
          <w:szCs w:val="24"/>
          <w:lang w:val="en-US" w:eastAsia="zh-CN"/>
        </w:rPr>
        <w:fldChar w:fldCharType="separate"/>
      </w:r>
      <w:r>
        <w:rPr>
          <w:rFonts w:hint="default" w:ascii="宋体" w:hAnsi="宋体" w:eastAsia="宋体" w:cs="宋体"/>
          <w:color w:val="000000"/>
          <w:kern w:val="0"/>
          <w:sz w:val="24"/>
          <w:szCs w:val="24"/>
          <w:lang w:val="en-US" w:eastAsia="zh-CN"/>
        </w:rPr>
        <w:t>6.5  奖惩</w:t>
      </w:r>
      <w:r>
        <w:rPr>
          <w:rFonts w:hint="default" w:ascii="宋体" w:hAnsi="宋体" w:eastAsia="宋体" w:cs="宋体"/>
          <w:color w:val="000000"/>
          <w:kern w:val="0"/>
          <w:sz w:val="24"/>
          <w:szCs w:val="24"/>
          <w:lang w:val="en-US" w:eastAsia="zh-CN"/>
        </w:rPr>
        <w:fldChar w:fldCharType="end"/>
      </w:r>
    </w:p>
    <w:p>
      <w:pPr>
        <w:pStyle w:val="13"/>
        <w:keepNext w:val="0"/>
        <w:keepLines w:val="0"/>
        <w:pageBreakBefore w:val="0"/>
        <w:widowControl w:val="0"/>
        <w:tabs>
          <w:tab w:val="right" w:pos="8844"/>
        </w:tabs>
        <w:kinsoku/>
        <w:wordWrap/>
        <w:overflowPunct/>
        <w:topLinePunct w:val="0"/>
        <w:autoSpaceDE/>
        <w:autoSpaceDN/>
        <w:bidi w:val="0"/>
        <w:adjustRightInd/>
        <w:snapToGrid/>
        <w:spacing w:line="480" w:lineRule="exact"/>
        <w:textAlignment w:val="auto"/>
        <w:rPr>
          <w:rFonts w:hint="default" w:ascii="宋体" w:hAnsi="宋体" w:eastAsia="宋体" w:cs="宋体"/>
          <w:b/>
          <w:bCs/>
          <w:color w:val="000000"/>
          <w:kern w:val="0"/>
          <w:sz w:val="24"/>
          <w:szCs w:val="24"/>
          <w:lang w:val="en-US" w:eastAsia="zh-CN"/>
        </w:rPr>
      </w:pPr>
      <w:r>
        <w:rPr>
          <w:rFonts w:hint="default" w:ascii="宋体" w:hAnsi="宋体" w:eastAsia="宋体" w:cs="宋体"/>
          <w:b/>
          <w:bCs/>
          <w:color w:val="000000"/>
          <w:kern w:val="0"/>
          <w:sz w:val="24"/>
          <w:szCs w:val="24"/>
          <w:lang w:val="en-US" w:eastAsia="zh-CN"/>
        </w:rPr>
        <w:fldChar w:fldCharType="begin"/>
      </w:r>
      <w:r>
        <w:rPr>
          <w:rFonts w:hint="default" w:ascii="宋体" w:hAnsi="宋体" w:eastAsia="宋体" w:cs="宋体"/>
          <w:b/>
          <w:bCs/>
          <w:color w:val="000000"/>
          <w:kern w:val="0"/>
          <w:sz w:val="24"/>
          <w:szCs w:val="24"/>
          <w:lang w:val="en-US" w:eastAsia="zh-CN"/>
        </w:rPr>
        <w:instrText xml:space="preserve"> HYPERLINK \l _Toc24948 </w:instrText>
      </w:r>
      <w:r>
        <w:rPr>
          <w:rFonts w:hint="default" w:ascii="宋体" w:hAnsi="宋体" w:eastAsia="宋体" w:cs="宋体"/>
          <w:b/>
          <w:bCs/>
          <w:color w:val="000000"/>
          <w:kern w:val="0"/>
          <w:sz w:val="24"/>
          <w:szCs w:val="24"/>
          <w:lang w:val="en-US" w:eastAsia="zh-CN"/>
        </w:rPr>
        <w:fldChar w:fldCharType="separate"/>
      </w:r>
      <w:r>
        <w:rPr>
          <w:rFonts w:hint="default" w:ascii="宋体" w:hAnsi="宋体" w:eastAsia="宋体" w:cs="宋体"/>
          <w:b/>
          <w:bCs/>
          <w:color w:val="000000"/>
          <w:kern w:val="0"/>
          <w:sz w:val="24"/>
          <w:szCs w:val="24"/>
          <w:lang w:val="en-US" w:eastAsia="zh-CN"/>
        </w:rPr>
        <w:t>7  附则</w:t>
      </w:r>
      <w:r>
        <w:rPr>
          <w:rFonts w:hint="default" w:ascii="宋体" w:hAnsi="宋体" w:eastAsia="宋体" w:cs="宋体"/>
          <w:b/>
          <w:bCs/>
          <w:color w:val="000000"/>
          <w:kern w:val="0"/>
          <w:sz w:val="24"/>
          <w:szCs w:val="24"/>
          <w:lang w:val="en-US" w:eastAsia="zh-CN"/>
        </w:rPr>
        <w:fldChar w:fldCharType="end"/>
      </w:r>
    </w:p>
    <w:p>
      <w:pPr>
        <w:pStyle w:val="15"/>
        <w:keepNext w:val="0"/>
        <w:keepLines w:val="0"/>
        <w:pageBreakBefore w:val="0"/>
        <w:widowControl w:val="0"/>
        <w:tabs>
          <w:tab w:val="right" w:pos="8844"/>
        </w:tabs>
        <w:kinsoku/>
        <w:wordWrap/>
        <w:overflowPunct/>
        <w:topLinePunct w:val="0"/>
        <w:autoSpaceDE/>
        <w:autoSpaceDN/>
        <w:bidi w:val="0"/>
        <w:adjustRightInd/>
        <w:snapToGrid/>
        <w:spacing w:line="480" w:lineRule="exact"/>
        <w:textAlignment w:val="auto"/>
        <w:rPr>
          <w:rFonts w:hint="default" w:ascii="宋体" w:hAnsi="宋体" w:eastAsia="宋体" w:cs="宋体"/>
          <w:color w:val="000000"/>
          <w:kern w:val="0"/>
          <w:sz w:val="24"/>
          <w:szCs w:val="24"/>
          <w:lang w:val="en-US" w:eastAsia="zh-CN"/>
        </w:rPr>
      </w:pPr>
      <w:r>
        <w:rPr>
          <w:rFonts w:hint="default" w:ascii="宋体" w:hAnsi="宋体" w:eastAsia="宋体" w:cs="宋体"/>
          <w:color w:val="000000"/>
          <w:kern w:val="0"/>
          <w:sz w:val="24"/>
          <w:szCs w:val="24"/>
          <w:lang w:val="en-US" w:eastAsia="zh-CN"/>
        </w:rPr>
        <w:fldChar w:fldCharType="begin"/>
      </w:r>
      <w:r>
        <w:rPr>
          <w:rFonts w:hint="default" w:ascii="宋体" w:hAnsi="宋体" w:eastAsia="宋体" w:cs="宋体"/>
          <w:color w:val="000000"/>
          <w:kern w:val="0"/>
          <w:sz w:val="24"/>
          <w:szCs w:val="24"/>
          <w:lang w:val="en-US" w:eastAsia="zh-CN"/>
        </w:rPr>
        <w:instrText xml:space="preserve"> HYPERLINK \l _Toc28620 </w:instrText>
      </w:r>
      <w:r>
        <w:rPr>
          <w:rFonts w:hint="default" w:ascii="宋体" w:hAnsi="宋体" w:eastAsia="宋体" w:cs="宋体"/>
          <w:color w:val="000000"/>
          <w:kern w:val="0"/>
          <w:sz w:val="24"/>
          <w:szCs w:val="24"/>
          <w:lang w:val="en-US" w:eastAsia="zh-CN"/>
        </w:rPr>
        <w:fldChar w:fldCharType="separate"/>
      </w:r>
      <w:r>
        <w:rPr>
          <w:rFonts w:hint="default" w:ascii="宋体" w:hAnsi="宋体" w:eastAsia="宋体" w:cs="宋体"/>
          <w:color w:val="000000"/>
          <w:kern w:val="0"/>
          <w:sz w:val="24"/>
          <w:szCs w:val="24"/>
          <w:lang w:val="en-US" w:eastAsia="zh-CN"/>
        </w:rPr>
        <w:t>7.1  预案管理与更新</w:t>
      </w:r>
      <w:r>
        <w:rPr>
          <w:rFonts w:hint="default" w:ascii="宋体" w:hAnsi="宋体" w:eastAsia="宋体" w:cs="宋体"/>
          <w:color w:val="000000"/>
          <w:kern w:val="0"/>
          <w:sz w:val="24"/>
          <w:szCs w:val="24"/>
          <w:lang w:val="en-US" w:eastAsia="zh-CN"/>
        </w:rPr>
        <w:fldChar w:fldCharType="end"/>
      </w:r>
    </w:p>
    <w:p>
      <w:pPr>
        <w:pStyle w:val="15"/>
        <w:keepNext w:val="0"/>
        <w:keepLines w:val="0"/>
        <w:pageBreakBefore w:val="0"/>
        <w:widowControl w:val="0"/>
        <w:tabs>
          <w:tab w:val="right" w:pos="8844"/>
        </w:tabs>
        <w:kinsoku/>
        <w:wordWrap/>
        <w:overflowPunct/>
        <w:topLinePunct w:val="0"/>
        <w:autoSpaceDE/>
        <w:autoSpaceDN/>
        <w:bidi w:val="0"/>
        <w:adjustRightInd/>
        <w:snapToGrid/>
        <w:spacing w:line="480" w:lineRule="exact"/>
        <w:textAlignment w:val="auto"/>
        <w:rPr>
          <w:rFonts w:hint="default" w:ascii="宋体" w:hAnsi="宋体" w:eastAsia="宋体" w:cs="宋体"/>
          <w:color w:val="000000"/>
          <w:kern w:val="0"/>
          <w:sz w:val="24"/>
          <w:szCs w:val="24"/>
          <w:lang w:val="en-US" w:eastAsia="zh-CN"/>
        </w:rPr>
      </w:pPr>
      <w:r>
        <w:rPr>
          <w:rFonts w:hint="default" w:ascii="宋体" w:hAnsi="宋体" w:eastAsia="宋体" w:cs="宋体"/>
          <w:color w:val="000000"/>
          <w:kern w:val="0"/>
          <w:sz w:val="24"/>
          <w:szCs w:val="24"/>
          <w:lang w:val="en-US" w:eastAsia="zh-CN"/>
        </w:rPr>
        <w:fldChar w:fldCharType="begin"/>
      </w:r>
      <w:r>
        <w:rPr>
          <w:rFonts w:hint="default" w:ascii="宋体" w:hAnsi="宋体" w:eastAsia="宋体" w:cs="宋体"/>
          <w:color w:val="000000"/>
          <w:kern w:val="0"/>
          <w:sz w:val="24"/>
          <w:szCs w:val="24"/>
          <w:lang w:val="en-US" w:eastAsia="zh-CN"/>
        </w:rPr>
        <w:instrText xml:space="preserve"> HYPERLINK \l _Toc30381 </w:instrText>
      </w:r>
      <w:r>
        <w:rPr>
          <w:rFonts w:hint="default" w:ascii="宋体" w:hAnsi="宋体" w:eastAsia="宋体" w:cs="宋体"/>
          <w:color w:val="000000"/>
          <w:kern w:val="0"/>
          <w:sz w:val="24"/>
          <w:szCs w:val="24"/>
          <w:lang w:val="en-US" w:eastAsia="zh-CN"/>
        </w:rPr>
        <w:fldChar w:fldCharType="separate"/>
      </w:r>
      <w:r>
        <w:rPr>
          <w:rFonts w:hint="default" w:ascii="宋体" w:hAnsi="宋体" w:eastAsia="宋体" w:cs="宋体"/>
          <w:color w:val="000000"/>
          <w:kern w:val="0"/>
          <w:sz w:val="24"/>
          <w:szCs w:val="24"/>
          <w:lang w:val="en-US" w:eastAsia="zh-CN"/>
        </w:rPr>
        <w:t>7.2  预案制定与解释部门</w:t>
      </w:r>
      <w:r>
        <w:rPr>
          <w:rFonts w:hint="default" w:ascii="宋体" w:hAnsi="宋体" w:eastAsia="宋体" w:cs="宋体"/>
          <w:color w:val="000000"/>
          <w:kern w:val="0"/>
          <w:sz w:val="24"/>
          <w:szCs w:val="24"/>
          <w:lang w:val="en-US" w:eastAsia="zh-CN"/>
        </w:rPr>
        <w:fldChar w:fldCharType="end"/>
      </w:r>
    </w:p>
    <w:p>
      <w:pPr>
        <w:pStyle w:val="15"/>
        <w:keepNext w:val="0"/>
        <w:keepLines w:val="0"/>
        <w:pageBreakBefore w:val="0"/>
        <w:widowControl w:val="0"/>
        <w:tabs>
          <w:tab w:val="right" w:pos="8844"/>
        </w:tabs>
        <w:kinsoku/>
        <w:wordWrap/>
        <w:overflowPunct/>
        <w:topLinePunct w:val="0"/>
        <w:autoSpaceDE/>
        <w:autoSpaceDN/>
        <w:bidi w:val="0"/>
        <w:adjustRightInd/>
        <w:snapToGrid/>
        <w:spacing w:line="480" w:lineRule="exact"/>
        <w:textAlignment w:val="auto"/>
        <w:rPr>
          <w:rFonts w:hint="default" w:ascii="Times New Roman" w:hAnsi="Times New Roman" w:eastAsia="宋体" w:cs="Times New Roman"/>
          <w:kern w:val="2"/>
          <w:sz w:val="32"/>
          <w:szCs w:val="32"/>
          <w:highlight w:val="none"/>
          <w:lang w:val="en-US" w:eastAsia="zh-CN" w:bidi="ar-SA"/>
        </w:rPr>
      </w:pPr>
      <w:r>
        <w:rPr>
          <w:rFonts w:hint="default" w:ascii="宋体" w:hAnsi="宋体" w:eastAsia="宋体" w:cs="宋体"/>
          <w:color w:val="000000"/>
          <w:kern w:val="0"/>
          <w:sz w:val="24"/>
          <w:szCs w:val="24"/>
          <w:lang w:val="en-US" w:eastAsia="zh-CN"/>
        </w:rPr>
        <w:fldChar w:fldCharType="begin"/>
      </w:r>
      <w:r>
        <w:rPr>
          <w:rFonts w:hint="default" w:ascii="宋体" w:hAnsi="宋体" w:eastAsia="宋体" w:cs="宋体"/>
          <w:color w:val="000000"/>
          <w:kern w:val="0"/>
          <w:sz w:val="24"/>
          <w:szCs w:val="24"/>
          <w:lang w:val="en-US" w:eastAsia="zh-CN"/>
        </w:rPr>
        <w:instrText xml:space="preserve"> HYPERLINK \l _Toc10365 </w:instrText>
      </w:r>
      <w:r>
        <w:rPr>
          <w:rFonts w:hint="default" w:ascii="宋体" w:hAnsi="宋体" w:eastAsia="宋体" w:cs="宋体"/>
          <w:color w:val="000000"/>
          <w:kern w:val="0"/>
          <w:sz w:val="24"/>
          <w:szCs w:val="24"/>
          <w:lang w:val="en-US" w:eastAsia="zh-CN"/>
        </w:rPr>
        <w:fldChar w:fldCharType="separate"/>
      </w:r>
      <w:r>
        <w:rPr>
          <w:rFonts w:hint="default" w:ascii="宋体" w:hAnsi="宋体" w:eastAsia="宋体" w:cs="宋体"/>
          <w:color w:val="000000"/>
          <w:kern w:val="0"/>
          <w:sz w:val="24"/>
          <w:szCs w:val="24"/>
          <w:lang w:val="en-US" w:eastAsia="zh-CN"/>
        </w:rPr>
        <w:t>7.4  预案实施</w:t>
      </w:r>
      <w:r>
        <w:rPr>
          <w:rFonts w:hint="default" w:ascii="宋体" w:hAnsi="宋体" w:eastAsia="宋体" w:cs="宋体"/>
          <w:color w:val="000000"/>
          <w:kern w:val="0"/>
          <w:sz w:val="24"/>
          <w:szCs w:val="24"/>
          <w:lang w:val="en-US" w:eastAsia="zh-CN"/>
        </w:rPr>
        <w:fldChar w:fldCharType="end"/>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default" w:ascii="Times New Roman" w:hAnsi="Times New Roman" w:eastAsia="宋体" w:cs="Times New Roman"/>
          <w:kern w:val="2"/>
          <w:sz w:val="28"/>
          <w:szCs w:val="32"/>
          <w:highlight w:val="none"/>
          <w:lang w:val="en-US" w:eastAsia="zh-CN" w:bidi="ar-SA"/>
        </w:rPr>
        <w:sectPr>
          <w:footerReference r:id="rId5" w:type="first"/>
          <w:headerReference r:id="rId3" w:type="default"/>
          <w:footerReference r:id="rId4" w:type="default"/>
          <w:pgSz w:w="11906" w:h="16838"/>
          <w:pgMar w:top="1440" w:right="1797" w:bottom="1440" w:left="1797" w:header="851" w:footer="992" w:gutter="0"/>
          <w:pgBorders>
            <w:top w:val="none" w:sz="0" w:space="0"/>
            <w:left w:val="none" w:sz="0" w:space="0"/>
            <w:bottom w:val="none" w:sz="0" w:space="0"/>
            <w:right w:val="none" w:sz="0" w:space="0"/>
          </w:pgBorders>
          <w:cols w:space="720" w:num="1"/>
          <w:docGrid w:type="lines" w:linePitch="312" w:charSpace="0"/>
        </w:sectPr>
      </w:pPr>
      <w:r>
        <w:rPr>
          <w:rFonts w:hint="default" w:ascii="Times New Roman" w:hAnsi="Times New Roman" w:eastAsia="宋体" w:cs="Times New Roman"/>
          <w:kern w:val="2"/>
          <w:sz w:val="32"/>
          <w:szCs w:val="32"/>
          <w:highlight w:val="none"/>
          <w:lang w:val="en-US" w:eastAsia="zh-CN" w:bidi="ar-SA"/>
        </w:rPr>
        <w:fldChar w:fldCharType="end"/>
      </w:r>
    </w:p>
    <w:p>
      <w:pPr>
        <w:pStyle w:val="28"/>
        <w:keepNext w:val="0"/>
        <w:keepLines w:val="0"/>
        <w:pageBreakBefore/>
        <w:widowControl/>
        <w:kinsoku/>
        <w:wordWrap/>
        <w:overflowPunct/>
        <w:topLinePunct w:val="0"/>
        <w:autoSpaceDE/>
        <w:autoSpaceDN/>
        <w:bidi w:val="0"/>
        <w:adjustRightInd/>
        <w:snapToGrid/>
        <w:spacing w:after="313" w:afterLines="100" w:line="500" w:lineRule="exact"/>
        <w:ind w:firstLine="0" w:firstLineChars="0"/>
        <w:jc w:val="center"/>
        <w:textAlignment w:val="auto"/>
        <w:outlineLvl w:val="0"/>
        <w:rPr>
          <w:rFonts w:hint="default" w:ascii="黑体" w:hAnsi="黑体" w:eastAsia="黑体" w:cs="黑体"/>
          <w:sz w:val="32"/>
          <w:szCs w:val="32"/>
        </w:rPr>
      </w:pPr>
      <w:bookmarkStart w:id="15" w:name="_Toc18573"/>
      <w:bookmarkStart w:id="16" w:name="_Toc9869"/>
      <w:bookmarkStart w:id="17" w:name="_Toc16484"/>
      <w:bookmarkStart w:id="18" w:name="_Toc24821"/>
      <w:bookmarkStart w:id="19" w:name="_Toc1337"/>
      <w:r>
        <w:rPr>
          <w:rFonts w:hint="default" w:ascii="黑体" w:hAnsi="黑体" w:eastAsia="黑体" w:cs="黑体"/>
          <w:sz w:val="32"/>
          <w:szCs w:val="32"/>
        </w:rPr>
        <w:t>1  总则</w:t>
      </w:r>
      <w:bookmarkEnd w:id="15"/>
      <w:bookmarkEnd w:id="16"/>
      <w:bookmarkEnd w:id="17"/>
      <w:bookmarkEnd w:id="18"/>
      <w:bookmarkEnd w:id="19"/>
    </w:p>
    <w:p>
      <w:pPr>
        <w:pStyle w:val="4"/>
        <w:pageBreakBefore w:val="0"/>
        <w:widowControl w:val="0"/>
        <w:kinsoku/>
        <w:wordWrap/>
        <w:overflowPunct/>
        <w:topLinePunct w:val="0"/>
        <w:autoSpaceDE/>
        <w:autoSpaceDN/>
        <w:bidi w:val="0"/>
        <w:adjustRightInd/>
        <w:snapToGrid/>
        <w:spacing w:before="157" w:beforeLines="50" w:after="157" w:afterLines="50" w:line="500" w:lineRule="exact"/>
        <w:ind w:firstLine="0" w:firstLineChars="0"/>
        <w:textAlignment w:val="auto"/>
        <w:outlineLvl w:val="1"/>
        <w:rPr>
          <w:rFonts w:hint="eastAsia" w:ascii="楷体" w:hAnsi="楷体" w:eastAsia="楷体" w:cs="楷体"/>
          <w:b/>
          <w:bCs/>
          <w:sz w:val="28"/>
          <w:szCs w:val="28"/>
          <w:highlight w:val="none"/>
        </w:rPr>
      </w:pPr>
      <w:bookmarkStart w:id="20" w:name="_Toc31828"/>
      <w:bookmarkStart w:id="21" w:name="_Toc20709"/>
      <w:bookmarkStart w:id="22" w:name="_Toc24019"/>
      <w:bookmarkStart w:id="23" w:name="_Toc31744"/>
      <w:bookmarkStart w:id="24" w:name="_Toc25684"/>
      <w:r>
        <w:rPr>
          <w:rFonts w:hint="eastAsia" w:ascii="楷体" w:hAnsi="楷体" w:eastAsia="楷体" w:cs="楷体"/>
          <w:b/>
          <w:bCs/>
          <w:sz w:val="28"/>
          <w:szCs w:val="28"/>
          <w:highlight w:val="none"/>
        </w:rPr>
        <w:t>1.1 编制目的</w:t>
      </w:r>
      <w:bookmarkEnd w:id="20"/>
      <w:bookmarkEnd w:id="21"/>
      <w:bookmarkEnd w:id="22"/>
      <w:bookmarkEnd w:id="23"/>
      <w:bookmarkEnd w:id="24"/>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宋体" w:cs="Times New Roman"/>
          <w:sz w:val="28"/>
          <w:szCs w:val="32"/>
          <w:highlight w:val="none"/>
        </w:rPr>
      </w:pPr>
      <w:bookmarkStart w:id="25" w:name="_Toc16264"/>
      <w:bookmarkStart w:id="26" w:name="_Toc13426"/>
      <w:bookmarkStart w:id="27" w:name="_Toc13125"/>
      <w:bookmarkStart w:id="28" w:name="_Toc3812"/>
      <w:r>
        <w:rPr>
          <w:rFonts w:hint="default" w:ascii="Times New Roman" w:hAnsi="Times New Roman" w:eastAsia="宋体" w:cs="Times New Roman"/>
          <w:sz w:val="28"/>
          <w:szCs w:val="32"/>
          <w:highlight w:val="none"/>
        </w:rPr>
        <w:t>为全面提高我镇生产安全事故的应急处理与救援能力，规范生产安全事故应急管理和应急响应程序，及时有效地实施应急救援工作，妥善处置生产安全事故灾难，减少人员伤亡、财产损失，维护人民群众的生命安全和社会稳定，促进社会和谐发展，特制定本预案。</w:t>
      </w:r>
      <w:bookmarkEnd w:id="25"/>
      <w:bookmarkEnd w:id="26"/>
      <w:bookmarkEnd w:id="27"/>
      <w:bookmarkEnd w:id="28"/>
    </w:p>
    <w:p>
      <w:pPr>
        <w:pStyle w:val="4"/>
        <w:pageBreakBefore w:val="0"/>
        <w:widowControl w:val="0"/>
        <w:kinsoku/>
        <w:wordWrap/>
        <w:overflowPunct/>
        <w:topLinePunct w:val="0"/>
        <w:autoSpaceDE/>
        <w:autoSpaceDN/>
        <w:bidi w:val="0"/>
        <w:adjustRightInd/>
        <w:snapToGrid/>
        <w:spacing w:before="157" w:beforeLines="50" w:after="157" w:afterLines="50" w:line="500" w:lineRule="exact"/>
        <w:ind w:firstLine="0" w:firstLineChars="0"/>
        <w:textAlignment w:val="auto"/>
        <w:outlineLvl w:val="1"/>
        <w:rPr>
          <w:rFonts w:hint="eastAsia" w:ascii="楷体" w:hAnsi="楷体" w:eastAsia="楷体" w:cs="楷体"/>
          <w:b/>
          <w:bCs/>
          <w:sz w:val="28"/>
          <w:szCs w:val="28"/>
          <w:highlight w:val="none"/>
          <w:lang w:eastAsia="zh-CN"/>
        </w:rPr>
      </w:pPr>
      <w:bookmarkStart w:id="29" w:name="_Toc22918"/>
      <w:bookmarkStart w:id="30" w:name="_Toc17598"/>
      <w:r>
        <w:rPr>
          <w:rFonts w:hint="eastAsia" w:ascii="楷体" w:hAnsi="楷体" w:eastAsia="楷体" w:cs="楷体"/>
          <w:b/>
          <w:bCs/>
          <w:sz w:val="28"/>
          <w:szCs w:val="28"/>
          <w:highlight w:val="none"/>
        </w:rPr>
        <w:t>1.</w:t>
      </w:r>
      <w:r>
        <w:rPr>
          <w:rFonts w:hint="eastAsia" w:ascii="楷体" w:hAnsi="楷体" w:eastAsia="楷体" w:cs="楷体"/>
          <w:b/>
          <w:bCs/>
          <w:sz w:val="28"/>
          <w:szCs w:val="28"/>
          <w:highlight w:val="none"/>
          <w:lang w:val="en-US" w:eastAsia="zh-CN"/>
        </w:rPr>
        <w:t>2</w:t>
      </w:r>
      <w:r>
        <w:rPr>
          <w:rFonts w:hint="eastAsia" w:ascii="楷体" w:hAnsi="楷体" w:eastAsia="楷体" w:cs="楷体"/>
          <w:b/>
          <w:bCs/>
          <w:sz w:val="28"/>
          <w:szCs w:val="28"/>
          <w:highlight w:val="none"/>
        </w:rPr>
        <w:t xml:space="preserve"> 编制</w:t>
      </w:r>
      <w:r>
        <w:rPr>
          <w:rFonts w:hint="eastAsia" w:ascii="楷体" w:hAnsi="楷体" w:eastAsia="楷体" w:cs="楷体"/>
          <w:b/>
          <w:bCs/>
          <w:sz w:val="28"/>
          <w:szCs w:val="28"/>
          <w:highlight w:val="none"/>
          <w:lang w:val="en-US" w:eastAsia="zh-CN"/>
        </w:rPr>
        <w:t>依据</w:t>
      </w:r>
      <w:bookmarkEnd w:id="29"/>
      <w:bookmarkEnd w:id="30"/>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宋体" w:cs="Times New Roman"/>
          <w:sz w:val="28"/>
          <w:szCs w:val="32"/>
          <w:highlight w:val="none"/>
        </w:rPr>
      </w:pPr>
      <w:bookmarkStart w:id="31" w:name="_Toc13146"/>
      <w:bookmarkStart w:id="32" w:name="_Toc17966"/>
      <w:bookmarkStart w:id="33" w:name="_Toc16945"/>
      <w:bookmarkStart w:id="34" w:name="_Toc18844"/>
      <w:r>
        <w:rPr>
          <w:rFonts w:hint="default" w:ascii="Times New Roman" w:hAnsi="Times New Roman" w:eastAsia="宋体" w:cs="Times New Roman"/>
          <w:sz w:val="28"/>
          <w:szCs w:val="32"/>
          <w:highlight w:val="none"/>
        </w:rPr>
        <w:t>依据《中华人民共和国安全生产法》《中华人民共和国突发事件应对法》《安全生产事故报告和调查处理条例》《江苏省安全生产条例》《江苏省突发事件总体应急预案》《苏州市较大以上生产安全事故应急预案（修订）》《太仓市安全生产“党政同责、一岗双责”实施细则》《太仓市突发事件总体应急预案》《太仓市生产安全事故应急预案》《太仓市</w:t>
      </w:r>
      <w:r>
        <w:rPr>
          <w:rFonts w:hint="default" w:ascii="Times New Roman" w:hAnsi="Times New Roman" w:eastAsia="宋体" w:cs="Times New Roman"/>
          <w:sz w:val="28"/>
          <w:szCs w:val="32"/>
          <w:highlight w:val="none"/>
          <w:lang w:val="en-US" w:eastAsia="zh-CN"/>
        </w:rPr>
        <w:t>城厢</w:t>
      </w:r>
      <w:r>
        <w:rPr>
          <w:rFonts w:hint="default" w:ascii="Times New Roman" w:hAnsi="Times New Roman" w:eastAsia="宋体" w:cs="Times New Roman"/>
          <w:sz w:val="28"/>
          <w:szCs w:val="32"/>
          <w:highlight w:val="none"/>
        </w:rPr>
        <w:t>镇突发事件总体应急预案》等法律法规及有关规定，制定本预案。</w:t>
      </w:r>
      <w:bookmarkEnd w:id="31"/>
    </w:p>
    <w:bookmarkEnd w:id="32"/>
    <w:bookmarkEnd w:id="33"/>
    <w:bookmarkEnd w:id="34"/>
    <w:p>
      <w:pPr>
        <w:pStyle w:val="4"/>
        <w:pageBreakBefore w:val="0"/>
        <w:widowControl w:val="0"/>
        <w:kinsoku/>
        <w:wordWrap/>
        <w:overflowPunct/>
        <w:topLinePunct w:val="0"/>
        <w:autoSpaceDE/>
        <w:autoSpaceDN/>
        <w:bidi w:val="0"/>
        <w:adjustRightInd/>
        <w:snapToGrid/>
        <w:spacing w:before="157" w:beforeLines="50" w:after="157" w:afterLines="50" w:line="500" w:lineRule="exact"/>
        <w:ind w:firstLine="0" w:firstLineChars="0"/>
        <w:textAlignment w:val="auto"/>
        <w:outlineLvl w:val="1"/>
        <w:rPr>
          <w:rFonts w:hint="eastAsia" w:ascii="楷体" w:hAnsi="楷体" w:eastAsia="楷体" w:cs="楷体"/>
          <w:b/>
          <w:bCs/>
          <w:sz w:val="28"/>
          <w:szCs w:val="28"/>
          <w:highlight w:val="none"/>
        </w:rPr>
      </w:pPr>
      <w:bookmarkStart w:id="35" w:name="_Toc25789"/>
      <w:bookmarkStart w:id="36" w:name="_Toc8083"/>
      <w:bookmarkStart w:id="37" w:name="_Toc9545"/>
      <w:bookmarkStart w:id="38" w:name="_Toc8427"/>
      <w:bookmarkStart w:id="39" w:name="_Toc15938"/>
      <w:r>
        <w:rPr>
          <w:rFonts w:hint="eastAsia" w:ascii="楷体" w:hAnsi="楷体" w:eastAsia="楷体" w:cs="楷体"/>
          <w:b/>
          <w:bCs/>
          <w:sz w:val="28"/>
          <w:szCs w:val="28"/>
          <w:highlight w:val="none"/>
        </w:rPr>
        <w:t>1.3适用范围</w:t>
      </w:r>
      <w:bookmarkEnd w:id="35"/>
      <w:bookmarkEnd w:id="36"/>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sz w:val="28"/>
          <w:szCs w:val="32"/>
          <w:highlight w:val="none"/>
          <w:lang w:val="en-US" w:eastAsia="zh-CN"/>
        </w:rPr>
      </w:pPr>
      <w:bookmarkStart w:id="40" w:name="_Toc12572"/>
      <w:r>
        <w:rPr>
          <w:rFonts w:hint="default" w:ascii="Times New Roman" w:hAnsi="Times New Roman" w:eastAsia="宋体" w:cs="Times New Roman"/>
          <w:sz w:val="28"/>
          <w:szCs w:val="32"/>
          <w:highlight w:val="none"/>
        </w:rPr>
        <w:t>本预案适用于发生在本镇行政区域内，生产安全事故的应急处置工作。</w:t>
      </w:r>
      <w:bookmarkEnd w:id="40"/>
    </w:p>
    <w:p>
      <w:pPr>
        <w:pStyle w:val="4"/>
        <w:pageBreakBefore w:val="0"/>
        <w:widowControl w:val="0"/>
        <w:kinsoku/>
        <w:wordWrap/>
        <w:overflowPunct/>
        <w:topLinePunct w:val="0"/>
        <w:autoSpaceDE/>
        <w:autoSpaceDN/>
        <w:bidi w:val="0"/>
        <w:adjustRightInd/>
        <w:snapToGrid/>
        <w:spacing w:before="157" w:beforeLines="50" w:after="157" w:afterLines="50" w:line="500" w:lineRule="exact"/>
        <w:ind w:firstLine="0" w:firstLineChars="0"/>
        <w:textAlignment w:val="auto"/>
        <w:outlineLvl w:val="1"/>
        <w:rPr>
          <w:rFonts w:hint="eastAsia" w:ascii="楷体" w:hAnsi="楷体" w:eastAsia="楷体" w:cs="楷体"/>
          <w:b/>
          <w:bCs/>
          <w:sz w:val="28"/>
          <w:szCs w:val="28"/>
          <w:highlight w:val="none"/>
        </w:rPr>
      </w:pPr>
      <w:bookmarkStart w:id="41" w:name="_Toc10173"/>
      <w:bookmarkStart w:id="42" w:name="_Toc1280"/>
      <w:r>
        <w:rPr>
          <w:rFonts w:hint="eastAsia" w:ascii="楷体" w:hAnsi="楷体" w:eastAsia="楷体" w:cs="楷体"/>
          <w:b/>
          <w:bCs/>
          <w:sz w:val="28"/>
          <w:szCs w:val="28"/>
          <w:highlight w:val="none"/>
        </w:rPr>
        <w:t>1.4事故分级</w:t>
      </w:r>
      <w:bookmarkEnd w:id="41"/>
      <w:bookmarkEnd w:id="42"/>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宋体" w:cs="Times New Roman"/>
          <w:sz w:val="28"/>
          <w:szCs w:val="32"/>
          <w:highlight w:val="none"/>
        </w:rPr>
      </w:pPr>
      <w:bookmarkStart w:id="43" w:name="_Toc16550"/>
      <w:r>
        <w:rPr>
          <w:rFonts w:hint="default" w:ascii="Times New Roman" w:hAnsi="Times New Roman" w:eastAsia="宋体" w:cs="Times New Roman"/>
          <w:sz w:val="28"/>
          <w:szCs w:val="32"/>
          <w:highlight w:val="none"/>
        </w:rPr>
        <w:t>参照《生产安全事故报告和调查处理条例》《国家安全生产事故灾难应急预案》，根据生产安全事故的可控性、严重程度和影响范围，本镇生产安全事故分为四级：Ⅰ级（特别重大）、Ⅱ级（重大）、Ⅲ级（较大）和Ⅳ级（一般）。</w:t>
      </w:r>
      <w:bookmarkEnd w:id="43"/>
    </w:p>
    <w:p>
      <w:pPr>
        <w:pStyle w:val="4"/>
        <w:pageBreakBefore w:val="0"/>
        <w:widowControl w:val="0"/>
        <w:kinsoku/>
        <w:wordWrap/>
        <w:overflowPunct/>
        <w:topLinePunct w:val="0"/>
        <w:autoSpaceDE/>
        <w:autoSpaceDN/>
        <w:bidi w:val="0"/>
        <w:adjustRightInd/>
        <w:snapToGrid/>
        <w:spacing w:before="157" w:beforeLines="50" w:after="157" w:afterLines="50" w:line="500" w:lineRule="exact"/>
        <w:ind w:firstLine="0" w:firstLineChars="0"/>
        <w:textAlignment w:val="auto"/>
        <w:outlineLvl w:val="1"/>
        <w:rPr>
          <w:rFonts w:hint="eastAsia" w:ascii="楷体" w:hAnsi="楷体" w:eastAsia="楷体" w:cs="楷体"/>
          <w:b/>
          <w:bCs/>
          <w:sz w:val="28"/>
          <w:szCs w:val="28"/>
          <w:highlight w:val="none"/>
        </w:rPr>
      </w:pPr>
      <w:bookmarkStart w:id="44" w:name="_Toc7532"/>
      <w:bookmarkStart w:id="45" w:name="_Toc29609"/>
      <w:r>
        <w:rPr>
          <w:rFonts w:hint="eastAsia" w:ascii="楷体" w:hAnsi="楷体" w:eastAsia="楷体" w:cs="楷体"/>
          <w:b/>
          <w:bCs/>
          <w:sz w:val="28"/>
          <w:szCs w:val="28"/>
          <w:highlight w:val="none"/>
        </w:rPr>
        <w:t>1.</w:t>
      </w:r>
      <w:r>
        <w:rPr>
          <w:rFonts w:hint="eastAsia" w:ascii="楷体" w:hAnsi="楷体" w:eastAsia="楷体" w:cs="楷体"/>
          <w:b/>
          <w:bCs/>
          <w:sz w:val="28"/>
          <w:szCs w:val="28"/>
          <w:highlight w:val="none"/>
          <w:lang w:val="en-US" w:eastAsia="zh-CN"/>
        </w:rPr>
        <w:t>5</w:t>
      </w:r>
      <w:r>
        <w:rPr>
          <w:rFonts w:hint="eastAsia" w:ascii="楷体" w:hAnsi="楷体" w:eastAsia="楷体" w:cs="楷体"/>
          <w:b/>
          <w:bCs/>
          <w:sz w:val="28"/>
          <w:szCs w:val="28"/>
          <w:highlight w:val="none"/>
        </w:rPr>
        <w:t xml:space="preserve">  工作原则</w:t>
      </w:r>
      <w:bookmarkEnd w:id="37"/>
      <w:bookmarkEnd w:id="38"/>
      <w:bookmarkEnd w:id="39"/>
      <w:bookmarkEnd w:id="44"/>
      <w:bookmarkEnd w:id="45"/>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宋体" w:cs="Times New Roman"/>
          <w:sz w:val="28"/>
          <w:szCs w:val="32"/>
          <w:highlight w:val="none"/>
        </w:rPr>
      </w:pPr>
      <w:r>
        <w:rPr>
          <w:rFonts w:hint="default" w:ascii="Times New Roman" w:hAnsi="Times New Roman" w:eastAsia="宋体" w:cs="Times New Roman"/>
          <w:sz w:val="28"/>
          <w:szCs w:val="32"/>
          <w:highlight w:val="none"/>
        </w:rPr>
        <w:t>（1）以人为本、减少危害</w:t>
      </w:r>
      <w:r>
        <w:rPr>
          <w:rFonts w:hint="default" w:ascii="Times New Roman" w:hAnsi="Times New Roman" w:cs="Times New Roman"/>
          <w:sz w:val="28"/>
          <w:szCs w:val="32"/>
          <w:highlight w:val="none"/>
          <w:lang w:val="en-US" w:eastAsia="zh-CN"/>
        </w:rPr>
        <w:t>.</w:t>
      </w:r>
      <w:r>
        <w:rPr>
          <w:rFonts w:hint="default" w:ascii="Times New Roman" w:hAnsi="Times New Roman" w:eastAsia="宋体" w:cs="Times New Roman"/>
          <w:sz w:val="28"/>
          <w:szCs w:val="32"/>
          <w:highlight w:val="none"/>
        </w:rPr>
        <w:t>把保障人民群众的生命安全和身体健康作为应急工作的首要任务，最大限度地减少事故造成的人员伤亡和危害，以及国家财产损失。</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宋体" w:cs="Times New Roman"/>
          <w:sz w:val="28"/>
          <w:szCs w:val="32"/>
          <w:highlight w:val="none"/>
        </w:rPr>
      </w:pPr>
      <w:r>
        <w:rPr>
          <w:rFonts w:hint="default" w:ascii="Times New Roman" w:hAnsi="Times New Roman" w:eastAsia="宋体" w:cs="Times New Roman"/>
          <w:sz w:val="28"/>
          <w:szCs w:val="32"/>
          <w:highlight w:val="none"/>
        </w:rPr>
        <w:t>（2）依靠科学、预防为主</w:t>
      </w:r>
      <w:r>
        <w:rPr>
          <w:rFonts w:hint="default" w:ascii="Times New Roman" w:hAnsi="Times New Roman" w:cs="Times New Roman"/>
          <w:sz w:val="28"/>
          <w:szCs w:val="32"/>
          <w:highlight w:val="none"/>
          <w:lang w:eastAsia="zh-CN"/>
        </w:rPr>
        <w:t>。</w:t>
      </w:r>
      <w:r>
        <w:rPr>
          <w:rFonts w:hint="default" w:ascii="Times New Roman" w:hAnsi="Times New Roman" w:eastAsia="宋体" w:cs="Times New Roman"/>
          <w:sz w:val="28"/>
          <w:szCs w:val="32"/>
          <w:highlight w:val="none"/>
        </w:rPr>
        <w:t>采用先进的预测、预警、预防和应急处置技术，充分发挥社会力量和专家作用，提高预防和应对突发危化品事故的科技水平和能力。</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宋体" w:cs="Times New Roman"/>
          <w:sz w:val="28"/>
          <w:szCs w:val="32"/>
          <w:highlight w:val="none"/>
        </w:rPr>
      </w:pPr>
      <w:r>
        <w:rPr>
          <w:rFonts w:hint="default" w:ascii="Times New Roman" w:hAnsi="Times New Roman" w:eastAsia="宋体" w:cs="Times New Roman"/>
          <w:sz w:val="28"/>
          <w:szCs w:val="32"/>
          <w:highlight w:val="none"/>
        </w:rPr>
        <w:t>（3）统一领导、分级管理</w:t>
      </w:r>
      <w:r>
        <w:rPr>
          <w:rFonts w:hint="default" w:ascii="Times New Roman" w:hAnsi="Times New Roman" w:cs="Times New Roman"/>
          <w:sz w:val="28"/>
          <w:szCs w:val="32"/>
          <w:highlight w:val="none"/>
          <w:lang w:eastAsia="zh-CN"/>
        </w:rPr>
        <w:t>。</w:t>
      </w:r>
      <w:r>
        <w:rPr>
          <w:rFonts w:hint="default" w:ascii="Times New Roman" w:hAnsi="Times New Roman" w:eastAsia="宋体" w:cs="Times New Roman"/>
          <w:sz w:val="28"/>
          <w:szCs w:val="32"/>
          <w:highlight w:val="none"/>
        </w:rPr>
        <w:t>太仓市城厢镇安委会统一领导、组织协调；各应急救援小组按照分级响应原则，各自职责和权限，负责有关安全生产事故的应急管理和应急处置工作；各企业认真履行安全生产责任主体的职责，建立有效的安全生产应急预案和应急机制。</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宋体" w:cs="Times New Roman"/>
          <w:sz w:val="28"/>
          <w:szCs w:val="32"/>
          <w:highlight w:val="none"/>
        </w:rPr>
      </w:pPr>
      <w:r>
        <w:rPr>
          <w:rFonts w:hint="default" w:ascii="Times New Roman" w:hAnsi="Times New Roman" w:eastAsia="宋体" w:cs="Times New Roman"/>
          <w:sz w:val="28"/>
          <w:szCs w:val="32"/>
          <w:highlight w:val="none"/>
        </w:rPr>
        <w:t>（4）快速反应、协调应对</w:t>
      </w:r>
      <w:r>
        <w:rPr>
          <w:rFonts w:hint="default" w:ascii="Times New Roman" w:hAnsi="Times New Roman" w:cs="Times New Roman"/>
          <w:sz w:val="28"/>
          <w:szCs w:val="32"/>
          <w:highlight w:val="none"/>
          <w:lang w:eastAsia="zh-CN"/>
        </w:rPr>
        <w:t>。</w:t>
      </w:r>
      <w:r>
        <w:rPr>
          <w:rFonts w:hint="default" w:ascii="Times New Roman" w:hAnsi="Times New Roman" w:eastAsia="宋体" w:cs="Times New Roman"/>
          <w:sz w:val="28"/>
          <w:szCs w:val="32"/>
          <w:highlight w:val="none"/>
        </w:rPr>
        <w:t>建立健全高效的事故预报体系和快速反应机制，协调联动，密切配合，构建人、财、物和信息科技保障机制，迅速控制和处置危险化学品事故，防止次生灾害发生，恢复正常社会经济秩序。</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宋体" w:cs="Times New Roman"/>
          <w:sz w:val="28"/>
          <w:szCs w:val="32"/>
          <w:highlight w:val="none"/>
        </w:rPr>
      </w:pPr>
      <w:r>
        <w:rPr>
          <w:rFonts w:hint="default" w:ascii="Times New Roman" w:hAnsi="Times New Roman" w:eastAsia="宋体" w:cs="Times New Roman"/>
          <w:sz w:val="28"/>
          <w:szCs w:val="32"/>
          <w:highlight w:val="none"/>
        </w:rPr>
        <w:t>（5）平战结合、整合资源</w:t>
      </w:r>
      <w:r>
        <w:rPr>
          <w:rFonts w:hint="default" w:ascii="Times New Roman" w:hAnsi="Times New Roman" w:cs="Times New Roman"/>
          <w:sz w:val="28"/>
          <w:szCs w:val="32"/>
          <w:highlight w:val="none"/>
          <w:lang w:eastAsia="zh-CN"/>
        </w:rPr>
        <w:t>。</w:t>
      </w:r>
      <w:bookmarkStart w:id="46" w:name="_Toc6923"/>
      <w:r>
        <w:rPr>
          <w:rFonts w:hint="default" w:ascii="Times New Roman" w:hAnsi="Times New Roman" w:eastAsia="宋体" w:cs="Times New Roman"/>
          <w:sz w:val="28"/>
          <w:szCs w:val="32"/>
          <w:highlight w:val="none"/>
        </w:rPr>
        <w:t>做好突发生产安全事故的预案、机制、组织、思想、物资准备，加强培训、演练，常备不懈。结合条块、企业资源进行整合，充分利用资源，实现迅速、有效救援。</w:t>
      </w:r>
      <w:bookmarkEnd w:id="46"/>
      <w:bookmarkStart w:id="47" w:name="_Toc10705"/>
      <w:bookmarkStart w:id="48" w:name="_Toc2474"/>
      <w:bookmarkStart w:id="49" w:name="_Toc19115"/>
    </w:p>
    <w:p>
      <w:pPr>
        <w:pStyle w:val="28"/>
        <w:keepNext w:val="0"/>
        <w:keepLines w:val="0"/>
        <w:pageBreakBefore/>
        <w:widowControl/>
        <w:kinsoku/>
        <w:wordWrap/>
        <w:overflowPunct/>
        <w:topLinePunct w:val="0"/>
        <w:autoSpaceDE/>
        <w:autoSpaceDN/>
        <w:bidi w:val="0"/>
        <w:adjustRightInd/>
        <w:snapToGrid/>
        <w:spacing w:after="313" w:afterLines="100" w:line="500" w:lineRule="exact"/>
        <w:ind w:firstLine="0" w:firstLineChars="0"/>
        <w:jc w:val="center"/>
        <w:textAlignment w:val="auto"/>
        <w:outlineLvl w:val="0"/>
        <w:rPr>
          <w:rFonts w:hint="default" w:ascii="黑体" w:hAnsi="黑体" w:eastAsia="黑体" w:cs="黑体"/>
          <w:sz w:val="32"/>
          <w:szCs w:val="32"/>
        </w:rPr>
      </w:pPr>
      <w:bookmarkStart w:id="50" w:name="_Toc1803"/>
      <w:bookmarkStart w:id="51" w:name="_Toc14801"/>
      <w:r>
        <w:rPr>
          <w:rFonts w:hint="default" w:ascii="黑体" w:hAnsi="黑体" w:eastAsia="黑体" w:cs="黑体"/>
          <w:sz w:val="32"/>
          <w:szCs w:val="32"/>
          <w:lang w:val="en-US" w:eastAsia="zh-CN"/>
        </w:rPr>
        <w:t>2</w:t>
      </w:r>
      <w:r>
        <w:rPr>
          <w:rFonts w:hint="default" w:ascii="黑体" w:hAnsi="黑体" w:eastAsia="黑体" w:cs="黑体"/>
          <w:sz w:val="32"/>
          <w:szCs w:val="32"/>
        </w:rPr>
        <w:t xml:space="preserve">  组织指挥体系及职责</w:t>
      </w:r>
      <w:bookmarkEnd w:id="47"/>
      <w:bookmarkEnd w:id="48"/>
      <w:bookmarkEnd w:id="49"/>
      <w:bookmarkEnd w:id="50"/>
      <w:bookmarkEnd w:id="51"/>
    </w:p>
    <w:p>
      <w:pPr>
        <w:pStyle w:val="4"/>
        <w:pageBreakBefore w:val="0"/>
        <w:widowControl w:val="0"/>
        <w:kinsoku/>
        <w:wordWrap/>
        <w:overflowPunct/>
        <w:topLinePunct w:val="0"/>
        <w:autoSpaceDE/>
        <w:autoSpaceDN/>
        <w:bidi w:val="0"/>
        <w:adjustRightInd/>
        <w:snapToGrid/>
        <w:spacing w:before="157" w:beforeLines="50" w:after="157" w:afterLines="50" w:line="500" w:lineRule="exact"/>
        <w:ind w:firstLine="0" w:firstLineChars="0"/>
        <w:textAlignment w:val="auto"/>
        <w:outlineLvl w:val="1"/>
        <w:rPr>
          <w:rFonts w:hint="eastAsia" w:ascii="楷体" w:hAnsi="楷体" w:eastAsia="楷体" w:cs="楷体"/>
          <w:b/>
          <w:bCs/>
          <w:sz w:val="28"/>
          <w:szCs w:val="28"/>
          <w:highlight w:val="none"/>
        </w:rPr>
      </w:pPr>
      <w:bookmarkStart w:id="52" w:name="_Toc11691"/>
      <w:bookmarkStart w:id="53" w:name="_Toc13382"/>
      <w:bookmarkStart w:id="54" w:name="_Toc26780"/>
      <w:bookmarkStart w:id="55" w:name="_Toc9249"/>
      <w:r>
        <w:rPr>
          <w:rFonts w:hint="eastAsia" w:ascii="楷体" w:hAnsi="楷体" w:eastAsia="楷体" w:cs="楷体"/>
          <w:b/>
          <w:bCs/>
          <w:sz w:val="28"/>
          <w:szCs w:val="28"/>
          <w:highlight w:val="none"/>
        </w:rPr>
        <w:t xml:space="preserve">2.1   </w:t>
      </w:r>
      <w:bookmarkEnd w:id="52"/>
      <w:bookmarkEnd w:id="53"/>
      <w:bookmarkEnd w:id="54"/>
      <w:r>
        <w:rPr>
          <w:rFonts w:hint="eastAsia" w:ascii="楷体" w:hAnsi="楷体" w:eastAsia="楷体" w:cs="楷体"/>
          <w:b/>
          <w:bCs/>
          <w:sz w:val="28"/>
          <w:szCs w:val="28"/>
          <w:highlight w:val="none"/>
        </w:rPr>
        <w:t>领导机构</w:t>
      </w:r>
      <w:bookmarkEnd w:id="55"/>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宋体" w:cs="Times New Roman"/>
          <w:sz w:val="28"/>
          <w:szCs w:val="32"/>
          <w:highlight w:val="none"/>
        </w:rPr>
      </w:pPr>
      <w:r>
        <w:rPr>
          <w:rFonts w:hint="default" w:ascii="Times New Roman" w:hAnsi="Times New Roman" w:eastAsia="宋体" w:cs="Times New Roman"/>
          <w:sz w:val="28"/>
          <w:szCs w:val="32"/>
          <w:highlight w:val="none"/>
        </w:rPr>
        <w:t>根据生产安全事故应急响应需要，设立生产安全事故应急救援指挥部，在镇党委、镇政府或上级人民政府指挥下开展应急救援工作。</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宋体" w:cs="Times New Roman"/>
          <w:sz w:val="28"/>
          <w:szCs w:val="32"/>
          <w:highlight w:val="none"/>
        </w:rPr>
      </w:pPr>
      <w:r>
        <w:rPr>
          <w:rFonts w:hint="default" w:ascii="Times New Roman" w:hAnsi="Times New Roman" w:eastAsia="宋体" w:cs="Times New Roman"/>
          <w:sz w:val="28"/>
          <w:szCs w:val="32"/>
          <w:highlight w:val="none"/>
        </w:rPr>
        <w:t>总指挥：顾  强</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imes New Roman" w:hAnsi="Times New Roman" w:eastAsia="宋体" w:cs="Times New Roman"/>
          <w:color w:val="auto"/>
          <w:sz w:val="28"/>
          <w:szCs w:val="32"/>
          <w:highlight w:val="none"/>
          <w:lang w:val="en-US" w:eastAsia="zh-CN"/>
        </w:rPr>
      </w:pPr>
      <w:r>
        <w:rPr>
          <w:rFonts w:hint="default" w:ascii="Times New Roman" w:hAnsi="Times New Roman" w:eastAsia="宋体" w:cs="Times New Roman"/>
          <w:color w:val="auto"/>
          <w:sz w:val="28"/>
          <w:szCs w:val="32"/>
          <w:highlight w:val="none"/>
        </w:rPr>
        <w:t>副总指挥：</w:t>
      </w:r>
      <w:r>
        <w:rPr>
          <w:rFonts w:hint="eastAsia" w:cs="Times New Roman"/>
          <w:color w:val="auto"/>
          <w:sz w:val="28"/>
          <w:szCs w:val="32"/>
          <w:highlight w:val="none"/>
          <w:lang w:val="en-US" w:eastAsia="zh-CN"/>
        </w:rPr>
        <w:t>高成</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宋体" w:cs="Times New Roman"/>
          <w:sz w:val="28"/>
          <w:szCs w:val="32"/>
          <w:highlight w:val="none"/>
        </w:rPr>
      </w:pPr>
      <w:r>
        <w:rPr>
          <w:rFonts w:hint="default" w:ascii="Times New Roman" w:hAnsi="Times New Roman" w:eastAsia="宋体" w:cs="Times New Roman"/>
          <w:sz w:val="28"/>
          <w:szCs w:val="32"/>
          <w:highlight w:val="none"/>
        </w:rPr>
        <w:t>指挥部成员：组织人事和社会保障局</w:t>
      </w:r>
      <w:r>
        <w:rPr>
          <w:rFonts w:hint="eastAsia" w:ascii="Times New Roman" w:hAnsi="Times New Roman" w:eastAsia="宋体" w:cs="Times New Roman"/>
          <w:sz w:val="28"/>
          <w:szCs w:val="32"/>
          <w:highlight w:val="none"/>
          <w:lang w:eastAsia="zh-CN"/>
        </w:rPr>
        <w:t>、</w:t>
      </w:r>
      <w:r>
        <w:rPr>
          <w:rFonts w:hint="default" w:ascii="Times New Roman" w:hAnsi="Times New Roman" w:eastAsia="宋体" w:cs="Times New Roman"/>
          <w:sz w:val="28"/>
          <w:szCs w:val="32"/>
          <w:highlight w:val="none"/>
        </w:rPr>
        <w:t>社会治理和社会事业局</w:t>
      </w:r>
      <w:r>
        <w:rPr>
          <w:rFonts w:hint="eastAsia" w:ascii="Times New Roman" w:hAnsi="Times New Roman" w:eastAsia="宋体" w:cs="Times New Roman"/>
          <w:sz w:val="28"/>
          <w:szCs w:val="32"/>
          <w:highlight w:val="none"/>
          <w:lang w:eastAsia="zh-CN"/>
        </w:rPr>
        <w:t>、</w:t>
      </w:r>
      <w:r>
        <w:rPr>
          <w:rFonts w:hint="default" w:ascii="Times New Roman" w:hAnsi="Times New Roman" w:eastAsia="宋体" w:cs="Times New Roman"/>
          <w:sz w:val="28"/>
          <w:szCs w:val="32"/>
          <w:highlight w:val="none"/>
        </w:rPr>
        <w:t>党政办</w:t>
      </w:r>
      <w:r>
        <w:rPr>
          <w:rFonts w:hint="eastAsia" w:ascii="Times New Roman" w:hAnsi="Times New Roman" w:eastAsia="宋体" w:cs="Times New Roman"/>
          <w:sz w:val="28"/>
          <w:szCs w:val="32"/>
          <w:highlight w:val="none"/>
          <w:lang w:eastAsia="zh-CN"/>
        </w:rPr>
        <w:t>、</w:t>
      </w:r>
      <w:r>
        <w:rPr>
          <w:rFonts w:hint="default" w:ascii="Times New Roman" w:hAnsi="Times New Roman" w:eastAsia="宋体" w:cs="Times New Roman"/>
          <w:sz w:val="28"/>
          <w:szCs w:val="32"/>
          <w:highlight w:val="none"/>
        </w:rPr>
        <w:t>综合行政执法局</w:t>
      </w:r>
      <w:r>
        <w:rPr>
          <w:rFonts w:hint="eastAsia" w:ascii="Times New Roman" w:hAnsi="Times New Roman" w:eastAsia="宋体" w:cs="Times New Roman"/>
          <w:sz w:val="28"/>
          <w:szCs w:val="32"/>
          <w:highlight w:val="none"/>
          <w:lang w:eastAsia="zh-CN"/>
        </w:rPr>
        <w:t>、</w:t>
      </w:r>
      <w:r>
        <w:rPr>
          <w:rFonts w:hint="default" w:ascii="Times New Roman" w:hAnsi="Times New Roman" w:eastAsia="宋体" w:cs="Times New Roman"/>
          <w:sz w:val="28"/>
          <w:szCs w:val="32"/>
          <w:highlight w:val="none"/>
        </w:rPr>
        <w:t>经济发展局</w:t>
      </w:r>
      <w:r>
        <w:rPr>
          <w:rFonts w:hint="eastAsia" w:ascii="Times New Roman" w:hAnsi="Times New Roman" w:eastAsia="宋体" w:cs="Times New Roman"/>
          <w:sz w:val="28"/>
          <w:szCs w:val="32"/>
          <w:highlight w:val="none"/>
          <w:lang w:eastAsia="zh-CN"/>
        </w:rPr>
        <w:t>、</w:t>
      </w:r>
      <w:r>
        <w:rPr>
          <w:rFonts w:hint="default" w:ascii="Times New Roman" w:hAnsi="Times New Roman" w:eastAsia="宋体" w:cs="Times New Roman"/>
          <w:sz w:val="28"/>
          <w:szCs w:val="32"/>
          <w:highlight w:val="none"/>
        </w:rPr>
        <w:t>行政审批局</w:t>
      </w:r>
      <w:r>
        <w:rPr>
          <w:rFonts w:hint="eastAsia" w:ascii="Times New Roman" w:hAnsi="Times New Roman" w:eastAsia="宋体" w:cs="Times New Roman"/>
          <w:sz w:val="28"/>
          <w:szCs w:val="32"/>
          <w:highlight w:val="none"/>
          <w:lang w:eastAsia="zh-CN"/>
        </w:rPr>
        <w:t>、</w:t>
      </w:r>
      <w:r>
        <w:rPr>
          <w:rFonts w:hint="default" w:ascii="Times New Roman" w:hAnsi="Times New Roman" w:eastAsia="宋体" w:cs="Times New Roman"/>
          <w:sz w:val="28"/>
          <w:szCs w:val="32"/>
          <w:highlight w:val="none"/>
        </w:rPr>
        <w:t>集成指挥中心</w:t>
      </w:r>
      <w:r>
        <w:rPr>
          <w:rFonts w:hint="eastAsia" w:ascii="Times New Roman" w:hAnsi="Times New Roman" w:eastAsia="宋体" w:cs="Times New Roman"/>
          <w:sz w:val="28"/>
          <w:szCs w:val="32"/>
          <w:highlight w:val="none"/>
          <w:lang w:eastAsia="zh-CN"/>
        </w:rPr>
        <w:t>、</w:t>
      </w:r>
      <w:r>
        <w:rPr>
          <w:rFonts w:hint="default" w:ascii="Times New Roman" w:hAnsi="Times New Roman" w:eastAsia="宋体" w:cs="Times New Roman"/>
          <w:sz w:val="28"/>
          <w:szCs w:val="32"/>
          <w:highlight w:val="none"/>
        </w:rPr>
        <w:t>建设局</w:t>
      </w:r>
      <w:r>
        <w:rPr>
          <w:rFonts w:hint="eastAsia" w:ascii="Times New Roman" w:hAnsi="Times New Roman" w:eastAsia="宋体" w:cs="Times New Roman"/>
          <w:sz w:val="28"/>
          <w:szCs w:val="32"/>
          <w:highlight w:val="none"/>
          <w:lang w:eastAsia="zh-CN"/>
        </w:rPr>
        <w:t>、</w:t>
      </w:r>
      <w:r>
        <w:rPr>
          <w:rFonts w:hint="default" w:ascii="Times New Roman" w:hAnsi="Times New Roman" w:eastAsia="宋体" w:cs="Times New Roman"/>
          <w:sz w:val="28"/>
          <w:szCs w:val="32"/>
          <w:highlight w:val="none"/>
        </w:rPr>
        <w:t>城厢供电所</w:t>
      </w:r>
      <w:r>
        <w:rPr>
          <w:rFonts w:hint="eastAsia" w:ascii="Times New Roman" w:hAnsi="Times New Roman" w:eastAsia="宋体" w:cs="Times New Roman"/>
          <w:sz w:val="28"/>
          <w:szCs w:val="32"/>
          <w:highlight w:val="none"/>
          <w:lang w:eastAsia="zh-CN"/>
        </w:rPr>
        <w:t>、</w:t>
      </w:r>
      <w:r>
        <w:rPr>
          <w:rFonts w:hint="default" w:ascii="Times New Roman" w:hAnsi="Times New Roman" w:eastAsia="宋体" w:cs="Times New Roman"/>
          <w:sz w:val="28"/>
          <w:szCs w:val="32"/>
          <w:highlight w:val="none"/>
        </w:rPr>
        <w:t>派出所</w:t>
      </w:r>
      <w:r>
        <w:rPr>
          <w:rFonts w:hint="eastAsia" w:ascii="Times New Roman" w:hAnsi="Times New Roman" w:eastAsia="宋体" w:cs="Times New Roman"/>
          <w:sz w:val="28"/>
          <w:szCs w:val="32"/>
          <w:highlight w:val="none"/>
          <w:lang w:eastAsia="zh-CN"/>
        </w:rPr>
        <w:t>、</w:t>
      </w:r>
      <w:r>
        <w:rPr>
          <w:rFonts w:hint="default" w:ascii="Times New Roman" w:hAnsi="Times New Roman" w:eastAsia="宋体" w:cs="Times New Roman"/>
          <w:sz w:val="28"/>
          <w:szCs w:val="32"/>
          <w:highlight w:val="none"/>
        </w:rPr>
        <w:t>市场监管局城厢分局</w:t>
      </w:r>
      <w:r>
        <w:rPr>
          <w:rFonts w:hint="eastAsia" w:ascii="Times New Roman" w:hAnsi="Times New Roman" w:eastAsia="宋体" w:cs="Times New Roman"/>
          <w:sz w:val="28"/>
          <w:szCs w:val="32"/>
          <w:highlight w:val="none"/>
          <w:lang w:eastAsia="zh-CN"/>
        </w:rPr>
        <w:t>、</w:t>
      </w:r>
      <w:r>
        <w:rPr>
          <w:rFonts w:hint="default" w:ascii="Times New Roman" w:hAnsi="Times New Roman" w:eastAsia="宋体" w:cs="Times New Roman"/>
          <w:sz w:val="28"/>
          <w:szCs w:val="32"/>
          <w:highlight w:val="none"/>
        </w:rPr>
        <w:t>交警中队</w:t>
      </w:r>
      <w:r>
        <w:rPr>
          <w:rFonts w:hint="eastAsia" w:ascii="Times New Roman" w:hAnsi="Times New Roman" w:eastAsia="宋体" w:cs="Times New Roman"/>
          <w:sz w:val="28"/>
          <w:szCs w:val="32"/>
          <w:highlight w:val="none"/>
          <w:lang w:eastAsia="zh-CN"/>
        </w:rPr>
        <w:t>、</w:t>
      </w:r>
      <w:r>
        <w:rPr>
          <w:rFonts w:hint="default" w:ascii="Times New Roman" w:hAnsi="Times New Roman" w:eastAsia="宋体" w:cs="Times New Roman"/>
          <w:sz w:val="28"/>
          <w:szCs w:val="32"/>
          <w:highlight w:val="none"/>
        </w:rPr>
        <w:t>消防中队等单位负责人。</w:t>
      </w:r>
    </w:p>
    <w:p>
      <w:pPr>
        <w:pStyle w:val="7"/>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宋体" w:cs="Times New Roman"/>
          <w:kern w:val="2"/>
          <w:sz w:val="28"/>
          <w:szCs w:val="32"/>
          <w:highlight w:val="none"/>
          <w:lang w:val="en-US" w:eastAsia="zh-CN" w:bidi="ar-SA"/>
        </w:rPr>
      </w:pPr>
      <w:r>
        <w:rPr>
          <w:rFonts w:hint="eastAsia" w:cs="Times New Roman"/>
          <w:kern w:val="2"/>
          <w:sz w:val="28"/>
          <w:szCs w:val="32"/>
          <w:highlight w:val="none"/>
          <w:lang w:val="en-US" w:eastAsia="zh-CN" w:bidi="ar-SA"/>
        </w:rPr>
        <w:t>指挥部</w:t>
      </w:r>
      <w:r>
        <w:rPr>
          <w:rFonts w:hint="default" w:ascii="Times New Roman" w:hAnsi="Times New Roman" w:eastAsia="宋体" w:cs="Times New Roman"/>
          <w:kern w:val="2"/>
          <w:sz w:val="28"/>
          <w:szCs w:val="32"/>
          <w:highlight w:val="none"/>
          <w:lang w:val="en-US" w:eastAsia="zh-CN" w:bidi="ar-SA"/>
        </w:rPr>
        <w:t>办公室设在镇应急管理局，办公室主任由高成同志兼任，王炜兼任办公室专职副主任。</w:t>
      </w:r>
    </w:p>
    <w:p>
      <w:pPr>
        <w:pStyle w:val="4"/>
        <w:pageBreakBefore w:val="0"/>
        <w:widowControl w:val="0"/>
        <w:kinsoku/>
        <w:wordWrap/>
        <w:overflowPunct/>
        <w:topLinePunct w:val="0"/>
        <w:autoSpaceDE/>
        <w:autoSpaceDN/>
        <w:bidi w:val="0"/>
        <w:adjustRightInd/>
        <w:snapToGrid/>
        <w:spacing w:before="157" w:beforeLines="50" w:after="157" w:afterLines="50" w:line="500" w:lineRule="exact"/>
        <w:ind w:firstLine="0" w:firstLineChars="0"/>
        <w:textAlignment w:val="auto"/>
        <w:outlineLvl w:val="1"/>
        <w:rPr>
          <w:rFonts w:hint="eastAsia" w:ascii="楷体" w:hAnsi="楷体" w:eastAsia="楷体" w:cs="楷体"/>
          <w:b/>
          <w:bCs/>
          <w:sz w:val="28"/>
          <w:szCs w:val="28"/>
          <w:highlight w:val="none"/>
          <w:lang w:val="zh-CN"/>
        </w:rPr>
      </w:pPr>
      <w:bookmarkStart w:id="56" w:name="_Toc13491"/>
      <w:bookmarkStart w:id="57" w:name="_Toc90406196"/>
      <w:bookmarkStart w:id="58" w:name="_Toc90406786"/>
      <w:bookmarkStart w:id="59" w:name="_Toc5451"/>
      <w:r>
        <w:rPr>
          <w:rFonts w:hint="eastAsia" w:ascii="楷体" w:hAnsi="楷体" w:eastAsia="楷体" w:cs="楷体"/>
          <w:b/>
          <w:bCs/>
          <w:sz w:val="28"/>
          <w:szCs w:val="28"/>
          <w:highlight w:val="none"/>
          <w:lang w:val="zh-CN"/>
        </w:rPr>
        <w:t>2.</w:t>
      </w:r>
      <w:r>
        <w:rPr>
          <w:rFonts w:hint="eastAsia" w:ascii="楷体" w:hAnsi="楷体" w:eastAsia="楷体" w:cs="楷体"/>
          <w:b/>
          <w:bCs/>
          <w:sz w:val="28"/>
          <w:szCs w:val="28"/>
          <w:highlight w:val="none"/>
          <w:lang w:val="en-US" w:eastAsia="zh-CN"/>
        </w:rPr>
        <w:t>2</w:t>
      </w:r>
      <w:r>
        <w:rPr>
          <w:rFonts w:hint="eastAsia" w:ascii="楷体" w:hAnsi="楷体" w:eastAsia="楷体" w:cs="楷体"/>
          <w:b/>
          <w:bCs/>
          <w:sz w:val="28"/>
          <w:szCs w:val="28"/>
          <w:highlight w:val="none"/>
          <w:lang w:val="zh-CN"/>
        </w:rPr>
        <w:t>指挥机构</w:t>
      </w:r>
      <w:bookmarkEnd w:id="56"/>
      <w:bookmarkEnd w:id="57"/>
      <w:bookmarkEnd w:id="58"/>
      <w:bookmarkEnd w:id="59"/>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宋体" w:cs="Times New Roman"/>
          <w:sz w:val="28"/>
          <w:szCs w:val="32"/>
          <w:highlight w:val="none"/>
        </w:rPr>
      </w:pPr>
      <w:r>
        <w:rPr>
          <w:rFonts w:hint="default" w:ascii="Times New Roman" w:hAnsi="Times New Roman" w:eastAsia="宋体" w:cs="Times New Roman"/>
          <w:sz w:val="28"/>
          <w:szCs w:val="32"/>
          <w:highlight w:val="none"/>
        </w:rPr>
        <w:t>生产安全事故应急救援指挥部是城厢镇突发公共事件的最高指挥机构，负责本区内突发公共事件的应急指挥工作，职责如下：</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宋体" w:cs="Times New Roman"/>
          <w:sz w:val="28"/>
          <w:szCs w:val="32"/>
          <w:highlight w:val="none"/>
          <w:lang w:val="en-US" w:eastAsia="zh-CN"/>
        </w:rPr>
      </w:pPr>
      <w:bookmarkStart w:id="60" w:name="_Toc2554"/>
      <w:bookmarkStart w:id="61" w:name="_Toc24562"/>
      <w:bookmarkStart w:id="62" w:name="_Toc9947"/>
      <w:r>
        <w:rPr>
          <w:rFonts w:hint="default" w:ascii="Times New Roman" w:hAnsi="Times New Roman" w:eastAsia="宋体" w:cs="Times New Roman"/>
          <w:sz w:val="28"/>
          <w:szCs w:val="32"/>
          <w:highlight w:val="none"/>
          <w:lang w:val="en-US" w:eastAsia="zh-CN"/>
        </w:rPr>
        <w:t>（1）负责研究部署、指挥协调全镇生产安全事故应急救援工作；</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宋体" w:cs="Times New Roman"/>
          <w:sz w:val="28"/>
          <w:szCs w:val="32"/>
          <w:highlight w:val="none"/>
          <w:lang w:val="en-US" w:eastAsia="zh-CN"/>
        </w:rPr>
      </w:pPr>
      <w:r>
        <w:rPr>
          <w:rFonts w:hint="default" w:ascii="Times New Roman" w:hAnsi="Times New Roman" w:eastAsia="宋体" w:cs="Times New Roman"/>
          <w:sz w:val="28"/>
          <w:szCs w:val="32"/>
          <w:highlight w:val="none"/>
          <w:lang w:val="en-US" w:eastAsia="zh-CN"/>
        </w:rPr>
        <w:t>（2）定期分析全镇安全生产应急管理工作形势，研究解决安全生产应急管理和应急救援工作的重大问题；</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宋体" w:cs="Times New Roman"/>
          <w:sz w:val="28"/>
          <w:szCs w:val="32"/>
          <w:highlight w:val="none"/>
          <w:lang w:val="en-US" w:eastAsia="zh-CN"/>
        </w:rPr>
      </w:pPr>
      <w:r>
        <w:rPr>
          <w:rFonts w:hint="default" w:ascii="Times New Roman" w:hAnsi="Times New Roman" w:eastAsia="宋体" w:cs="Times New Roman"/>
          <w:sz w:val="28"/>
          <w:szCs w:val="32"/>
          <w:highlight w:val="none"/>
          <w:lang w:val="en-US" w:eastAsia="zh-CN"/>
        </w:rPr>
        <w:t>（3）完成太仓市生产安全应急救援指挥部下达的专项工作。</w:t>
      </w:r>
    </w:p>
    <w:p>
      <w:pPr>
        <w:pStyle w:val="4"/>
        <w:pageBreakBefore w:val="0"/>
        <w:widowControl w:val="0"/>
        <w:kinsoku/>
        <w:wordWrap/>
        <w:overflowPunct/>
        <w:topLinePunct w:val="0"/>
        <w:autoSpaceDE/>
        <w:autoSpaceDN/>
        <w:bidi w:val="0"/>
        <w:adjustRightInd/>
        <w:snapToGrid/>
        <w:spacing w:before="157" w:beforeLines="50" w:after="157" w:afterLines="50" w:line="500" w:lineRule="exact"/>
        <w:ind w:firstLine="0" w:firstLineChars="0"/>
        <w:textAlignment w:val="auto"/>
        <w:outlineLvl w:val="1"/>
        <w:rPr>
          <w:rFonts w:hint="eastAsia" w:ascii="楷体" w:hAnsi="楷体" w:eastAsia="楷体" w:cs="楷体"/>
          <w:b/>
          <w:bCs/>
          <w:sz w:val="28"/>
          <w:szCs w:val="28"/>
          <w:highlight w:val="none"/>
          <w:lang w:val="en-US" w:eastAsia="zh-CN"/>
        </w:rPr>
      </w:pPr>
      <w:bookmarkStart w:id="63" w:name="_Toc15916"/>
      <w:r>
        <w:rPr>
          <w:rFonts w:hint="eastAsia" w:ascii="楷体" w:hAnsi="楷体" w:eastAsia="楷体" w:cs="楷体"/>
          <w:b/>
          <w:bCs/>
          <w:sz w:val="28"/>
          <w:szCs w:val="28"/>
          <w:highlight w:val="none"/>
          <w:lang w:val="zh-CN"/>
        </w:rPr>
        <w:t>2.</w:t>
      </w:r>
      <w:r>
        <w:rPr>
          <w:rFonts w:hint="eastAsia" w:ascii="楷体" w:hAnsi="楷体" w:eastAsia="楷体" w:cs="楷体"/>
          <w:b/>
          <w:bCs/>
          <w:sz w:val="28"/>
          <w:szCs w:val="28"/>
          <w:highlight w:val="none"/>
          <w:lang w:val="en-US" w:eastAsia="zh-CN"/>
        </w:rPr>
        <w:t>3</w:t>
      </w:r>
      <w:bookmarkEnd w:id="60"/>
      <w:bookmarkEnd w:id="61"/>
      <w:bookmarkEnd w:id="62"/>
      <w:r>
        <w:rPr>
          <w:rFonts w:hint="eastAsia" w:ascii="楷体" w:hAnsi="楷体" w:eastAsia="楷体" w:cs="楷体"/>
          <w:b/>
          <w:bCs/>
          <w:sz w:val="28"/>
          <w:szCs w:val="28"/>
          <w:highlight w:val="none"/>
          <w:lang w:val="en-US" w:eastAsia="zh-CN"/>
        </w:rPr>
        <w:t>现场指挥部</w:t>
      </w:r>
      <w:bookmarkEnd w:id="63"/>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宋体" w:cs="Times New Roman"/>
          <w:sz w:val="28"/>
          <w:szCs w:val="32"/>
          <w:highlight w:val="none"/>
          <w:lang w:val="en-US" w:eastAsia="zh-CN"/>
        </w:rPr>
      </w:pPr>
      <w:r>
        <w:rPr>
          <w:rFonts w:hint="default" w:ascii="Times New Roman" w:hAnsi="Times New Roman" w:eastAsia="宋体" w:cs="Times New Roman"/>
          <w:sz w:val="28"/>
          <w:szCs w:val="32"/>
          <w:highlight w:val="none"/>
          <w:lang w:val="en-US" w:eastAsia="zh-CN"/>
        </w:rPr>
        <w:t>现场指挥部由镇应急指挥部相关成员、参与救援单位的负责人及事故单位主要负责人和专家组负责人组成。其主要职责是：负责救援方案的确定和实施；指挥、调动所有参与应急救援的队伍和人员；及时向应急指挥部报告事故事态及救援情况；完成镇应急指挥部交办的各项任务</w:t>
      </w:r>
      <w:r>
        <w:rPr>
          <w:rFonts w:hint="eastAsia" w:cs="Times New Roman"/>
          <w:sz w:val="28"/>
          <w:szCs w:val="32"/>
          <w:highlight w:val="none"/>
          <w:lang w:val="en-US" w:eastAsia="zh-CN"/>
        </w:rPr>
        <w:t>。</w:t>
      </w:r>
      <w:r>
        <w:rPr>
          <w:rFonts w:hint="default" w:ascii="Times New Roman" w:hAnsi="Times New Roman" w:eastAsia="宋体" w:cs="Times New Roman"/>
          <w:sz w:val="28"/>
          <w:szCs w:val="32"/>
          <w:highlight w:val="none"/>
          <w:lang w:val="en-US" w:eastAsia="zh-CN"/>
        </w:rPr>
        <w:t>现场指挥部在镇应急指挥部的统一指挥下，具体负责或配合市级指挥部进行现场应急处置。</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宋体" w:cs="Times New Roman"/>
          <w:sz w:val="28"/>
          <w:szCs w:val="32"/>
          <w:highlight w:val="none"/>
          <w:lang w:val="en-US" w:eastAsia="zh-CN"/>
        </w:rPr>
      </w:pPr>
      <w:r>
        <w:rPr>
          <w:rFonts w:hint="default" w:ascii="Times New Roman" w:hAnsi="Times New Roman" w:eastAsia="宋体" w:cs="Times New Roman"/>
          <w:sz w:val="28"/>
          <w:szCs w:val="32"/>
          <w:highlight w:val="none"/>
          <w:lang w:val="en-US" w:eastAsia="zh-CN"/>
        </w:rPr>
        <w:t>（1）危险化学品、烟花爆竹、急性中毒及其它生产经营单位生产安全事故的抢险救援指导协调工作，由应急局牵头负责。</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宋体" w:cs="Times New Roman"/>
          <w:sz w:val="28"/>
          <w:szCs w:val="32"/>
          <w:highlight w:val="none"/>
          <w:lang w:val="en-US" w:eastAsia="zh-CN"/>
        </w:rPr>
      </w:pPr>
      <w:r>
        <w:rPr>
          <w:rFonts w:hint="default" w:ascii="Times New Roman" w:hAnsi="Times New Roman" w:eastAsia="宋体" w:cs="Times New Roman"/>
          <w:sz w:val="28"/>
          <w:szCs w:val="32"/>
          <w:highlight w:val="none"/>
          <w:lang w:val="en-US" w:eastAsia="zh-CN"/>
        </w:rPr>
        <w:t>（2）民用爆炸物品安全事故的抢险救援指导协调工作，由派出所牵头负责。</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宋体" w:cs="Times New Roman"/>
          <w:sz w:val="28"/>
          <w:szCs w:val="32"/>
          <w:highlight w:val="none"/>
          <w:lang w:val="en-US" w:eastAsia="zh-CN"/>
        </w:rPr>
      </w:pPr>
      <w:r>
        <w:rPr>
          <w:rFonts w:hint="default" w:ascii="Times New Roman" w:hAnsi="Times New Roman" w:eastAsia="宋体" w:cs="Times New Roman"/>
          <w:sz w:val="28"/>
          <w:szCs w:val="32"/>
          <w:highlight w:val="none"/>
          <w:lang w:val="en-US" w:eastAsia="zh-CN"/>
        </w:rPr>
        <w:t>（3）火灾安全事故的抢险救援指导协调工作，由镇消委会牵头负责。</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宋体" w:cs="Times New Roman"/>
          <w:sz w:val="28"/>
          <w:szCs w:val="32"/>
          <w:highlight w:val="none"/>
          <w:lang w:val="en-US" w:eastAsia="zh-CN"/>
        </w:rPr>
      </w:pPr>
      <w:r>
        <w:rPr>
          <w:rFonts w:hint="default" w:ascii="Times New Roman" w:hAnsi="Times New Roman" w:eastAsia="宋体" w:cs="Times New Roman"/>
          <w:sz w:val="28"/>
          <w:szCs w:val="32"/>
          <w:highlight w:val="none"/>
          <w:lang w:val="en-US" w:eastAsia="zh-CN"/>
        </w:rPr>
        <w:t xml:space="preserve">（4）城镇燃气安全事故的抢险救援指导协调工作，由建设局牵头负责。 </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宋体" w:cs="Times New Roman"/>
          <w:sz w:val="28"/>
          <w:szCs w:val="32"/>
          <w:highlight w:val="none"/>
          <w:lang w:val="en-US" w:eastAsia="zh-CN"/>
        </w:rPr>
      </w:pPr>
      <w:r>
        <w:rPr>
          <w:rFonts w:hint="default" w:ascii="Times New Roman" w:hAnsi="Times New Roman" w:eastAsia="宋体" w:cs="Times New Roman"/>
          <w:sz w:val="28"/>
          <w:szCs w:val="32"/>
          <w:highlight w:val="none"/>
          <w:lang w:val="en-US" w:eastAsia="zh-CN"/>
        </w:rPr>
        <w:t xml:space="preserve">（5）供水安全事故的抢险救援指导协调工作，由供水站牵头负责。 </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宋体" w:cs="Times New Roman"/>
          <w:sz w:val="28"/>
          <w:szCs w:val="32"/>
          <w:highlight w:val="none"/>
          <w:lang w:val="en-US" w:eastAsia="zh-CN"/>
        </w:rPr>
      </w:pPr>
      <w:r>
        <w:rPr>
          <w:rFonts w:hint="default" w:ascii="Times New Roman" w:hAnsi="Times New Roman" w:eastAsia="宋体" w:cs="Times New Roman"/>
          <w:sz w:val="28"/>
          <w:szCs w:val="32"/>
          <w:highlight w:val="none"/>
          <w:lang w:val="en-US" w:eastAsia="zh-CN"/>
        </w:rPr>
        <w:t xml:space="preserve">（6）供电、长输天然气管线安全事故抢险救援指导协调工作，由经发牵头负责。 </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宋体" w:cs="Times New Roman"/>
          <w:sz w:val="28"/>
          <w:szCs w:val="32"/>
          <w:highlight w:val="none"/>
          <w:lang w:val="en-US" w:eastAsia="zh-CN"/>
        </w:rPr>
      </w:pPr>
      <w:bookmarkStart w:id="64" w:name="_Toc29281"/>
      <w:r>
        <w:rPr>
          <w:rFonts w:hint="default" w:ascii="Times New Roman" w:hAnsi="Times New Roman" w:eastAsia="宋体" w:cs="Times New Roman"/>
          <w:sz w:val="28"/>
          <w:szCs w:val="32"/>
          <w:highlight w:val="none"/>
          <w:lang w:val="en-US" w:eastAsia="zh-CN"/>
        </w:rPr>
        <w:t>其他领域安全事故的抢险救援指导协调工作，根据具体情况由镇人民政府指定部门牵头负责。</w:t>
      </w:r>
      <w:bookmarkEnd w:id="64"/>
      <w:bookmarkStart w:id="65" w:name="_Toc18824"/>
      <w:bookmarkStart w:id="66" w:name="_Toc7147"/>
      <w:bookmarkStart w:id="67" w:name="_Toc15297"/>
    </w:p>
    <w:p>
      <w:pPr>
        <w:pStyle w:val="4"/>
        <w:pageBreakBefore w:val="0"/>
        <w:widowControl w:val="0"/>
        <w:kinsoku/>
        <w:wordWrap/>
        <w:overflowPunct/>
        <w:topLinePunct w:val="0"/>
        <w:autoSpaceDE/>
        <w:autoSpaceDN/>
        <w:bidi w:val="0"/>
        <w:adjustRightInd/>
        <w:snapToGrid/>
        <w:spacing w:before="157" w:beforeLines="50" w:after="157" w:afterLines="50" w:line="500" w:lineRule="exact"/>
        <w:ind w:firstLine="0" w:firstLineChars="0"/>
        <w:textAlignment w:val="auto"/>
        <w:outlineLvl w:val="1"/>
        <w:rPr>
          <w:rFonts w:hint="eastAsia" w:ascii="楷体" w:hAnsi="楷体" w:eastAsia="楷体" w:cs="楷体"/>
          <w:b/>
          <w:bCs/>
          <w:sz w:val="28"/>
          <w:szCs w:val="28"/>
          <w:highlight w:val="none"/>
        </w:rPr>
      </w:pPr>
      <w:bookmarkStart w:id="68" w:name="_Toc18579"/>
      <w:bookmarkStart w:id="69" w:name="_Toc26720"/>
      <w:r>
        <w:rPr>
          <w:rFonts w:hint="eastAsia" w:ascii="楷体" w:hAnsi="楷体" w:eastAsia="楷体" w:cs="楷体"/>
          <w:b/>
          <w:bCs/>
          <w:sz w:val="28"/>
          <w:szCs w:val="28"/>
          <w:highlight w:val="none"/>
          <w:lang w:val="en-US" w:eastAsia="zh-CN"/>
        </w:rPr>
        <w:t>2.4</w:t>
      </w:r>
      <w:r>
        <w:rPr>
          <w:rFonts w:hint="eastAsia" w:ascii="楷体" w:hAnsi="楷体" w:eastAsia="楷体" w:cs="楷体"/>
          <w:b/>
          <w:bCs/>
          <w:sz w:val="28"/>
          <w:szCs w:val="28"/>
          <w:highlight w:val="none"/>
        </w:rPr>
        <w:t>应急救援工作组及职责</w:t>
      </w:r>
      <w:bookmarkEnd w:id="68"/>
      <w:bookmarkEnd w:id="69"/>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宋体" w:cs="Times New Roman"/>
          <w:sz w:val="28"/>
          <w:szCs w:val="32"/>
          <w:highlight w:val="none"/>
        </w:rPr>
      </w:pPr>
      <w:r>
        <w:rPr>
          <w:rFonts w:hint="default" w:ascii="Times New Roman" w:hAnsi="Times New Roman" w:eastAsia="宋体" w:cs="Times New Roman"/>
          <w:sz w:val="28"/>
          <w:szCs w:val="32"/>
          <w:highlight w:val="none"/>
        </w:rPr>
        <w:t>生产安全事故发生后，根据需要可设置综合协调、</w:t>
      </w:r>
      <w:r>
        <w:rPr>
          <w:rFonts w:hint="eastAsia" w:cs="Times New Roman"/>
          <w:sz w:val="28"/>
          <w:szCs w:val="32"/>
          <w:highlight w:val="none"/>
          <w:lang w:val="en-US" w:eastAsia="zh-CN"/>
        </w:rPr>
        <w:t>社会稳定、</w:t>
      </w:r>
      <w:r>
        <w:rPr>
          <w:rFonts w:hint="default" w:ascii="Times New Roman" w:hAnsi="Times New Roman" w:eastAsia="宋体" w:cs="Times New Roman"/>
          <w:sz w:val="28"/>
          <w:szCs w:val="32"/>
          <w:highlight w:val="none"/>
        </w:rPr>
        <w:t>抢险</w:t>
      </w:r>
      <w:r>
        <w:rPr>
          <w:rFonts w:hint="eastAsia" w:cs="Times New Roman"/>
          <w:sz w:val="28"/>
          <w:szCs w:val="32"/>
          <w:highlight w:val="none"/>
          <w:lang w:val="en-US" w:eastAsia="zh-CN"/>
        </w:rPr>
        <w:t>救援、专家技术、</w:t>
      </w:r>
      <w:r>
        <w:rPr>
          <w:rFonts w:hint="default" w:ascii="Times New Roman" w:hAnsi="Times New Roman" w:eastAsia="宋体" w:cs="Times New Roman"/>
          <w:sz w:val="28"/>
          <w:szCs w:val="32"/>
          <w:highlight w:val="none"/>
        </w:rPr>
        <w:t>医疗救护、</w:t>
      </w:r>
      <w:r>
        <w:rPr>
          <w:rFonts w:hint="eastAsia" w:cs="Times New Roman"/>
          <w:sz w:val="28"/>
          <w:szCs w:val="32"/>
          <w:highlight w:val="none"/>
          <w:lang w:val="en-US" w:eastAsia="zh-CN"/>
        </w:rPr>
        <w:t>环境保护、后勤保障、信息发布、评估调查和善后处理</w:t>
      </w:r>
      <w:r>
        <w:rPr>
          <w:rFonts w:hint="default" w:ascii="Times New Roman" w:hAnsi="Times New Roman" w:eastAsia="宋体" w:cs="Times New Roman"/>
          <w:sz w:val="28"/>
          <w:szCs w:val="32"/>
          <w:highlight w:val="none"/>
        </w:rPr>
        <w:t>工作组。各应急救援工作组及其职责如下：</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宋体" w:cs="Times New Roman"/>
          <w:sz w:val="28"/>
          <w:szCs w:val="32"/>
          <w:highlight w:val="none"/>
        </w:rPr>
      </w:pPr>
      <w:r>
        <w:rPr>
          <w:rFonts w:hint="default" w:ascii="Times New Roman" w:hAnsi="Times New Roman" w:eastAsia="宋体" w:cs="Times New Roman"/>
          <w:sz w:val="28"/>
          <w:szCs w:val="32"/>
          <w:highlight w:val="none"/>
        </w:rPr>
        <w:t>（1）综合协调组：由镇综合行政执法局（城厢镇应急管理局）牵头。负责生产安全事故综合协调工作；通知、联络应急指挥部有关成员单位相关负责人立即赶赴事故现场；组织召开事故应急救援现场会议，协调各专业处置组的抢险救援工作；按规定程序及时镇党委、镇政府报告事故抢险救援工作情况。</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宋体" w:cs="Times New Roman"/>
          <w:sz w:val="28"/>
          <w:szCs w:val="32"/>
          <w:highlight w:val="none"/>
        </w:rPr>
      </w:pPr>
      <w:r>
        <w:rPr>
          <w:rFonts w:hint="default" w:ascii="Times New Roman" w:hAnsi="Times New Roman" w:eastAsia="宋体" w:cs="Times New Roman"/>
          <w:sz w:val="28"/>
          <w:szCs w:val="32"/>
          <w:highlight w:val="none"/>
        </w:rPr>
        <w:t>（2）社会稳定组：由城厢交警中队、城厢派出所牵头。负责现场警戒、秩序维护、交通疏导及伤亡人员身份确认等工作，会同应急救援指挥部做好群众疏散工作。</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宋体" w:cs="Times New Roman"/>
          <w:sz w:val="28"/>
          <w:szCs w:val="32"/>
          <w:highlight w:val="none"/>
        </w:rPr>
      </w:pPr>
      <w:r>
        <w:rPr>
          <w:rFonts w:hint="default" w:ascii="Times New Roman" w:hAnsi="Times New Roman" w:eastAsia="宋体" w:cs="Times New Roman"/>
          <w:sz w:val="28"/>
          <w:szCs w:val="32"/>
          <w:highlight w:val="none"/>
        </w:rPr>
        <w:t>（3）抢险救援组：由城厢专职消防救援站牵头。负责组织协调消防以及其他专业抢险队伍进行抢险救援。</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宋体" w:cs="Times New Roman"/>
          <w:sz w:val="28"/>
          <w:szCs w:val="32"/>
          <w:highlight w:val="none"/>
        </w:rPr>
      </w:pPr>
      <w:r>
        <w:rPr>
          <w:rFonts w:hint="default" w:ascii="Times New Roman" w:hAnsi="Times New Roman" w:eastAsia="宋体" w:cs="Times New Roman"/>
          <w:sz w:val="28"/>
          <w:szCs w:val="32"/>
          <w:highlight w:val="none"/>
        </w:rPr>
        <w:t>（4）专家技术组：以安全生产专家为主，由镇综合行政执法局（城厢镇应急管理局）负责人召集。负责为抢险救援等工作提供技术支持和决策建议。</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宋体" w:cs="Times New Roman"/>
          <w:sz w:val="28"/>
          <w:szCs w:val="32"/>
          <w:highlight w:val="none"/>
        </w:rPr>
      </w:pPr>
      <w:r>
        <w:rPr>
          <w:rFonts w:hint="default" w:ascii="Times New Roman" w:hAnsi="Times New Roman" w:eastAsia="宋体" w:cs="Times New Roman"/>
          <w:sz w:val="28"/>
          <w:szCs w:val="32"/>
          <w:highlight w:val="none"/>
        </w:rPr>
        <w:t>（5）医疗救护组：由镇社会治理和社会事业局牵头。负责组织有关医疗单位和专家对事故受伤人员实施救治和处置。</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宋体" w:cs="Times New Roman"/>
          <w:sz w:val="28"/>
          <w:szCs w:val="32"/>
          <w:highlight w:val="none"/>
        </w:rPr>
      </w:pPr>
      <w:r>
        <w:rPr>
          <w:rFonts w:hint="default" w:ascii="Times New Roman" w:hAnsi="Times New Roman" w:eastAsia="宋体" w:cs="Times New Roman"/>
          <w:sz w:val="28"/>
          <w:szCs w:val="32"/>
          <w:highlight w:val="none"/>
        </w:rPr>
        <w:t>（6）环境保护组：由镇综合行政执法局（环保）牵头。负责联系太仓市环境监测中心及时测定事故现场环境危害的成分和程度；对可能存在较长时间环境影响的区域发出警告，提出控制措施并进行监测；事故得到控制后监督现场遗留危险物质的消除。</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宋体" w:cs="Times New Roman"/>
          <w:sz w:val="28"/>
          <w:szCs w:val="32"/>
          <w:highlight w:val="none"/>
        </w:rPr>
      </w:pPr>
      <w:r>
        <w:rPr>
          <w:rFonts w:hint="default" w:ascii="Times New Roman" w:hAnsi="Times New Roman" w:eastAsia="宋体" w:cs="Times New Roman"/>
          <w:sz w:val="28"/>
          <w:szCs w:val="32"/>
          <w:highlight w:val="none"/>
        </w:rPr>
        <w:t>（7）后勤保障组：由镇社会治理和社会事业局牵头。负责组织协调落实抢险救援运输和物资保障等工作。</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宋体" w:cs="Times New Roman"/>
          <w:sz w:val="28"/>
          <w:szCs w:val="32"/>
          <w:highlight w:val="none"/>
        </w:rPr>
      </w:pPr>
      <w:r>
        <w:rPr>
          <w:rFonts w:hint="default" w:ascii="Times New Roman" w:hAnsi="Times New Roman" w:eastAsia="宋体" w:cs="Times New Roman"/>
          <w:sz w:val="28"/>
          <w:szCs w:val="32"/>
          <w:highlight w:val="none"/>
        </w:rPr>
        <w:t>（8）信息发布组：由镇党政办公室牵头，镇行政综合执法局等部门配合。指导做好事故应急处置和抢险救援的信息发布工作和网络舆情的监控。</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宋体" w:cs="Times New Roman"/>
          <w:sz w:val="28"/>
          <w:szCs w:val="32"/>
          <w:highlight w:val="none"/>
        </w:rPr>
      </w:pPr>
      <w:r>
        <w:rPr>
          <w:rFonts w:hint="default" w:ascii="Times New Roman" w:hAnsi="Times New Roman" w:eastAsia="宋体" w:cs="Times New Roman"/>
          <w:sz w:val="28"/>
          <w:szCs w:val="32"/>
          <w:highlight w:val="none"/>
        </w:rPr>
        <w:t>（9）调查评估组：根据事故情况依法组成。负责事故的调查处理工作或配合上级调查组进行调查处理工作。</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宋体" w:cs="Times New Roman"/>
          <w:sz w:val="28"/>
          <w:szCs w:val="32"/>
          <w:highlight w:val="none"/>
        </w:rPr>
      </w:pPr>
      <w:r>
        <w:rPr>
          <w:rFonts w:hint="default" w:ascii="Times New Roman" w:hAnsi="Times New Roman" w:eastAsia="宋体" w:cs="Times New Roman"/>
          <w:sz w:val="28"/>
          <w:szCs w:val="32"/>
          <w:highlight w:val="none"/>
        </w:rPr>
        <w:t>（10）善后处理组：以城厢镇应急指挥部和事故单位为主，相关部门及企业密切配合，负责事故的各项善后工作。指挥部所属办公室和各工作组，应按本预案划定的工作职责，分别拟定具体工作细则和相关措施，并落实到部门、单位和人员，确保预案的可操作性。</w:t>
      </w:r>
    </w:p>
    <w:p>
      <w:pPr>
        <w:pStyle w:val="4"/>
        <w:pageBreakBefore w:val="0"/>
        <w:widowControl w:val="0"/>
        <w:kinsoku/>
        <w:wordWrap/>
        <w:overflowPunct/>
        <w:topLinePunct w:val="0"/>
        <w:autoSpaceDE/>
        <w:autoSpaceDN/>
        <w:bidi w:val="0"/>
        <w:adjustRightInd/>
        <w:snapToGrid/>
        <w:spacing w:before="157" w:beforeLines="50" w:after="157" w:afterLines="50" w:line="500" w:lineRule="exact"/>
        <w:ind w:firstLine="0" w:firstLineChars="0"/>
        <w:textAlignment w:val="auto"/>
        <w:outlineLvl w:val="1"/>
        <w:rPr>
          <w:rFonts w:hint="eastAsia" w:ascii="楷体" w:hAnsi="楷体" w:eastAsia="楷体" w:cs="楷体"/>
          <w:b/>
          <w:bCs/>
          <w:sz w:val="28"/>
          <w:szCs w:val="28"/>
          <w:highlight w:val="none"/>
        </w:rPr>
      </w:pPr>
      <w:bookmarkStart w:id="70" w:name="_Toc28015"/>
      <w:bookmarkStart w:id="71" w:name="_Toc19149"/>
      <w:bookmarkStart w:id="72" w:name="_Toc30201"/>
      <w:r>
        <w:rPr>
          <w:rFonts w:hint="eastAsia" w:ascii="楷体" w:hAnsi="楷体" w:eastAsia="楷体" w:cs="楷体"/>
          <w:b/>
          <w:bCs/>
          <w:sz w:val="28"/>
          <w:szCs w:val="28"/>
          <w:highlight w:val="none"/>
        </w:rPr>
        <w:t>2.</w:t>
      </w:r>
      <w:r>
        <w:rPr>
          <w:rFonts w:hint="eastAsia" w:ascii="楷体" w:hAnsi="楷体" w:eastAsia="楷体" w:cs="楷体"/>
          <w:b/>
          <w:bCs/>
          <w:sz w:val="28"/>
          <w:szCs w:val="28"/>
          <w:highlight w:val="none"/>
          <w:lang w:val="en-US" w:eastAsia="zh-CN"/>
        </w:rPr>
        <w:t>5</w:t>
      </w:r>
      <w:r>
        <w:rPr>
          <w:rFonts w:hint="eastAsia" w:ascii="楷体" w:hAnsi="楷体" w:eastAsia="楷体" w:cs="楷体"/>
          <w:b/>
          <w:bCs/>
          <w:sz w:val="28"/>
          <w:szCs w:val="28"/>
          <w:highlight w:val="none"/>
        </w:rPr>
        <w:t>生产经营单位</w:t>
      </w:r>
      <w:bookmarkEnd w:id="70"/>
      <w:bookmarkEnd w:id="71"/>
      <w:bookmarkEnd w:id="72"/>
      <w:r>
        <w:rPr>
          <w:rFonts w:hint="eastAsia" w:ascii="楷体" w:hAnsi="楷体" w:eastAsia="楷体" w:cs="楷体"/>
          <w:b/>
          <w:bCs/>
          <w:sz w:val="28"/>
          <w:szCs w:val="28"/>
          <w:highlight w:val="none"/>
        </w:rPr>
        <w:t xml:space="preserve"> </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宋体" w:cs="Times New Roman"/>
          <w:sz w:val="28"/>
          <w:szCs w:val="32"/>
          <w:highlight w:val="none"/>
          <w:lang w:val="en-US" w:eastAsia="zh-CN"/>
        </w:rPr>
      </w:pPr>
      <w:r>
        <w:rPr>
          <w:rFonts w:hint="default" w:ascii="Times New Roman" w:hAnsi="Times New Roman" w:eastAsia="宋体" w:cs="Times New Roman"/>
          <w:sz w:val="28"/>
          <w:szCs w:val="32"/>
          <w:highlight w:val="none"/>
        </w:rPr>
        <w:t>生产经营单位应当加强生产安全事故应急管理工作，建立健全生产安全事故应急工作责任制，健全应急机制，编制应急预案，配备应急人员和物资，做好事故应对工作。其主要负责人全面负责本单位的生产安全事故应急工作。事故发生时，立即采取先期处置，并配合做好生产安全事故应急救援、善后和事故调查工作。</w:t>
      </w:r>
    </w:p>
    <w:p>
      <w:pPr>
        <w:pStyle w:val="28"/>
        <w:keepNext w:val="0"/>
        <w:keepLines w:val="0"/>
        <w:pageBreakBefore/>
        <w:widowControl/>
        <w:kinsoku/>
        <w:wordWrap/>
        <w:overflowPunct/>
        <w:topLinePunct w:val="0"/>
        <w:autoSpaceDE/>
        <w:autoSpaceDN/>
        <w:bidi w:val="0"/>
        <w:adjustRightInd/>
        <w:snapToGrid/>
        <w:spacing w:after="313" w:afterLines="100" w:line="500" w:lineRule="exact"/>
        <w:ind w:firstLine="0" w:firstLineChars="0"/>
        <w:jc w:val="center"/>
        <w:textAlignment w:val="auto"/>
        <w:outlineLvl w:val="0"/>
        <w:rPr>
          <w:rFonts w:hint="default" w:ascii="黑体" w:hAnsi="黑体" w:eastAsia="黑体" w:cs="黑体"/>
          <w:sz w:val="32"/>
          <w:szCs w:val="32"/>
        </w:rPr>
      </w:pPr>
      <w:bookmarkStart w:id="73" w:name="_Toc15536"/>
      <w:bookmarkStart w:id="74" w:name="_Toc3418"/>
      <w:r>
        <w:rPr>
          <w:rFonts w:hint="default" w:ascii="黑体" w:hAnsi="黑体" w:eastAsia="黑体" w:cs="黑体"/>
          <w:sz w:val="32"/>
          <w:szCs w:val="32"/>
        </w:rPr>
        <w:t>3  预警和预防机制</w:t>
      </w:r>
      <w:bookmarkEnd w:id="65"/>
      <w:bookmarkEnd w:id="66"/>
      <w:bookmarkEnd w:id="67"/>
      <w:bookmarkEnd w:id="73"/>
      <w:bookmarkEnd w:id="74"/>
    </w:p>
    <w:p>
      <w:pPr>
        <w:pStyle w:val="4"/>
        <w:pageBreakBefore w:val="0"/>
        <w:widowControl w:val="0"/>
        <w:kinsoku/>
        <w:wordWrap/>
        <w:overflowPunct/>
        <w:topLinePunct w:val="0"/>
        <w:autoSpaceDE/>
        <w:autoSpaceDN/>
        <w:bidi w:val="0"/>
        <w:adjustRightInd/>
        <w:snapToGrid/>
        <w:spacing w:before="157" w:beforeLines="50" w:after="157" w:afterLines="50" w:line="500" w:lineRule="exact"/>
        <w:ind w:firstLine="0" w:firstLineChars="0"/>
        <w:textAlignment w:val="auto"/>
        <w:outlineLvl w:val="1"/>
        <w:rPr>
          <w:rFonts w:hint="eastAsia" w:ascii="楷体" w:hAnsi="楷体" w:eastAsia="楷体" w:cs="楷体"/>
          <w:b/>
          <w:bCs/>
          <w:sz w:val="28"/>
          <w:szCs w:val="28"/>
          <w:highlight w:val="none"/>
        </w:rPr>
      </w:pPr>
      <w:bookmarkStart w:id="75" w:name="_Toc26217"/>
      <w:bookmarkStart w:id="76" w:name="_Toc8952"/>
      <w:bookmarkStart w:id="77" w:name="_Toc217"/>
      <w:bookmarkStart w:id="78" w:name="_Toc25944"/>
      <w:bookmarkStart w:id="79" w:name="_Toc14164"/>
      <w:r>
        <w:rPr>
          <w:rFonts w:hint="eastAsia" w:ascii="楷体" w:hAnsi="楷体" w:eastAsia="楷体" w:cs="楷体"/>
          <w:b/>
          <w:bCs/>
          <w:sz w:val="28"/>
          <w:szCs w:val="28"/>
          <w:highlight w:val="none"/>
        </w:rPr>
        <w:t>3.1  信息监控</w:t>
      </w:r>
      <w:bookmarkEnd w:id="75"/>
      <w:bookmarkEnd w:id="76"/>
      <w:bookmarkEnd w:id="77"/>
      <w:bookmarkEnd w:id="78"/>
      <w:bookmarkEnd w:id="79"/>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宋体" w:cs="Times New Roman"/>
          <w:sz w:val="28"/>
          <w:szCs w:val="32"/>
          <w:highlight w:val="none"/>
        </w:rPr>
      </w:pPr>
      <w:r>
        <w:rPr>
          <w:rFonts w:hint="default" w:ascii="Times New Roman" w:hAnsi="Times New Roman" w:eastAsia="宋体" w:cs="Times New Roman"/>
          <w:sz w:val="28"/>
          <w:szCs w:val="32"/>
          <w:highlight w:val="none"/>
        </w:rPr>
        <w:t>太仓市城厢镇安委会加强对危险场所及各企事业单位各类重点危险源的监控，对可能引发安全生产事故的险情，或者其他自然灾害、灾难可能引发安全生产事故的重要信息应及时上报。</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宋体" w:cs="Times New Roman"/>
          <w:sz w:val="28"/>
          <w:szCs w:val="32"/>
          <w:highlight w:val="none"/>
        </w:rPr>
      </w:pPr>
      <w:r>
        <w:rPr>
          <w:rFonts w:hint="default" w:ascii="Times New Roman" w:hAnsi="Times New Roman" w:eastAsia="宋体" w:cs="Times New Roman"/>
          <w:sz w:val="28"/>
          <w:szCs w:val="32"/>
          <w:highlight w:val="none"/>
        </w:rPr>
        <w:t>安委会认真做好相关监控工作，安全生产监管部门加强安全生产的监督管理，各生产经营单位要加强对重点目标和重要部位的安全运行监测，及早发现和消除风险隐患。</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宋体" w:cs="Times New Roman"/>
          <w:sz w:val="28"/>
          <w:szCs w:val="32"/>
          <w:highlight w:val="none"/>
        </w:rPr>
      </w:pPr>
      <w:r>
        <w:rPr>
          <w:rFonts w:hint="default" w:ascii="Times New Roman" w:hAnsi="Times New Roman" w:eastAsia="宋体" w:cs="Times New Roman"/>
          <w:sz w:val="28"/>
          <w:szCs w:val="32"/>
          <w:highlight w:val="none"/>
        </w:rPr>
        <w:t>安委会与国家、省、市、区有关部门建立有效的信息沟通渠道，及时主动跟踪监测和收集其他突发事件信息，并及时预报和发出预警通知。</w:t>
      </w:r>
    </w:p>
    <w:p>
      <w:pPr>
        <w:pStyle w:val="4"/>
        <w:pageBreakBefore w:val="0"/>
        <w:widowControl w:val="0"/>
        <w:kinsoku/>
        <w:wordWrap/>
        <w:overflowPunct/>
        <w:topLinePunct w:val="0"/>
        <w:autoSpaceDE/>
        <w:autoSpaceDN/>
        <w:bidi w:val="0"/>
        <w:adjustRightInd/>
        <w:snapToGrid/>
        <w:spacing w:before="157" w:beforeLines="50" w:after="157" w:afterLines="50" w:line="500" w:lineRule="exact"/>
        <w:ind w:firstLine="0" w:firstLineChars="0"/>
        <w:textAlignment w:val="auto"/>
        <w:outlineLvl w:val="1"/>
        <w:rPr>
          <w:rFonts w:hint="eastAsia" w:ascii="楷体" w:hAnsi="楷体" w:eastAsia="楷体" w:cs="楷体"/>
          <w:b/>
          <w:bCs/>
          <w:sz w:val="28"/>
          <w:szCs w:val="28"/>
          <w:highlight w:val="none"/>
        </w:rPr>
      </w:pPr>
      <w:bookmarkStart w:id="80" w:name="_Toc2093"/>
      <w:bookmarkStart w:id="81" w:name="_Toc24451"/>
      <w:bookmarkStart w:id="82" w:name="_Toc9104"/>
      <w:bookmarkStart w:id="83" w:name="_Toc7867"/>
      <w:bookmarkStart w:id="84" w:name="_Toc17184"/>
      <w:r>
        <w:rPr>
          <w:rFonts w:hint="eastAsia" w:ascii="楷体" w:hAnsi="楷体" w:eastAsia="楷体" w:cs="楷体"/>
          <w:b/>
          <w:bCs/>
          <w:sz w:val="28"/>
          <w:szCs w:val="28"/>
          <w:highlight w:val="none"/>
        </w:rPr>
        <w:t>3.2  预警预防行动</w:t>
      </w:r>
      <w:bookmarkEnd w:id="80"/>
      <w:bookmarkEnd w:id="81"/>
      <w:bookmarkEnd w:id="82"/>
      <w:bookmarkEnd w:id="83"/>
      <w:bookmarkEnd w:id="84"/>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宋体" w:cs="Times New Roman"/>
          <w:sz w:val="28"/>
          <w:szCs w:val="32"/>
          <w:highlight w:val="none"/>
        </w:rPr>
      </w:pPr>
      <w:r>
        <w:rPr>
          <w:rFonts w:hint="default" w:ascii="Times New Roman" w:hAnsi="Times New Roman" w:eastAsia="宋体" w:cs="Times New Roman"/>
          <w:sz w:val="28"/>
          <w:szCs w:val="32"/>
          <w:highlight w:val="none"/>
        </w:rPr>
        <w:t>太仓市城厢镇安委会接到可能引发安全生产事故预警信息后，要及时研究确定应对方案，并通知有关部门和单位实施相应的预警行动。</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宋体" w:cs="Times New Roman"/>
          <w:sz w:val="28"/>
          <w:szCs w:val="32"/>
          <w:highlight w:val="none"/>
        </w:rPr>
      </w:pPr>
      <w:r>
        <w:rPr>
          <w:rFonts w:hint="default" w:ascii="Times New Roman" w:hAnsi="Times New Roman" w:eastAsia="宋体" w:cs="Times New Roman"/>
          <w:sz w:val="28"/>
          <w:szCs w:val="32"/>
          <w:highlight w:val="none"/>
        </w:rPr>
        <w:t>安委会决定并宣布进入预警期后，其他安全生产事故相关部门可采取预防性措施并及时向安委会报告相关情况。</w:t>
      </w:r>
    </w:p>
    <w:p>
      <w:pPr>
        <w:pStyle w:val="4"/>
        <w:pageBreakBefore w:val="0"/>
        <w:widowControl w:val="0"/>
        <w:kinsoku/>
        <w:wordWrap/>
        <w:overflowPunct/>
        <w:topLinePunct w:val="0"/>
        <w:autoSpaceDE/>
        <w:autoSpaceDN/>
        <w:bidi w:val="0"/>
        <w:adjustRightInd/>
        <w:snapToGrid/>
        <w:spacing w:before="157" w:beforeLines="50" w:after="157" w:afterLines="50" w:line="500" w:lineRule="exact"/>
        <w:ind w:firstLine="0" w:firstLineChars="0"/>
        <w:textAlignment w:val="auto"/>
        <w:outlineLvl w:val="1"/>
        <w:rPr>
          <w:rFonts w:hint="eastAsia" w:ascii="楷体" w:hAnsi="楷体" w:eastAsia="楷体" w:cs="楷体"/>
          <w:b/>
          <w:bCs/>
          <w:sz w:val="28"/>
          <w:szCs w:val="28"/>
          <w:highlight w:val="none"/>
        </w:rPr>
      </w:pPr>
      <w:bookmarkStart w:id="85" w:name="_Toc12833"/>
      <w:bookmarkStart w:id="86" w:name="_Toc19912"/>
      <w:bookmarkStart w:id="87" w:name="_Toc11652"/>
      <w:bookmarkStart w:id="88" w:name="_Toc11022"/>
      <w:bookmarkStart w:id="89" w:name="_Toc26470"/>
      <w:r>
        <w:rPr>
          <w:rFonts w:hint="eastAsia" w:ascii="楷体" w:hAnsi="楷体" w:eastAsia="楷体" w:cs="楷体"/>
          <w:b/>
          <w:bCs/>
          <w:sz w:val="28"/>
          <w:szCs w:val="28"/>
          <w:highlight w:val="none"/>
        </w:rPr>
        <w:t>3.3  预警级别与发布</w:t>
      </w:r>
      <w:bookmarkEnd w:id="85"/>
      <w:bookmarkEnd w:id="86"/>
      <w:bookmarkEnd w:id="87"/>
      <w:bookmarkEnd w:id="88"/>
      <w:bookmarkEnd w:id="89"/>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宋体" w:cs="Times New Roman"/>
          <w:sz w:val="28"/>
          <w:szCs w:val="32"/>
          <w:highlight w:val="none"/>
        </w:rPr>
      </w:pPr>
      <w:bookmarkStart w:id="90" w:name="_Toc5568"/>
      <w:bookmarkStart w:id="91" w:name="_Toc30734"/>
      <w:bookmarkStart w:id="92" w:name="_Toc30330"/>
      <w:r>
        <w:rPr>
          <w:rFonts w:hint="default" w:ascii="Times New Roman" w:hAnsi="Times New Roman" w:eastAsia="宋体" w:cs="Times New Roman"/>
          <w:sz w:val="28"/>
          <w:szCs w:val="32"/>
          <w:highlight w:val="none"/>
        </w:rPr>
        <w:t>3.3.1  预警级别</w:t>
      </w:r>
      <w:bookmarkEnd w:id="90"/>
      <w:bookmarkEnd w:id="91"/>
      <w:bookmarkEnd w:id="92"/>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宋体" w:cs="Times New Roman"/>
          <w:sz w:val="28"/>
          <w:szCs w:val="32"/>
          <w:highlight w:val="none"/>
        </w:rPr>
      </w:pPr>
      <w:r>
        <w:rPr>
          <w:rFonts w:hint="default" w:ascii="Times New Roman" w:hAnsi="Times New Roman" w:eastAsia="宋体" w:cs="Times New Roman"/>
          <w:sz w:val="28"/>
          <w:szCs w:val="32"/>
          <w:highlight w:val="none"/>
        </w:rPr>
        <w:t>本镇生产安全事故分为四级：Ⅰ级（特别重大）、Ⅱ级（重大）、Ⅲ级（较大）和Ⅳ级（一般）。</w:t>
      </w:r>
      <w:bookmarkStart w:id="93" w:name="_Toc5159"/>
      <w:bookmarkStart w:id="94" w:name="_Toc25391"/>
      <w:bookmarkStart w:id="95" w:name="_Toc15196"/>
      <w:r>
        <w:rPr>
          <w:rFonts w:hint="default" w:ascii="Times New Roman" w:hAnsi="Times New Roman" w:eastAsia="宋体" w:cs="Times New Roman"/>
          <w:sz w:val="28"/>
          <w:szCs w:val="32"/>
          <w:highlight w:val="none"/>
        </w:rPr>
        <w:t>Ⅰ级（特别重大）生产安全事故</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宋体" w:cs="Times New Roman"/>
          <w:sz w:val="28"/>
          <w:szCs w:val="32"/>
          <w:highlight w:val="none"/>
        </w:rPr>
      </w:pPr>
      <w:r>
        <w:rPr>
          <w:rFonts w:hint="default" w:ascii="Times New Roman" w:hAnsi="Times New Roman" w:eastAsia="宋体" w:cs="Times New Roman"/>
          <w:sz w:val="28"/>
          <w:szCs w:val="32"/>
          <w:highlight w:val="none"/>
        </w:rPr>
        <w:t>Ⅰ级（特别重大）生产安全事故</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宋体" w:cs="Times New Roman"/>
          <w:sz w:val="28"/>
          <w:szCs w:val="32"/>
          <w:highlight w:val="none"/>
        </w:rPr>
      </w:pPr>
      <w:r>
        <w:rPr>
          <w:rFonts w:hint="default" w:ascii="Times New Roman" w:hAnsi="Times New Roman" w:eastAsia="宋体" w:cs="Times New Roman"/>
          <w:sz w:val="28"/>
          <w:szCs w:val="32"/>
          <w:highlight w:val="none"/>
        </w:rPr>
        <w:t>造成30人以上死亡，或者100人以上重伤（包括急性工业中毒，下同），或者1亿元以上直接经济损失的事故。</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宋体" w:cs="Times New Roman"/>
          <w:sz w:val="28"/>
          <w:szCs w:val="32"/>
          <w:highlight w:val="none"/>
        </w:rPr>
      </w:pPr>
      <w:r>
        <w:rPr>
          <w:rFonts w:hint="default" w:ascii="Times New Roman" w:hAnsi="Times New Roman" w:eastAsia="宋体" w:cs="Times New Roman"/>
          <w:sz w:val="28"/>
          <w:szCs w:val="32"/>
          <w:highlight w:val="none"/>
        </w:rPr>
        <w:t>Ⅱ级（重大）生产安全事故</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宋体" w:cs="Times New Roman"/>
          <w:sz w:val="28"/>
          <w:szCs w:val="32"/>
          <w:highlight w:val="none"/>
        </w:rPr>
      </w:pPr>
      <w:r>
        <w:rPr>
          <w:rFonts w:hint="default" w:ascii="Times New Roman" w:hAnsi="Times New Roman" w:eastAsia="宋体" w:cs="Times New Roman"/>
          <w:sz w:val="28"/>
          <w:szCs w:val="32"/>
          <w:highlight w:val="none"/>
        </w:rPr>
        <w:t xml:space="preserve"> 造成10人以上30人以下死亡，或者50人以上 100人以下重伤，或者5000万元以上1亿元以下直接经济损失的事故。</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宋体" w:cs="Times New Roman"/>
          <w:sz w:val="28"/>
          <w:szCs w:val="32"/>
          <w:highlight w:val="none"/>
        </w:rPr>
      </w:pPr>
      <w:r>
        <w:rPr>
          <w:rFonts w:hint="default" w:ascii="Times New Roman" w:hAnsi="Times New Roman" w:eastAsia="宋体" w:cs="Times New Roman"/>
          <w:sz w:val="28"/>
          <w:szCs w:val="32"/>
          <w:highlight w:val="none"/>
        </w:rPr>
        <w:t>Ⅲ级（较大）生产安全事故</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宋体" w:cs="Times New Roman"/>
          <w:sz w:val="28"/>
          <w:szCs w:val="32"/>
          <w:highlight w:val="none"/>
        </w:rPr>
      </w:pPr>
      <w:r>
        <w:rPr>
          <w:rFonts w:hint="default" w:ascii="Times New Roman" w:hAnsi="Times New Roman" w:eastAsia="宋体" w:cs="Times New Roman"/>
          <w:sz w:val="28"/>
          <w:szCs w:val="32"/>
          <w:highlight w:val="none"/>
        </w:rPr>
        <w:t xml:space="preserve">    造成3人以上10人以下死亡，或者10人以上50人以下重伤，或者1000万元以上5000万元以下直接经济损失的事故</w:t>
      </w:r>
      <w:r>
        <w:rPr>
          <w:rFonts w:hint="eastAsia" w:ascii="Times New Roman" w:hAnsi="Times New Roman" w:eastAsia="宋体" w:cs="Times New Roman"/>
          <w:sz w:val="28"/>
          <w:szCs w:val="32"/>
          <w:highlight w:val="none"/>
          <w:lang w:eastAsia="zh-CN"/>
        </w:rPr>
        <w:t>，</w:t>
      </w:r>
      <w:r>
        <w:rPr>
          <w:rFonts w:hint="default" w:ascii="Times New Roman" w:hAnsi="Times New Roman" w:eastAsia="宋体" w:cs="Times New Roman"/>
          <w:sz w:val="28"/>
          <w:szCs w:val="32"/>
          <w:highlight w:val="none"/>
        </w:rPr>
        <w:t>需要紧急转移安置1000人至5万人的生产安全事故。</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宋体" w:cs="Times New Roman"/>
          <w:sz w:val="28"/>
          <w:szCs w:val="32"/>
          <w:highlight w:val="none"/>
        </w:rPr>
      </w:pPr>
      <w:r>
        <w:rPr>
          <w:rFonts w:hint="default" w:ascii="Times New Roman" w:hAnsi="Times New Roman" w:eastAsia="宋体" w:cs="Times New Roman"/>
          <w:sz w:val="28"/>
          <w:szCs w:val="32"/>
          <w:highlight w:val="none"/>
        </w:rPr>
        <w:t>Ⅳ级（一般）生产安全事故</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宋体" w:cs="Times New Roman"/>
          <w:sz w:val="28"/>
          <w:szCs w:val="32"/>
          <w:highlight w:val="none"/>
        </w:rPr>
      </w:pPr>
      <w:r>
        <w:rPr>
          <w:rFonts w:hint="default" w:ascii="Times New Roman" w:hAnsi="Times New Roman" w:eastAsia="宋体" w:cs="Times New Roman"/>
          <w:sz w:val="28"/>
          <w:szCs w:val="32"/>
          <w:highlight w:val="none"/>
        </w:rPr>
        <w:t>造成3人以下死亡，或者10人以下重伤，或者1000万元以下直接经济损失的事故。</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宋体" w:cs="Times New Roman"/>
          <w:sz w:val="28"/>
          <w:szCs w:val="32"/>
          <w:highlight w:val="none"/>
        </w:rPr>
      </w:pPr>
      <w:r>
        <w:rPr>
          <w:rFonts w:hint="default" w:ascii="Times New Roman" w:hAnsi="Times New Roman" w:eastAsia="宋体" w:cs="Times New Roman"/>
          <w:sz w:val="28"/>
          <w:szCs w:val="32"/>
          <w:highlight w:val="none"/>
        </w:rPr>
        <w:t>有关法律、法规及规章对事故等级划分另有规定的，依照其规定执行。</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宋体" w:cs="Times New Roman"/>
          <w:sz w:val="28"/>
          <w:szCs w:val="32"/>
          <w:highlight w:val="none"/>
        </w:rPr>
      </w:pPr>
      <w:r>
        <w:rPr>
          <w:rFonts w:hint="default" w:ascii="Times New Roman" w:hAnsi="Times New Roman" w:eastAsia="宋体" w:cs="Times New Roman"/>
          <w:sz w:val="28"/>
          <w:szCs w:val="32"/>
          <w:highlight w:val="none"/>
        </w:rPr>
        <w:t>根据《太仓市突发事件总体应急预案》，一次死亡3人以上列为报告和应急处置的重大项。对涉外、敏感、可能恶化的事件，应加强情况报告并提高响应等级。</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sz w:val="28"/>
          <w:szCs w:val="32"/>
          <w:highlight w:val="none"/>
        </w:rPr>
      </w:pPr>
      <w:r>
        <w:rPr>
          <w:rFonts w:hint="default" w:ascii="Times New Roman" w:hAnsi="Times New Roman" w:eastAsia="宋体" w:cs="Times New Roman"/>
          <w:sz w:val="28"/>
          <w:szCs w:val="32"/>
          <w:highlight w:val="none"/>
        </w:rPr>
        <w:t>以上有关数量表述中，“以上”包括本数，“以下”不包括本数。</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宋体" w:cs="Times New Roman"/>
          <w:sz w:val="28"/>
          <w:szCs w:val="32"/>
          <w:highlight w:val="none"/>
        </w:rPr>
      </w:pPr>
      <w:r>
        <w:rPr>
          <w:rFonts w:hint="default" w:ascii="Times New Roman" w:hAnsi="Times New Roman" w:eastAsia="宋体" w:cs="Times New Roman"/>
          <w:sz w:val="28"/>
          <w:szCs w:val="32"/>
          <w:highlight w:val="none"/>
        </w:rPr>
        <w:t>3.3.2  预警信息发布</w:t>
      </w:r>
      <w:bookmarkEnd w:id="93"/>
      <w:bookmarkEnd w:id="94"/>
      <w:bookmarkEnd w:id="95"/>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宋体" w:cs="Times New Roman"/>
          <w:sz w:val="28"/>
          <w:szCs w:val="32"/>
          <w:highlight w:val="none"/>
        </w:rPr>
      </w:pPr>
      <w:r>
        <w:rPr>
          <w:rFonts w:hint="default" w:ascii="Times New Roman" w:hAnsi="Times New Roman" w:eastAsia="宋体" w:cs="Times New Roman"/>
          <w:sz w:val="28"/>
          <w:szCs w:val="32"/>
          <w:highlight w:val="none"/>
        </w:rPr>
        <w:t>安全生产事故预警信息由城厢镇安委会或授权有关部门发布。信息的发布、调整和解除，可通过广播、电视、报刊、通信、信息网络、宣传车等方式进行；对老、弱、病、残、孕等弱势群体以及学校等特殊场所，应采用有效的公告方式。</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宋体" w:cs="Times New Roman"/>
          <w:sz w:val="28"/>
          <w:szCs w:val="32"/>
          <w:highlight w:val="none"/>
        </w:rPr>
      </w:pPr>
      <w:bookmarkStart w:id="96" w:name="_Toc29498"/>
      <w:bookmarkStart w:id="97" w:name="_Toc14942"/>
      <w:bookmarkStart w:id="98" w:name="_Toc2640"/>
      <w:r>
        <w:rPr>
          <w:rFonts w:hint="default" w:ascii="Times New Roman" w:hAnsi="Times New Roman" w:eastAsia="宋体" w:cs="Times New Roman"/>
          <w:sz w:val="28"/>
          <w:szCs w:val="32"/>
          <w:highlight w:val="none"/>
        </w:rPr>
        <w:t>3.3.3  预警级别调整</w:t>
      </w:r>
      <w:bookmarkEnd w:id="96"/>
      <w:bookmarkEnd w:id="97"/>
      <w:bookmarkEnd w:id="98"/>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宋体" w:cs="Times New Roman"/>
          <w:sz w:val="28"/>
          <w:szCs w:val="32"/>
          <w:highlight w:val="none"/>
        </w:rPr>
      </w:pPr>
      <w:r>
        <w:rPr>
          <w:rFonts w:hint="default" w:ascii="Times New Roman" w:hAnsi="Times New Roman" w:eastAsia="宋体" w:cs="Times New Roman"/>
          <w:sz w:val="28"/>
          <w:szCs w:val="32"/>
          <w:highlight w:val="none"/>
        </w:rPr>
        <w:t>根据生产安全事故的发展态势和应急处置进展情况，事故预警发布部门可视情对预警级别做出调整。</w:t>
      </w:r>
    </w:p>
    <w:p>
      <w:pPr>
        <w:pStyle w:val="28"/>
        <w:keepNext w:val="0"/>
        <w:keepLines w:val="0"/>
        <w:pageBreakBefore/>
        <w:widowControl/>
        <w:kinsoku/>
        <w:wordWrap/>
        <w:overflowPunct/>
        <w:topLinePunct w:val="0"/>
        <w:autoSpaceDE/>
        <w:autoSpaceDN/>
        <w:bidi w:val="0"/>
        <w:adjustRightInd/>
        <w:snapToGrid/>
        <w:spacing w:after="313" w:afterLines="100" w:line="500" w:lineRule="exact"/>
        <w:ind w:firstLine="0" w:firstLineChars="0"/>
        <w:jc w:val="center"/>
        <w:textAlignment w:val="auto"/>
        <w:outlineLvl w:val="0"/>
        <w:rPr>
          <w:rFonts w:hint="default" w:ascii="黑体" w:hAnsi="黑体" w:eastAsia="黑体" w:cs="黑体"/>
          <w:sz w:val="32"/>
          <w:szCs w:val="32"/>
        </w:rPr>
      </w:pPr>
      <w:bookmarkStart w:id="99" w:name="_Toc24631"/>
      <w:bookmarkStart w:id="100" w:name="_Toc19208"/>
      <w:bookmarkStart w:id="101" w:name="_Toc27258"/>
      <w:bookmarkStart w:id="102" w:name="_Toc31169"/>
      <w:bookmarkStart w:id="103" w:name="_Toc26"/>
      <w:r>
        <w:rPr>
          <w:rFonts w:hint="default" w:ascii="黑体" w:hAnsi="黑体" w:eastAsia="黑体" w:cs="黑体"/>
          <w:sz w:val="32"/>
          <w:szCs w:val="32"/>
        </w:rPr>
        <w:t>4  应急响应</w:t>
      </w:r>
      <w:bookmarkEnd w:id="99"/>
      <w:bookmarkEnd w:id="100"/>
      <w:bookmarkEnd w:id="101"/>
      <w:bookmarkEnd w:id="102"/>
      <w:bookmarkEnd w:id="103"/>
    </w:p>
    <w:p>
      <w:pPr>
        <w:pStyle w:val="4"/>
        <w:pageBreakBefore w:val="0"/>
        <w:widowControl w:val="0"/>
        <w:kinsoku/>
        <w:wordWrap/>
        <w:overflowPunct/>
        <w:topLinePunct w:val="0"/>
        <w:autoSpaceDE/>
        <w:autoSpaceDN/>
        <w:bidi w:val="0"/>
        <w:adjustRightInd/>
        <w:snapToGrid/>
        <w:spacing w:before="157" w:beforeLines="50" w:after="157" w:afterLines="50" w:line="500" w:lineRule="exact"/>
        <w:ind w:firstLine="0" w:firstLineChars="0"/>
        <w:textAlignment w:val="auto"/>
        <w:outlineLvl w:val="1"/>
        <w:rPr>
          <w:rFonts w:hint="eastAsia" w:ascii="楷体" w:hAnsi="楷体" w:eastAsia="楷体" w:cs="楷体"/>
          <w:b/>
          <w:bCs/>
          <w:sz w:val="28"/>
          <w:szCs w:val="28"/>
          <w:highlight w:val="none"/>
        </w:rPr>
      </w:pPr>
      <w:bookmarkStart w:id="104" w:name="_Toc12667"/>
      <w:bookmarkStart w:id="105" w:name="_Toc26643"/>
      <w:bookmarkStart w:id="106" w:name="_Toc363"/>
      <w:bookmarkStart w:id="107" w:name="_Toc7412"/>
      <w:bookmarkStart w:id="108" w:name="_Toc6250"/>
      <w:r>
        <w:rPr>
          <w:rFonts w:hint="eastAsia" w:ascii="楷体" w:hAnsi="楷体" w:eastAsia="楷体" w:cs="楷体"/>
          <w:b/>
          <w:bCs/>
          <w:sz w:val="28"/>
          <w:szCs w:val="28"/>
          <w:highlight w:val="none"/>
        </w:rPr>
        <w:t>4.1  分级响应程序</w:t>
      </w:r>
      <w:bookmarkEnd w:id="104"/>
      <w:bookmarkEnd w:id="105"/>
      <w:bookmarkEnd w:id="106"/>
      <w:bookmarkEnd w:id="107"/>
      <w:bookmarkEnd w:id="108"/>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宋体" w:cs="Times New Roman"/>
          <w:sz w:val="28"/>
          <w:szCs w:val="32"/>
          <w:highlight w:val="none"/>
          <w:lang w:val="en-US" w:eastAsia="zh-CN"/>
        </w:rPr>
      </w:pPr>
      <w:r>
        <w:rPr>
          <w:rFonts w:hint="default" w:ascii="Times New Roman" w:hAnsi="Times New Roman" w:eastAsia="宋体" w:cs="Times New Roman"/>
          <w:sz w:val="28"/>
          <w:szCs w:val="32"/>
          <w:highlight w:val="none"/>
        </w:rPr>
        <w:t>分级响应见下表4-2。响应程序</w:t>
      </w:r>
      <w:r>
        <w:rPr>
          <w:rFonts w:hint="eastAsia" w:cs="Times New Roman"/>
          <w:sz w:val="28"/>
          <w:szCs w:val="32"/>
          <w:highlight w:val="none"/>
          <w:lang w:val="en-US" w:eastAsia="zh-CN"/>
        </w:rPr>
        <w:t>见附件。</w:t>
      </w:r>
    </w:p>
    <w:p>
      <w:pPr>
        <w:keepNext w:val="0"/>
        <w:keepLines w:val="0"/>
        <w:pageBreakBefore w:val="0"/>
        <w:widowControl w:val="0"/>
        <w:kinsoku/>
        <w:wordWrap/>
        <w:overflowPunct/>
        <w:topLinePunct w:val="0"/>
        <w:autoSpaceDE/>
        <w:autoSpaceDN/>
        <w:bidi w:val="0"/>
        <w:adjustRightInd/>
        <w:snapToGrid/>
        <w:spacing w:line="500" w:lineRule="exact"/>
        <w:ind w:firstLine="0" w:firstLineChars="0"/>
        <w:jc w:val="center"/>
        <w:textAlignment w:val="auto"/>
        <w:rPr>
          <w:rFonts w:hint="default" w:ascii="Times New Roman" w:hAnsi="Times New Roman" w:eastAsia="宋体" w:cs="Times New Roman"/>
          <w:b/>
          <w:bCs/>
          <w:sz w:val="24"/>
          <w:szCs w:val="32"/>
          <w:highlight w:val="none"/>
        </w:rPr>
      </w:pPr>
      <w:r>
        <w:rPr>
          <w:rFonts w:hint="default" w:ascii="Times New Roman" w:hAnsi="Times New Roman" w:eastAsia="宋体" w:cs="Times New Roman"/>
          <w:b/>
          <w:bCs/>
          <w:sz w:val="24"/>
          <w:szCs w:val="32"/>
          <w:highlight w:val="none"/>
        </w:rPr>
        <w:t>表4-2  分级响应</w:t>
      </w:r>
    </w:p>
    <w:tbl>
      <w:tblPr>
        <w:tblStyle w:val="18"/>
        <w:tblW w:w="9060" w:type="dxa"/>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
      <w:tblGrid>
        <w:gridCol w:w="1474"/>
        <w:gridCol w:w="7586"/>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35" w:hRule="atLeast"/>
          <w:jc w:val="center"/>
        </w:trPr>
        <w:tc>
          <w:tcPr>
            <w:tcW w:w="1474"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响应分级</w:t>
            </w:r>
          </w:p>
        </w:tc>
        <w:tc>
          <w:tcPr>
            <w:tcW w:w="7586"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响</w:t>
            </w:r>
            <w:r>
              <w:rPr>
                <w:rFonts w:hint="eastAsia" w:ascii="宋体" w:hAnsi="宋体" w:eastAsia="宋体" w:cs="宋体"/>
                <w:color w:val="auto"/>
                <w:kern w:val="0"/>
                <w:szCs w:val="21"/>
                <w:highlight w:val="none"/>
                <w:lang w:val="en-US" w:eastAsia="zh-CN"/>
              </w:rPr>
              <w:t xml:space="preserve">   </w:t>
            </w:r>
            <w:r>
              <w:rPr>
                <w:rFonts w:hint="default" w:ascii="宋体" w:hAnsi="宋体" w:eastAsia="宋体" w:cs="宋体"/>
                <w:color w:val="auto"/>
                <w:kern w:val="0"/>
                <w:szCs w:val="21"/>
                <w:highlight w:val="none"/>
                <w:lang w:val="en-US" w:eastAsia="zh-CN"/>
              </w:rPr>
              <w:t>应</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669" w:hRule="atLeast"/>
          <w:jc w:val="center"/>
        </w:trPr>
        <w:tc>
          <w:tcPr>
            <w:tcW w:w="1474"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Ⅰ</w:t>
            </w:r>
          </w:p>
        </w:tc>
        <w:tc>
          <w:tcPr>
            <w:tcW w:w="7586"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①应急响应行动由国家安全生产监督管理总局组织实施；</w:t>
            </w:r>
          </w:p>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②江苏省、苏州市、太仓市安全生产监督管理局按相应应急预案全力组织救援。</w:t>
            </w:r>
          </w:p>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③事故发生后，城厢镇安委会立即启动预案开展前期救援，其他高级别应急救援预案启动后，立即向其移交指挥权，并听从统一指挥，协助做好应急工作。</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03" w:hRule="atLeast"/>
          <w:jc w:val="center"/>
        </w:trPr>
        <w:tc>
          <w:tcPr>
            <w:tcW w:w="1474"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Ⅱ</w:t>
            </w:r>
          </w:p>
        </w:tc>
        <w:tc>
          <w:tcPr>
            <w:tcW w:w="7586"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①应急响应行动由江苏省安全生产监督管理局组织实施；</w:t>
            </w:r>
          </w:p>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②苏州市、太仓市安全生产监督管理局按相应应急预案全力组织救援。</w:t>
            </w:r>
          </w:p>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③事故发生后，城厢镇安委会立即启动预案开展前期救援，其他高级别应急救援预案启动后，立即向其移交指挥权，并听从统一指挥，协助做好应急工作。</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669" w:hRule="atLeast"/>
          <w:jc w:val="center"/>
        </w:trPr>
        <w:tc>
          <w:tcPr>
            <w:tcW w:w="1474"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Ⅲ</w:t>
            </w:r>
          </w:p>
        </w:tc>
        <w:tc>
          <w:tcPr>
            <w:tcW w:w="7586"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①应急响应行动由苏州市安全生产监督管理局组织实施；</w:t>
            </w:r>
          </w:p>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②太仓市安全生产监督管理局按相应应急预案全力组织救援。</w:t>
            </w:r>
          </w:p>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③事故发生后，城厢镇安委会立即启动预案开展前期救援，其他高级别应急救援预案启动后，立即向其移交指挥权，并听从统一指挥，协助做好应急工作。</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03" w:hRule="atLeast"/>
          <w:jc w:val="center"/>
        </w:trPr>
        <w:tc>
          <w:tcPr>
            <w:tcW w:w="1474"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Ⅳ</w:t>
            </w:r>
          </w:p>
        </w:tc>
        <w:tc>
          <w:tcPr>
            <w:tcW w:w="7586"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①应急响应行动由太仓市安全生产监督管理局组织实施；</w:t>
            </w:r>
          </w:p>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②事故发生后，城厢镇安委会立即启动预案开展前期救援，太仓市应急救援预案启动后，立即向其移交指挥权，并听从统一指挥，协助做好应急工作。</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78" w:hRule="atLeast"/>
          <w:jc w:val="center"/>
        </w:trPr>
        <w:tc>
          <w:tcPr>
            <w:tcW w:w="1474"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Ⅴ</w:t>
            </w:r>
          </w:p>
        </w:tc>
        <w:tc>
          <w:tcPr>
            <w:tcW w:w="7586"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①应急响应行动由城厢镇安委会组织实施；</w:t>
            </w:r>
          </w:p>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②事发企业按相应应急预案全力组织救援。</w:t>
            </w:r>
          </w:p>
        </w:tc>
      </w:tr>
    </w:tbl>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宋体" w:cs="Times New Roman"/>
          <w:sz w:val="28"/>
          <w:szCs w:val="32"/>
          <w:highlight w:val="none"/>
        </w:rPr>
      </w:pPr>
    </w:p>
    <w:p>
      <w:pPr>
        <w:pStyle w:val="4"/>
        <w:pageBreakBefore w:val="0"/>
        <w:widowControl w:val="0"/>
        <w:kinsoku/>
        <w:wordWrap/>
        <w:overflowPunct/>
        <w:topLinePunct w:val="0"/>
        <w:autoSpaceDE/>
        <w:autoSpaceDN/>
        <w:bidi w:val="0"/>
        <w:adjustRightInd/>
        <w:snapToGrid/>
        <w:spacing w:before="157" w:beforeLines="50" w:after="157" w:afterLines="50" w:line="500" w:lineRule="exact"/>
        <w:ind w:firstLine="0" w:firstLineChars="0"/>
        <w:textAlignment w:val="auto"/>
        <w:outlineLvl w:val="1"/>
        <w:rPr>
          <w:rFonts w:hint="eastAsia" w:ascii="楷体" w:hAnsi="楷体" w:eastAsia="楷体" w:cs="楷体"/>
          <w:b/>
          <w:bCs/>
          <w:sz w:val="28"/>
          <w:szCs w:val="28"/>
          <w:highlight w:val="none"/>
        </w:rPr>
      </w:pPr>
      <w:bookmarkStart w:id="109" w:name="_Toc2726"/>
      <w:bookmarkStart w:id="110" w:name="_Toc20050"/>
      <w:bookmarkStart w:id="111" w:name="_Toc23778"/>
      <w:bookmarkStart w:id="112" w:name="_Toc23494"/>
      <w:bookmarkStart w:id="113" w:name="_Toc27369"/>
      <w:r>
        <w:rPr>
          <w:rFonts w:hint="eastAsia" w:ascii="楷体" w:hAnsi="楷体" w:eastAsia="楷体" w:cs="楷体"/>
          <w:b/>
          <w:bCs/>
          <w:sz w:val="28"/>
          <w:szCs w:val="28"/>
          <w:highlight w:val="none"/>
        </w:rPr>
        <w:t>4.2  指挥与协调</w:t>
      </w:r>
      <w:bookmarkEnd w:id="109"/>
      <w:bookmarkEnd w:id="110"/>
      <w:bookmarkEnd w:id="111"/>
      <w:bookmarkEnd w:id="112"/>
      <w:bookmarkEnd w:id="113"/>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宋体" w:cs="Times New Roman"/>
          <w:sz w:val="28"/>
          <w:szCs w:val="32"/>
          <w:highlight w:val="none"/>
        </w:rPr>
      </w:pPr>
      <w:r>
        <w:rPr>
          <w:rFonts w:hint="default" w:ascii="Times New Roman" w:hAnsi="Times New Roman" w:eastAsia="宋体" w:cs="Times New Roman"/>
          <w:sz w:val="28"/>
          <w:szCs w:val="32"/>
          <w:highlight w:val="none"/>
        </w:rPr>
        <w:t>进入应急响应后，城厢镇</w:t>
      </w:r>
      <w:r>
        <w:rPr>
          <w:rFonts w:hint="eastAsia" w:cs="Times New Roman"/>
          <w:sz w:val="28"/>
          <w:szCs w:val="32"/>
          <w:highlight w:val="none"/>
          <w:lang w:eastAsia="zh-CN"/>
        </w:rPr>
        <w:t>应急局</w:t>
      </w:r>
      <w:r>
        <w:rPr>
          <w:rFonts w:hint="default" w:ascii="Times New Roman" w:hAnsi="Times New Roman" w:eastAsia="宋体" w:cs="Times New Roman"/>
          <w:sz w:val="28"/>
          <w:szCs w:val="32"/>
          <w:highlight w:val="none"/>
        </w:rPr>
        <w:t>根据事故情况组织开展应急救援协调工作：</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宋体" w:cs="Times New Roman"/>
          <w:sz w:val="28"/>
          <w:szCs w:val="32"/>
          <w:highlight w:val="none"/>
        </w:rPr>
      </w:pPr>
      <w:r>
        <w:rPr>
          <w:rFonts w:hint="default" w:ascii="Times New Roman" w:hAnsi="Times New Roman" w:eastAsia="宋体" w:cs="Times New Roman"/>
          <w:sz w:val="28"/>
          <w:szCs w:val="32"/>
          <w:highlight w:val="none"/>
        </w:rPr>
        <w:t>（1）召集应急救援小组成员到位，组织实施应急救援。责成各有关部门和单位的领导及工作人员按照职责分工，立即开展应急处置、应急保障工作，保证组织到位、应急救援队伍到位、应急保障物资到位。</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宋体" w:cs="Times New Roman"/>
          <w:sz w:val="28"/>
          <w:szCs w:val="32"/>
          <w:highlight w:val="none"/>
        </w:rPr>
      </w:pPr>
      <w:r>
        <w:rPr>
          <w:rFonts w:hint="default" w:ascii="Times New Roman" w:hAnsi="Times New Roman" w:eastAsia="宋体" w:cs="Times New Roman"/>
          <w:sz w:val="28"/>
          <w:szCs w:val="32"/>
          <w:highlight w:val="none"/>
        </w:rPr>
        <w:t>（2）向社会公众发出危险或避险警告。</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宋体" w:cs="Times New Roman"/>
          <w:sz w:val="28"/>
          <w:szCs w:val="32"/>
          <w:highlight w:val="none"/>
        </w:rPr>
      </w:pPr>
      <w:r>
        <w:rPr>
          <w:rFonts w:hint="default" w:ascii="Times New Roman" w:hAnsi="Times New Roman" w:eastAsia="宋体" w:cs="Times New Roman"/>
          <w:sz w:val="28"/>
          <w:szCs w:val="32"/>
          <w:highlight w:val="none"/>
        </w:rPr>
        <w:t>（3）对现场应急处置工作中的重大事项做出决策。</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宋体" w:cs="Times New Roman"/>
          <w:sz w:val="28"/>
          <w:szCs w:val="32"/>
          <w:highlight w:val="none"/>
        </w:rPr>
      </w:pPr>
      <w:r>
        <w:rPr>
          <w:rFonts w:hint="default" w:ascii="Times New Roman" w:hAnsi="Times New Roman" w:eastAsia="宋体" w:cs="Times New Roman"/>
          <w:sz w:val="28"/>
          <w:szCs w:val="32"/>
          <w:highlight w:val="none"/>
        </w:rPr>
        <w:t>（4）组织营救和救治受到伤害的人员，疏散、撤离、安置受到威胁的人员。</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宋体" w:cs="Times New Roman"/>
          <w:sz w:val="28"/>
          <w:szCs w:val="32"/>
          <w:highlight w:val="none"/>
        </w:rPr>
      </w:pPr>
      <w:r>
        <w:rPr>
          <w:rFonts w:hint="default" w:ascii="Times New Roman" w:hAnsi="Times New Roman" w:eastAsia="宋体" w:cs="Times New Roman"/>
          <w:sz w:val="28"/>
          <w:szCs w:val="32"/>
          <w:highlight w:val="none"/>
        </w:rPr>
        <w:t>（5）迅速消除生产安全事故的危害和危险源，划定危害区域，维持社会治安。</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宋体" w:cs="Times New Roman"/>
          <w:sz w:val="28"/>
          <w:szCs w:val="32"/>
          <w:highlight w:val="none"/>
        </w:rPr>
      </w:pPr>
      <w:r>
        <w:rPr>
          <w:rFonts w:hint="default" w:ascii="Times New Roman" w:hAnsi="Times New Roman" w:eastAsia="宋体" w:cs="Times New Roman"/>
          <w:sz w:val="28"/>
          <w:szCs w:val="32"/>
          <w:highlight w:val="none"/>
        </w:rPr>
        <w:t>（6）抢修被损坏的公共交通、通讯、供水、供电、供气、供油等基础设施，保障事发地群众的基本生活。</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宋体" w:cs="Times New Roman"/>
          <w:sz w:val="28"/>
          <w:szCs w:val="32"/>
          <w:highlight w:val="none"/>
        </w:rPr>
      </w:pPr>
      <w:r>
        <w:rPr>
          <w:rFonts w:hint="default" w:ascii="Times New Roman" w:hAnsi="Times New Roman" w:eastAsia="宋体" w:cs="Times New Roman"/>
          <w:sz w:val="28"/>
          <w:szCs w:val="32"/>
          <w:highlight w:val="none"/>
        </w:rPr>
        <w:t>（7）组织协凋有关方面做好现场应急处置的保障和支援工作。</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宋体" w:cs="Times New Roman"/>
          <w:sz w:val="28"/>
          <w:szCs w:val="32"/>
          <w:highlight w:val="none"/>
        </w:rPr>
      </w:pPr>
      <w:r>
        <w:rPr>
          <w:rFonts w:hint="default" w:ascii="Times New Roman" w:hAnsi="Times New Roman" w:eastAsia="宋体" w:cs="Times New Roman"/>
          <w:sz w:val="28"/>
          <w:szCs w:val="32"/>
          <w:highlight w:val="none"/>
        </w:rPr>
        <w:t>（8）组织有关部门采取相应措施防止生产安全事故出现扩大和次生、衍生、耦合事件。</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宋体" w:cs="Times New Roman"/>
          <w:sz w:val="28"/>
          <w:szCs w:val="32"/>
          <w:highlight w:val="none"/>
        </w:rPr>
      </w:pPr>
      <w:r>
        <w:rPr>
          <w:rFonts w:hint="default" w:ascii="Times New Roman" w:hAnsi="Times New Roman" w:eastAsia="宋体" w:cs="Times New Roman"/>
          <w:sz w:val="28"/>
          <w:szCs w:val="32"/>
          <w:highlight w:val="none"/>
        </w:rPr>
        <w:t>（9）及时向事故应急总指挥报告应急救援处置，事态评估情况和工作建议。</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宋体" w:cs="Times New Roman"/>
          <w:sz w:val="28"/>
          <w:szCs w:val="32"/>
          <w:highlight w:val="none"/>
        </w:rPr>
      </w:pPr>
      <w:r>
        <w:rPr>
          <w:rFonts w:hint="default" w:ascii="Times New Roman" w:hAnsi="Times New Roman" w:eastAsia="宋体" w:cs="Times New Roman"/>
          <w:sz w:val="28"/>
          <w:szCs w:val="32"/>
          <w:highlight w:val="none"/>
        </w:rPr>
        <w:t>（10）如事故后果扩大，超出本预案响应能力，协调内部有关应急力量，配合上级应急指挥机构的指挥。</w:t>
      </w:r>
    </w:p>
    <w:p>
      <w:pPr>
        <w:pStyle w:val="4"/>
        <w:pageBreakBefore w:val="0"/>
        <w:widowControl w:val="0"/>
        <w:kinsoku/>
        <w:wordWrap/>
        <w:overflowPunct/>
        <w:topLinePunct w:val="0"/>
        <w:autoSpaceDE/>
        <w:autoSpaceDN/>
        <w:bidi w:val="0"/>
        <w:adjustRightInd/>
        <w:snapToGrid/>
        <w:spacing w:before="157" w:beforeLines="50" w:after="157" w:afterLines="50" w:line="500" w:lineRule="exact"/>
        <w:ind w:firstLine="0" w:firstLineChars="0"/>
        <w:textAlignment w:val="auto"/>
        <w:outlineLvl w:val="1"/>
        <w:rPr>
          <w:rFonts w:hint="eastAsia" w:ascii="楷体" w:hAnsi="楷体" w:eastAsia="楷体" w:cs="楷体"/>
          <w:b/>
          <w:bCs/>
          <w:sz w:val="28"/>
          <w:szCs w:val="28"/>
          <w:highlight w:val="none"/>
        </w:rPr>
      </w:pPr>
      <w:bookmarkStart w:id="114" w:name="_Toc27469"/>
      <w:bookmarkStart w:id="115" w:name="_Toc516"/>
      <w:bookmarkStart w:id="116" w:name="_Toc17807"/>
      <w:bookmarkStart w:id="117" w:name="_Toc24475"/>
      <w:bookmarkStart w:id="118" w:name="_Toc5043"/>
      <w:r>
        <w:rPr>
          <w:rFonts w:hint="eastAsia" w:ascii="楷体" w:hAnsi="楷体" w:eastAsia="楷体" w:cs="楷体"/>
          <w:b/>
          <w:bCs/>
          <w:sz w:val="28"/>
          <w:szCs w:val="28"/>
          <w:highlight w:val="none"/>
        </w:rPr>
        <w:t>4.3  各类生产安全事故的应急处置</w:t>
      </w:r>
      <w:bookmarkEnd w:id="114"/>
      <w:bookmarkEnd w:id="115"/>
      <w:bookmarkEnd w:id="116"/>
      <w:bookmarkEnd w:id="117"/>
      <w:bookmarkEnd w:id="118"/>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宋体" w:cs="Times New Roman"/>
          <w:sz w:val="28"/>
          <w:szCs w:val="32"/>
          <w:highlight w:val="none"/>
        </w:rPr>
      </w:pPr>
      <w:bookmarkStart w:id="119" w:name="_Toc31175"/>
      <w:bookmarkStart w:id="120" w:name="_Toc21780"/>
      <w:bookmarkStart w:id="121" w:name="_Toc24627"/>
      <w:bookmarkStart w:id="122" w:name="_Toc7257"/>
      <w:r>
        <w:rPr>
          <w:rFonts w:hint="default" w:ascii="Times New Roman" w:hAnsi="Times New Roman" w:eastAsia="宋体" w:cs="Times New Roman"/>
          <w:sz w:val="28"/>
          <w:szCs w:val="32"/>
          <w:highlight w:val="none"/>
        </w:rPr>
        <w:t>4.3.1  事故类型</w:t>
      </w:r>
      <w:bookmarkEnd w:id="119"/>
      <w:bookmarkEnd w:id="120"/>
      <w:bookmarkEnd w:id="121"/>
      <w:bookmarkEnd w:id="122"/>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宋体" w:cs="Times New Roman"/>
          <w:sz w:val="28"/>
          <w:szCs w:val="32"/>
          <w:highlight w:val="none"/>
        </w:rPr>
      </w:pPr>
      <w:r>
        <w:rPr>
          <w:rFonts w:hint="default" w:ascii="Times New Roman" w:hAnsi="Times New Roman" w:eastAsia="宋体" w:cs="Times New Roman"/>
          <w:sz w:val="28"/>
          <w:szCs w:val="32"/>
          <w:highlight w:val="none"/>
        </w:rPr>
        <w:t>本区域范围内可能发生的生产安全事故有：</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宋体" w:cs="Times New Roman"/>
          <w:sz w:val="28"/>
          <w:szCs w:val="32"/>
          <w:highlight w:val="none"/>
        </w:rPr>
      </w:pPr>
      <w:r>
        <w:rPr>
          <w:rFonts w:hint="default" w:ascii="Times New Roman" w:hAnsi="Times New Roman" w:eastAsia="宋体" w:cs="Times New Roman"/>
          <w:sz w:val="28"/>
          <w:szCs w:val="32"/>
          <w:highlight w:val="none"/>
        </w:rPr>
        <w:t>（1）化学品泄漏事故。</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宋体" w:cs="Times New Roman"/>
          <w:sz w:val="28"/>
          <w:szCs w:val="32"/>
          <w:highlight w:val="none"/>
        </w:rPr>
      </w:pPr>
      <w:r>
        <w:rPr>
          <w:rFonts w:hint="default" w:ascii="Times New Roman" w:hAnsi="Times New Roman" w:eastAsia="宋体" w:cs="Times New Roman"/>
          <w:sz w:val="28"/>
          <w:szCs w:val="32"/>
          <w:highlight w:val="none"/>
        </w:rPr>
        <w:t>（2）火灾事故。</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宋体" w:cs="Times New Roman"/>
          <w:sz w:val="28"/>
          <w:szCs w:val="32"/>
          <w:highlight w:val="none"/>
        </w:rPr>
      </w:pPr>
      <w:r>
        <w:rPr>
          <w:rFonts w:hint="default" w:ascii="Times New Roman" w:hAnsi="Times New Roman" w:eastAsia="宋体" w:cs="Times New Roman"/>
          <w:sz w:val="28"/>
          <w:szCs w:val="32"/>
          <w:highlight w:val="none"/>
        </w:rPr>
        <w:t>（3）爆炸事故。</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宋体" w:cs="Times New Roman"/>
          <w:sz w:val="28"/>
          <w:szCs w:val="32"/>
          <w:highlight w:val="none"/>
        </w:rPr>
      </w:pPr>
      <w:r>
        <w:rPr>
          <w:rFonts w:hint="default" w:ascii="Times New Roman" w:hAnsi="Times New Roman" w:eastAsia="宋体" w:cs="Times New Roman"/>
          <w:sz w:val="28"/>
          <w:szCs w:val="32"/>
          <w:highlight w:val="none"/>
        </w:rPr>
        <w:t>（4）中毒事故。</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宋体" w:cs="Times New Roman"/>
          <w:sz w:val="28"/>
          <w:szCs w:val="32"/>
          <w:highlight w:val="none"/>
        </w:rPr>
      </w:pPr>
      <w:r>
        <w:rPr>
          <w:rFonts w:hint="default" w:ascii="Times New Roman" w:hAnsi="Times New Roman" w:eastAsia="宋体" w:cs="Times New Roman"/>
          <w:sz w:val="28"/>
          <w:szCs w:val="32"/>
          <w:highlight w:val="none"/>
        </w:rPr>
        <w:t>（5）机械伤害事故。</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宋体" w:cs="Times New Roman"/>
          <w:sz w:val="28"/>
          <w:szCs w:val="32"/>
          <w:highlight w:val="none"/>
        </w:rPr>
      </w:pPr>
      <w:r>
        <w:rPr>
          <w:rFonts w:hint="default" w:ascii="Times New Roman" w:hAnsi="Times New Roman" w:eastAsia="宋体" w:cs="Times New Roman"/>
          <w:sz w:val="28"/>
          <w:szCs w:val="32"/>
          <w:highlight w:val="none"/>
        </w:rPr>
        <w:t>（6）物体打击事故</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宋体" w:cs="Times New Roman"/>
          <w:sz w:val="28"/>
          <w:szCs w:val="32"/>
          <w:highlight w:val="none"/>
        </w:rPr>
      </w:pPr>
      <w:r>
        <w:rPr>
          <w:rFonts w:hint="default" w:ascii="Times New Roman" w:hAnsi="Times New Roman" w:eastAsia="宋体" w:cs="Times New Roman"/>
          <w:sz w:val="28"/>
          <w:szCs w:val="32"/>
          <w:highlight w:val="none"/>
        </w:rPr>
        <w:t>（7）起重伤害。</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宋体" w:cs="Times New Roman"/>
          <w:sz w:val="28"/>
          <w:szCs w:val="32"/>
          <w:highlight w:val="none"/>
        </w:rPr>
      </w:pPr>
      <w:r>
        <w:rPr>
          <w:rFonts w:hint="default" w:ascii="Times New Roman" w:hAnsi="Times New Roman" w:eastAsia="宋体" w:cs="Times New Roman"/>
          <w:sz w:val="28"/>
          <w:szCs w:val="32"/>
          <w:highlight w:val="none"/>
        </w:rPr>
        <w:t>（8）触电。</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宋体" w:cs="Times New Roman"/>
          <w:sz w:val="28"/>
          <w:szCs w:val="32"/>
          <w:highlight w:val="none"/>
        </w:rPr>
      </w:pPr>
      <w:r>
        <w:rPr>
          <w:rFonts w:hint="default" w:ascii="Times New Roman" w:hAnsi="Times New Roman" w:eastAsia="宋体" w:cs="Times New Roman"/>
          <w:sz w:val="28"/>
          <w:szCs w:val="32"/>
          <w:highlight w:val="none"/>
        </w:rPr>
        <w:t>（9）高处坠落。</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宋体" w:cs="Times New Roman"/>
          <w:sz w:val="28"/>
          <w:szCs w:val="32"/>
          <w:highlight w:val="none"/>
        </w:rPr>
      </w:pPr>
      <w:r>
        <w:rPr>
          <w:rFonts w:hint="default" w:ascii="Times New Roman" w:hAnsi="Times New Roman" w:eastAsia="宋体" w:cs="Times New Roman"/>
          <w:sz w:val="28"/>
          <w:szCs w:val="32"/>
          <w:highlight w:val="none"/>
        </w:rPr>
        <w:t>（10）坍塌。</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宋体" w:cs="Times New Roman"/>
          <w:sz w:val="28"/>
          <w:szCs w:val="32"/>
          <w:highlight w:val="none"/>
        </w:rPr>
      </w:pPr>
      <w:r>
        <w:rPr>
          <w:rFonts w:hint="default" w:ascii="Times New Roman" w:hAnsi="Times New Roman" w:eastAsia="宋体" w:cs="Times New Roman"/>
          <w:sz w:val="28"/>
          <w:szCs w:val="32"/>
          <w:highlight w:val="none"/>
        </w:rPr>
        <w:t>（11）电梯事故。</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宋体" w:cs="Times New Roman"/>
          <w:sz w:val="28"/>
          <w:szCs w:val="32"/>
          <w:highlight w:val="none"/>
        </w:rPr>
      </w:pPr>
      <w:bookmarkStart w:id="123" w:name="_Toc20402"/>
      <w:bookmarkStart w:id="124" w:name="_Toc31681"/>
      <w:bookmarkStart w:id="125" w:name="_Toc2622"/>
      <w:bookmarkStart w:id="126" w:name="_Toc31224"/>
      <w:r>
        <w:rPr>
          <w:rFonts w:hint="default" w:ascii="Times New Roman" w:hAnsi="Times New Roman" w:eastAsia="宋体" w:cs="Times New Roman"/>
          <w:sz w:val="28"/>
          <w:szCs w:val="32"/>
          <w:highlight w:val="none"/>
        </w:rPr>
        <w:t>4.3.2  危险化学品事故处置要点</w:t>
      </w:r>
      <w:bookmarkEnd w:id="123"/>
      <w:bookmarkEnd w:id="124"/>
      <w:bookmarkEnd w:id="125"/>
      <w:bookmarkEnd w:id="126"/>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宋体" w:cs="Times New Roman"/>
          <w:sz w:val="28"/>
          <w:szCs w:val="32"/>
          <w:highlight w:val="none"/>
        </w:rPr>
      </w:pPr>
      <w:bookmarkStart w:id="127" w:name="_Toc7760"/>
      <w:r>
        <w:rPr>
          <w:rFonts w:hint="default" w:ascii="Times New Roman" w:hAnsi="Times New Roman" w:eastAsia="宋体" w:cs="Times New Roman"/>
          <w:sz w:val="28"/>
          <w:szCs w:val="32"/>
          <w:highlight w:val="none"/>
        </w:rPr>
        <w:t>4.3.2.1化学品泄漏（中毒）事故处置要点</w:t>
      </w:r>
      <w:bookmarkEnd w:id="127"/>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宋体" w:cs="Times New Roman"/>
          <w:sz w:val="28"/>
          <w:szCs w:val="32"/>
          <w:highlight w:val="none"/>
        </w:rPr>
      </w:pPr>
      <w:r>
        <w:rPr>
          <w:rFonts w:hint="default" w:ascii="Times New Roman" w:hAnsi="Times New Roman" w:eastAsia="宋体" w:cs="Times New Roman"/>
          <w:sz w:val="28"/>
          <w:szCs w:val="32"/>
          <w:highlight w:val="none"/>
        </w:rPr>
        <w:t xml:space="preserve">（1）确定泄漏事故发生位置。 </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宋体" w:cs="Times New Roman"/>
          <w:sz w:val="28"/>
          <w:szCs w:val="32"/>
          <w:highlight w:val="none"/>
        </w:rPr>
      </w:pPr>
      <w:r>
        <w:rPr>
          <w:rFonts w:hint="default" w:ascii="Times New Roman" w:hAnsi="Times New Roman" w:eastAsia="宋体" w:cs="Times New Roman"/>
          <w:sz w:val="28"/>
          <w:szCs w:val="32"/>
          <w:highlight w:val="none"/>
        </w:rPr>
        <w:t>（2）隔离事故现场，建立警戒区。</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宋体" w:cs="Times New Roman"/>
          <w:sz w:val="28"/>
          <w:szCs w:val="32"/>
          <w:highlight w:val="none"/>
        </w:rPr>
      </w:pPr>
      <w:r>
        <w:rPr>
          <w:rFonts w:hint="default" w:ascii="Times New Roman" w:hAnsi="Times New Roman" w:eastAsia="宋体" w:cs="Times New Roman"/>
          <w:sz w:val="28"/>
          <w:szCs w:val="32"/>
          <w:highlight w:val="none"/>
        </w:rPr>
        <w:t>（3）确定泄漏的危险化学品种类及毒理性。</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宋体" w:cs="Times New Roman"/>
          <w:sz w:val="28"/>
          <w:szCs w:val="32"/>
          <w:highlight w:val="none"/>
        </w:rPr>
      </w:pPr>
      <w:r>
        <w:rPr>
          <w:rFonts w:hint="default" w:ascii="Times New Roman" w:hAnsi="Times New Roman" w:eastAsia="宋体" w:cs="Times New Roman"/>
          <w:sz w:val="28"/>
          <w:szCs w:val="32"/>
          <w:highlight w:val="none"/>
        </w:rPr>
        <w:t>（4）根据泄漏物性质及泄漏情况判定是否需要进行周边区域的人员疏散以及疏散范围。</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宋体" w:cs="Times New Roman"/>
          <w:sz w:val="28"/>
          <w:szCs w:val="32"/>
          <w:highlight w:val="none"/>
        </w:rPr>
      </w:pPr>
      <w:r>
        <w:rPr>
          <w:rFonts w:hint="default" w:ascii="Times New Roman" w:hAnsi="Times New Roman" w:eastAsia="宋体" w:cs="Times New Roman"/>
          <w:sz w:val="28"/>
          <w:szCs w:val="32"/>
          <w:highlight w:val="none"/>
        </w:rPr>
        <w:t>（5）泄漏源控制。针对不同事故，开展现场控制工作。应急人员应根据事故特点和事故引发物质的不同，采取不同的防护措施，如喷雾稀释、引流燃烧、堵漏等。</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宋体" w:cs="Times New Roman"/>
          <w:sz w:val="28"/>
          <w:szCs w:val="32"/>
          <w:highlight w:val="none"/>
        </w:rPr>
      </w:pPr>
      <w:r>
        <w:rPr>
          <w:rFonts w:hint="default" w:ascii="Times New Roman" w:hAnsi="Times New Roman" w:eastAsia="宋体" w:cs="Times New Roman"/>
          <w:sz w:val="28"/>
          <w:szCs w:val="32"/>
          <w:highlight w:val="none"/>
        </w:rPr>
        <w:t>（6）泄漏物处理。</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宋体" w:cs="Times New Roman"/>
          <w:sz w:val="28"/>
          <w:szCs w:val="32"/>
          <w:highlight w:val="none"/>
        </w:rPr>
      </w:pPr>
      <w:r>
        <w:rPr>
          <w:rFonts w:hint="default" w:ascii="Times New Roman" w:hAnsi="Times New Roman" w:eastAsia="宋体" w:cs="Times New Roman"/>
          <w:sz w:val="28"/>
          <w:szCs w:val="32"/>
          <w:highlight w:val="none"/>
        </w:rPr>
        <w:t>泄漏事故处置措施详见</w:t>
      </w:r>
      <w:r>
        <w:rPr>
          <w:rFonts w:hint="eastAsia" w:cs="Times New Roman"/>
          <w:sz w:val="28"/>
          <w:szCs w:val="32"/>
          <w:highlight w:val="none"/>
          <w:lang w:val="en-US" w:eastAsia="zh-CN"/>
        </w:rPr>
        <w:t>附件</w:t>
      </w:r>
      <w:r>
        <w:rPr>
          <w:rFonts w:hint="default" w:ascii="Times New Roman" w:hAnsi="Times New Roman" w:eastAsia="宋体" w:cs="Times New Roman"/>
          <w:sz w:val="28"/>
          <w:szCs w:val="32"/>
          <w:highlight w:val="none"/>
        </w:rPr>
        <w:t>。</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宋体" w:cs="Times New Roman"/>
          <w:sz w:val="28"/>
          <w:szCs w:val="32"/>
          <w:highlight w:val="none"/>
        </w:rPr>
      </w:pPr>
      <w:bookmarkStart w:id="128" w:name="_Toc368126274"/>
      <w:bookmarkStart w:id="129" w:name="_Toc18521"/>
      <w:bookmarkStart w:id="130" w:name="_Toc376529163"/>
      <w:r>
        <w:rPr>
          <w:rFonts w:hint="default" w:ascii="Times New Roman" w:hAnsi="Times New Roman" w:eastAsia="宋体" w:cs="Times New Roman"/>
          <w:sz w:val="28"/>
          <w:szCs w:val="32"/>
          <w:highlight w:val="none"/>
        </w:rPr>
        <w:t>4.3.2.2火灾事故处置要点</w:t>
      </w:r>
      <w:bookmarkEnd w:id="128"/>
      <w:bookmarkEnd w:id="129"/>
      <w:bookmarkEnd w:id="130"/>
      <w:r>
        <w:rPr>
          <w:rFonts w:hint="default" w:ascii="Times New Roman" w:hAnsi="Times New Roman" w:eastAsia="宋体" w:cs="Times New Roman"/>
          <w:sz w:val="28"/>
          <w:szCs w:val="32"/>
          <w:highlight w:val="none"/>
        </w:rPr>
        <w:t xml:space="preserve"> </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宋体" w:cs="Times New Roman"/>
          <w:sz w:val="28"/>
          <w:szCs w:val="32"/>
          <w:highlight w:val="none"/>
        </w:rPr>
      </w:pPr>
      <w:r>
        <w:rPr>
          <w:rFonts w:hint="default" w:ascii="Times New Roman" w:hAnsi="Times New Roman" w:eastAsia="宋体" w:cs="Times New Roman"/>
          <w:sz w:val="28"/>
          <w:szCs w:val="32"/>
          <w:highlight w:val="none"/>
        </w:rPr>
        <w:t>（1）确定火灾发生位置。</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宋体" w:cs="Times New Roman"/>
          <w:sz w:val="28"/>
          <w:szCs w:val="32"/>
          <w:highlight w:val="none"/>
        </w:rPr>
      </w:pPr>
      <w:r>
        <w:rPr>
          <w:rFonts w:hint="default" w:ascii="Times New Roman" w:hAnsi="Times New Roman" w:eastAsia="宋体" w:cs="Times New Roman"/>
          <w:sz w:val="28"/>
          <w:szCs w:val="32"/>
          <w:highlight w:val="none"/>
        </w:rPr>
        <w:t>（2）确定引起火灾的物质类别（易燃气体、液体、自燃物等）。</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宋体" w:cs="Times New Roman"/>
          <w:sz w:val="28"/>
          <w:szCs w:val="32"/>
          <w:highlight w:val="none"/>
        </w:rPr>
      </w:pPr>
      <w:r>
        <w:rPr>
          <w:rFonts w:hint="default" w:ascii="Times New Roman" w:hAnsi="Times New Roman" w:eastAsia="宋体" w:cs="Times New Roman"/>
          <w:sz w:val="28"/>
          <w:szCs w:val="32"/>
          <w:highlight w:val="none"/>
        </w:rPr>
        <w:t>（3）所需的火灾应急救援处置技术和专家。</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宋体" w:cs="Times New Roman"/>
          <w:sz w:val="28"/>
          <w:szCs w:val="32"/>
          <w:highlight w:val="none"/>
        </w:rPr>
      </w:pPr>
      <w:r>
        <w:rPr>
          <w:rFonts w:hint="default" w:ascii="Times New Roman" w:hAnsi="Times New Roman" w:eastAsia="宋体" w:cs="Times New Roman"/>
          <w:sz w:val="28"/>
          <w:szCs w:val="32"/>
          <w:highlight w:val="none"/>
        </w:rPr>
        <w:t>（4）明确火灾发生区域的周围环境。</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宋体" w:cs="Times New Roman"/>
          <w:sz w:val="28"/>
          <w:szCs w:val="32"/>
          <w:highlight w:val="none"/>
        </w:rPr>
      </w:pPr>
      <w:r>
        <w:rPr>
          <w:rFonts w:hint="default" w:ascii="Times New Roman" w:hAnsi="Times New Roman" w:eastAsia="宋体" w:cs="Times New Roman"/>
          <w:sz w:val="28"/>
          <w:szCs w:val="32"/>
          <w:highlight w:val="none"/>
        </w:rPr>
        <w:t>（5）明确周围区域存在的重大危险源分布情况。</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宋体" w:cs="Times New Roman"/>
          <w:sz w:val="28"/>
          <w:szCs w:val="32"/>
          <w:highlight w:val="none"/>
        </w:rPr>
      </w:pPr>
      <w:r>
        <w:rPr>
          <w:rFonts w:hint="default" w:ascii="Times New Roman" w:hAnsi="Times New Roman" w:eastAsia="宋体" w:cs="Times New Roman"/>
          <w:sz w:val="28"/>
          <w:szCs w:val="32"/>
          <w:highlight w:val="none"/>
        </w:rPr>
        <w:t>（6）确定火灾扑救的基本方法。</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宋体" w:cs="Times New Roman"/>
          <w:sz w:val="28"/>
          <w:szCs w:val="32"/>
          <w:highlight w:val="none"/>
        </w:rPr>
      </w:pPr>
      <w:r>
        <w:rPr>
          <w:rFonts w:hint="default" w:ascii="Times New Roman" w:hAnsi="Times New Roman" w:eastAsia="宋体" w:cs="Times New Roman"/>
          <w:sz w:val="28"/>
          <w:szCs w:val="32"/>
          <w:highlight w:val="none"/>
        </w:rPr>
        <w:t>（7）确定火灾可能导致的后果（含火灾与爆炸伴随发生的可能性）。</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宋体" w:cs="Times New Roman"/>
          <w:sz w:val="28"/>
          <w:szCs w:val="32"/>
          <w:highlight w:val="none"/>
        </w:rPr>
      </w:pPr>
      <w:r>
        <w:rPr>
          <w:rFonts w:hint="default" w:ascii="Times New Roman" w:hAnsi="Times New Roman" w:eastAsia="宋体" w:cs="Times New Roman"/>
          <w:sz w:val="28"/>
          <w:szCs w:val="32"/>
          <w:highlight w:val="none"/>
        </w:rPr>
        <w:t>（8）确定火灾可能导致的后果对周围区域的可能影响规模和程度。</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宋体" w:cs="Times New Roman"/>
          <w:sz w:val="28"/>
          <w:szCs w:val="32"/>
          <w:highlight w:val="none"/>
        </w:rPr>
      </w:pPr>
      <w:r>
        <w:rPr>
          <w:rFonts w:hint="default" w:ascii="Times New Roman" w:hAnsi="Times New Roman" w:eastAsia="宋体" w:cs="Times New Roman"/>
          <w:sz w:val="28"/>
          <w:szCs w:val="32"/>
          <w:highlight w:val="none"/>
        </w:rPr>
        <w:t>（9）火灾可能导致后果的主要控制措施（控制火灾蔓延、人员疏散、医疗救护等）。</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宋体" w:cs="Times New Roman"/>
          <w:sz w:val="28"/>
          <w:szCs w:val="32"/>
          <w:highlight w:val="none"/>
        </w:rPr>
      </w:pPr>
      <w:r>
        <w:rPr>
          <w:rFonts w:hint="default" w:ascii="Times New Roman" w:hAnsi="Times New Roman" w:eastAsia="宋体" w:cs="Times New Roman"/>
          <w:sz w:val="28"/>
          <w:szCs w:val="32"/>
          <w:highlight w:val="none"/>
        </w:rPr>
        <w:t xml:space="preserve">（10）可能需要调动的应急救援力量（公安消防队伍、企业消防队伍等）。 </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宋体" w:cs="Times New Roman"/>
          <w:sz w:val="28"/>
          <w:szCs w:val="32"/>
          <w:highlight w:val="none"/>
        </w:rPr>
      </w:pPr>
      <w:bookmarkStart w:id="131" w:name="_Toc376529164"/>
      <w:bookmarkStart w:id="132" w:name="_Toc259"/>
      <w:bookmarkStart w:id="133" w:name="_Toc368126275"/>
      <w:r>
        <w:rPr>
          <w:rFonts w:hint="default" w:ascii="Times New Roman" w:hAnsi="Times New Roman" w:eastAsia="宋体" w:cs="Times New Roman"/>
          <w:sz w:val="28"/>
          <w:szCs w:val="32"/>
          <w:highlight w:val="none"/>
        </w:rPr>
        <w:t>4.3.2.3爆炸事故处置要点</w:t>
      </w:r>
      <w:bookmarkEnd w:id="131"/>
      <w:bookmarkEnd w:id="132"/>
      <w:bookmarkEnd w:id="133"/>
      <w:r>
        <w:rPr>
          <w:rFonts w:hint="default" w:ascii="Times New Roman" w:hAnsi="Times New Roman" w:eastAsia="宋体" w:cs="Times New Roman"/>
          <w:sz w:val="28"/>
          <w:szCs w:val="32"/>
          <w:highlight w:val="none"/>
        </w:rPr>
        <w:t xml:space="preserve"> </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宋体" w:cs="Times New Roman"/>
          <w:sz w:val="28"/>
          <w:szCs w:val="32"/>
          <w:highlight w:val="none"/>
        </w:rPr>
      </w:pPr>
      <w:r>
        <w:rPr>
          <w:rFonts w:hint="default" w:ascii="Times New Roman" w:hAnsi="Times New Roman" w:eastAsia="宋体" w:cs="Times New Roman"/>
          <w:sz w:val="28"/>
          <w:szCs w:val="32"/>
          <w:highlight w:val="none"/>
        </w:rPr>
        <w:t>（1）确定爆炸地点。</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宋体" w:cs="Times New Roman"/>
          <w:sz w:val="28"/>
          <w:szCs w:val="32"/>
          <w:highlight w:val="none"/>
        </w:rPr>
      </w:pPr>
      <w:r>
        <w:rPr>
          <w:rFonts w:hint="default" w:ascii="Times New Roman" w:hAnsi="Times New Roman" w:eastAsia="宋体" w:cs="Times New Roman"/>
          <w:sz w:val="28"/>
          <w:szCs w:val="32"/>
          <w:highlight w:val="none"/>
        </w:rPr>
        <w:t>（2）确定爆炸类型（物理爆炸、化学爆炸）。</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宋体" w:cs="Times New Roman"/>
          <w:sz w:val="28"/>
          <w:szCs w:val="32"/>
          <w:highlight w:val="none"/>
        </w:rPr>
      </w:pPr>
      <w:r>
        <w:rPr>
          <w:rFonts w:hint="default" w:ascii="Times New Roman" w:hAnsi="Times New Roman" w:eastAsia="宋体" w:cs="Times New Roman"/>
          <w:sz w:val="28"/>
          <w:szCs w:val="32"/>
          <w:highlight w:val="none"/>
        </w:rPr>
        <w:t>（3）确定引起爆炸的物质类别（气体、液体、固体）。</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宋体" w:cs="Times New Roman"/>
          <w:sz w:val="28"/>
          <w:szCs w:val="32"/>
          <w:highlight w:val="none"/>
        </w:rPr>
      </w:pPr>
      <w:r>
        <w:rPr>
          <w:rFonts w:hint="default" w:ascii="Times New Roman" w:hAnsi="Times New Roman" w:eastAsia="宋体" w:cs="Times New Roman"/>
          <w:sz w:val="28"/>
          <w:szCs w:val="32"/>
          <w:highlight w:val="none"/>
        </w:rPr>
        <w:t>（4）所需的爆炸应急救援处置技术和专家。</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宋体" w:cs="Times New Roman"/>
          <w:sz w:val="28"/>
          <w:szCs w:val="32"/>
          <w:highlight w:val="none"/>
        </w:rPr>
      </w:pPr>
      <w:r>
        <w:rPr>
          <w:rFonts w:hint="default" w:ascii="Times New Roman" w:hAnsi="Times New Roman" w:eastAsia="宋体" w:cs="Times New Roman"/>
          <w:sz w:val="28"/>
          <w:szCs w:val="32"/>
          <w:highlight w:val="none"/>
        </w:rPr>
        <w:t>（5）明确爆炸地点的周围环境。</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宋体" w:cs="Times New Roman"/>
          <w:sz w:val="28"/>
          <w:szCs w:val="32"/>
          <w:highlight w:val="none"/>
        </w:rPr>
      </w:pPr>
      <w:r>
        <w:rPr>
          <w:rFonts w:hint="default" w:ascii="Times New Roman" w:hAnsi="Times New Roman" w:eastAsia="宋体" w:cs="Times New Roman"/>
          <w:sz w:val="28"/>
          <w:szCs w:val="32"/>
          <w:highlight w:val="none"/>
        </w:rPr>
        <w:t>（6）明确周围区域存在的重大危险源分布情况。</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宋体" w:cs="Times New Roman"/>
          <w:sz w:val="28"/>
          <w:szCs w:val="32"/>
          <w:highlight w:val="none"/>
        </w:rPr>
      </w:pPr>
      <w:r>
        <w:rPr>
          <w:rFonts w:hint="default" w:ascii="Times New Roman" w:hAnsi="Times New Roman" w:eastAsia="宋体" w:cs="Times New Roman"/>
          <w:sz w:val="28"/>
          <w:szCs w:val="32"/>
          <w:highlight w:val="none"/>
        </w:rPr>
        <w:t>（7）确定爆炸可能导致的后果（如火灾、二次爆炸等）。</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宋体" w:cs="Times New Roman"/>
          <w:sz w:val="28"/>
          <w:szCs w:val="32"/>
          <w:highlight w:val="none"/>
        </w:rPr>
      </w:pPr>
      <w:r>
        <w:rPr>
          <w:rFonts w:hint="default" w:ascii="Times New Roman" w:hAnsi="Times New Roman" w:eastAsia="宋体" w:cs="Times New Roman"/>
          <w:sz w:val="28"/>
          <w:szCs w:val="32"/>
          <w:highlight w:val="none"/>
        </w:rPr>
        <w:t>（8）确定爆炸可能导致后果的主要控制措施（再次爆炸控制手段、工程抢险、人员疏散、医疗救护等）。</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宋体" w:cs="Times New Roman"/>
          <w:sz w:val="28"/>
          <w:szCs w:val="32"/>
          <w:highlight w:val="none"/>
        </w:rPr>
      </w:pPr>
      <w:r>
        <w:rPr>
          <w:rFonts w:hint="default" w:ascii="Times New Roman" w:hAnsi="Times New Roman" w:eastAsia="宋体" w:cs="Times New Roman"/>
          <w:sz w:val="28"/>
          <w:szCs w:val="32"/>
          <w:highlight w:val="none"/>
        </w:rPr>
        <w:t>（9）可能需要调动的应急救援力量（公安消防队伍、企业消防队伍等）。</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imes New Roman" w:hAnsi="Times New Roman" w:eastAsia="宋体" w:cs="Times New Roman"/>
          <w:sz w:val="28"/>
          <w:szCs w:val="32"/>
          <w:highlight w:val="none"/>
          <w:lang w:val="en-US" w:eastAsia="zh-CN"/>
        </w:rPr>
      </w:pPr>
      <w:r>
        <w:rPr>
          <w:rFonts w:hint="default" w:ascii="Times New Roman" w:hAnsi="Times New Roman" w:eastAsia="宋体" w:cs="Times New Roman"/>
          <w:sz w:val="28"/>
          <w:szCs w:val="32"/>
          <w:highlight w:val="none"/>
        </w:rPr>
        <w:t>火灾、爆炸</w:t>
      </w:r>
      <w:r>
        <w:rPr>
          <w:rFonts w:hint="eastAsia" w:cs="Times New Roman"/>
          <w:sz w:val="28"/>
          <w:szCs w:val="32"/>
          <w:highlight w:val="none"/>
          <w:lang w:eastAsia="zh-CN"/>
        </w:rPr>
        <w:t>、</w:t>
      </w:r>
      <w:r>
        <w:rPr>
          <w:rFonts w:hint="default" w:ascii="Times New Roman" w:hAnsi="Times New Roman" w:eastAsia="宋体" w:cs="Times New Roman"/>
          <w:sz w:val="28"/>
          <w:szCs w:val="32"/>
          <w:highlight w:val="none"/>
        </w:rPr>
        <w:t>天然气泄漏事故处置措施详见</w:t>
      </w:r>
      <w:r>
        <w:rPr>
          <w:rFonts w:hint="eastAsia" w:cs="Times New Roman"/>
          <w:sz w:val="28"/>
          <w:szCs w:val="32"/>
          <w:highlight w:val="none"/>
          <w:lang w:val="en-US" w:eastAsia="zh-CN"/>
        </w:rPr>
        <w:t>附件。</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宋体" w:cs="Times New Roman"/>
          <w:sz w:val="28"/>
          <w:szCs w:val="32"/>
          <w:highlight w:val="none"/>
        </w:rPr>
      </w:pPr>
      <w:bookmarkStart w:id="134" w:name="_Toc2403"/>
      <w:r>
        <w:rPr>
          <w:rFonts w:hint="default" w:ascii="Times New Roman" w:hAnsi="Times New Roman" w:eastAsia="宋体" w:cs="Times New Roman"/>
          <w:sz w:val="28"/>
          <w:szCs w:val="32"/>
          <w:highlight w:val="none"/>
        </w:rPr>
        <w:t>4.3.2.4机械伤害事故处置要点</w:t>
      </w:r>
      <w:bookmarkEnd w:id="134"/>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宋体" w:cs="Times New Roman"/>
          <w:sz w:val="28"/>
          <w:szCs w:val="32"/>
          <w:highlight w:val="none"/>
        </w:rPr>
      </w:pPr>
      <w:r>
        <w:rPr>
          <w:rFonts w:hint="default" w:ascii="Times New Roman" w:hAnsi="Times New Roman" w:eastAsia="宋体" w:cs="Times New Roman"/>
          <w:sz w:val="28"/>
          <w:szCs w:val="32"/>
          <w:highlight w:val="none"/>
        </w:rPr>
        <w:t xml:space="preserve">（1）确定事故发生位置。 </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宋体" w:cs="Times New Roman"/>
          <w:sz w:val="28"/>
          <w:szCs w:val="32"/>
          <w:highlight w:val="none"/>
        </w:rPr>
      </w:pPr>
      <w:r>
        <w:rPr>
          <w:rFonts w:hint="default" w:ascii="Times New Roman" w:hAnsi="Times New Roman" w:eastAsia="宋体" w:cs="Times New Roman"/>
          <w:sz w:val="28"/>
          <w:szCs w:val="32"/>
          <w:highlight w:val="none"/>
        </w:rPr>
        <w:t>（2）用电机械切断电源、燃油机械处理燃油，消除隐患，疏散无关人员，防止火灾爆炸等其他事故的发生。</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宋体" w:cs="Times New Roman"/>
          <w:sz w:val="28"/>
          <w:szCs w:val="32"/>
          <w:highlight w:val="none"/>
        </w:rPr>
      </w:pPr>
      <w:r>
        <w:rPr>
          <w:rFonts w:hint="default" w:ascii="Times New Roman" w:hAnsi="Times New Roman" w:eastAsia="宋体" w:cs="Times New Roman"/>
          <w:sz w:val="28"/>
          <w:szCs w:val="32"/>
          <w:highlight w:val="none"/>
        </w:rPr>
        <w:t>（3）设立警戒线，保护事故现场，凡与事故有关的物体、痕迹、状态不得破坏，若为抢救受伤者需要移动时，必须做好现场标志。</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宋体" w:cs="Times New Roman"/>
          <w:sz w:val="28"/>
          <w:szCs w:val="32"/>
          <w:highlight w:val="none"/>
        </w:rPr>
      </w:pPr>
      <w:r>
        <w:rPr>
          <w:rFonts w:hint="default" w:ascii="Times New Roman" w:hAnsi="Times New Roman" w:eastAsia="宋体" w:cs="Times New Roman"/>
          <w:sz w:val="28"/>
          <w:szCs w:val="32"/>
          <w:highlight w:val="none"/>
        </w:rPr>
        <w:t>（4）根据受伤人员情况确定救援方案。</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宋体" w:cs="Times New Roman"/>
          <w:sz w:val="28"/>
          <w:szCs w:val="32"/>
          <w:highlight w:val="none"/>
        </w:rPr>
      </w:pPr>
      <w:r>
        <w:rPr>
          <w:rFonts w:hint="default" w:ascii="Times New Roman" w:hAnsi="Times New Roman" w:eastAsia="宋体" w:cs="Times New Roman"/>
          <w:sz w:val="28"/>
          <w:szCs w:val="32"/>
          <w:highlight w:val="none"/>
        </w:rPr>
        <w:t>机械伤害事故处置措施详见</w:t>
      </w:r>
      <w:r>
        <w:rPr>
          <w:rFonts w:hint="eastAsia" w:cs="Times New Roman"/>
          <w:sz w:val="28"/>
          <w:szCs w:val="32"/>
          <w:highlight w:val="none"/>
          <w:lang w:val="en-US" w:eastAsia="zh-CN"/>
        </w:rPr>
        <w:t>附件</w:t>
      </w:r>
      <w:r>
        <w:rPr>
          <w:rFonts w:hint="default" w:ascii="Times New Roman" w:hAnsi="Times New Roman" w:eastAsia="宋体" w:cs="Times New Roman"/>
          <w:sz w:val="28"/>
          <w:szCs w:val="32"/>
          <w:highlight w:val="none"/>
        </w:rPr>
        <w:t>。</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宋体" w:cs="Times New Roman"/>
          <w:sz w:val="28"/>
          <w:szCs w:val="32"/>
          <w:highlight w:val="none"/>
        </w:rPr>
      </w:pPr>
      <w:bookmarkStart w:id="135" w:name="_Toc5401"/>
      <w:r>
        <w:rPr>
          <w:rFonts w:hint="default" w:ascii="Times New Roman" w:hAnsi="Times New Roman" w:eastAsia="宋体" w:cs="Times New Roman"/>
          <w:sz w:val="28"/>
          <w:szCs w:val="32"/>
          <w:highlight w:val="none"/>
        </w:rPr>
        <w:t>4.3.2.5物体打击事故处置要点</w:t>
      </w:r>
      <w:bookmarkEnd w:id="135"/>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宋体" w:cs="Times New Roman"/>
          <w:sz w:val="28"/>
          <w:szCs w:val="32"/>
          <w:highlight w:val="none"/>
        </w:rPr>
      </w:pPr>
      <w:r>
        <w:rPr>
          <w:rFonts w:hint="default" w:ascii="Times New Roman" w:hAnsi="Times New Roman" w:eastAsia="宋体" w:cs="Times New Roman"/>
          <w:sz w:val="28"/>
          <w:szCs w:val="32"/>
          <w:highlight w:val="none"/>
        </w:rPr>
        <w:t xml:space="preserve">（1）确定事故发生位置。 </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宋体" w:cs="Times New Roman"/>
          <w:sz w:val="28"/>
          <w:szCs w:val="32"/>
          <w:highlight w:val="none"/>
        </w:rPr>
      </w:pPr>
      <w:r>
        <w:rPr>
          <w:rFonts w:hint="default" w:ascii="Times New Roman" w:hAnsi="Times New Roman" w:eastAsia="宋体" w:cs="Times New Roman"/>
          <w:sz w:val="28"/>
          <w:szCs w:val="32"/>
          <w:highlight w:val="none"/>
        </w:rPr>
        <w:t>（2）设立警戒线，保护事故现场，疏散无关人员。</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宋体" w:cs="Times New Roman"/>
          <w:sz w:val="28"/>
          <w:szCs w:val="32"/>
          <w:highlight w:val="none"/>
        </w:rPr>
      </w:pPr>
      <w:r>
        <w:rPr>
          <w:rFonts w:hint="default" w:ascii="Times New Roman" w:hAnsi="Times New Roman" w:eastAsia="宋体" w:cs="Times New Roman"/>
          <w:sz w:val="28"/>
          <w:szCs w:val="32"/>
          <w:highlight w:val="none"/>
        </w:rPr>
        <w:t>（3）根据受伤人员情况确定救援方案。</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宋体" w:cs="Times New Roman"/>
          <w:sz w:val="28"/>
          <w:szCs w:val="32"/>
          <w:highlight w:val="none"/>
        </w:rPr>
      </w:pPr>
      <w:r>
        <w:rPr>
          <w:rFonts w:hint="default" w:ascii="Times New Roman" w:hAnsi="Times New Roman" w:eastAsia="宋体" w:cs="Times New Roman"/>
          <w:sz w:val="28"/>
          <w:szCs w:val="32"/>
          <w:highlight w:val="none"/>
        </w:rPr>
        <w:t>物体打击事故处置措施详见</w:t>
      </w:r>
      <w:r>
        <w:rPr>
          <w:rFonts w:hint="eastAsia" w:cs="Times New Roman"/>
          <w:sz w:val="28"/>
          <w:szCs w:val="32"/>
          <w:highlight w:val="none"/>
          <w:lang w:val="en-US" w:eastAsia="zh-CN"/>
        </w:rPr>
        <w:t>附件</w:t>
      </w:r>
      <w:r>
        <w:rPr>
          <w:rFonts w:hint="default" w:ascii="Times New Roman" w:hAnsi="Times New Roman" w:eastAsia="宋体" w:cs="Times New Roman"/>
          <w:sz w:val="28"/>
          <w:szCs w:val="32"/>
          <w:highlight w:val="none"/>
        </w:rPr>
        <w:t>。</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宋体" w:cs="Times New Roman"/>
          <w:sz w:val="28"/>
          <w:szCs w:val="32"/>
          <w:highlight w:val="none"/>
        </w:rPr>
      </w:pPr>
      <w:bookmarkStart w:id="136" w:name="_Toc4007"/>
      <w:r>
        <w:rPr>
          <w:rFonts w:hint="default" w:ascii="Times New Roman" w:hAnsi="Times New Roman" w:eastAsia="宋体" w:cs="Times New Roman"/>
          <w:sz w:val="28"/>
          <w:szCs w:val="32"/>
          <w:highlight w:val="none"/>
        </w:rPr>
        <w:t>4.3.2.6起重伤害事故处置要点</w:t>
      </w:r>
      <w:bookmarkEnd w:id="136"/>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宋体" w:cs="Times New Roman"/>
          <w:sz w:val="28"/>
          <w:szCs w:val="32"/>
          <w:highlight w:val="none"/>
        </w:rPr>
      </w:pPr>
      <w:r>
        <w:rPr>
          <w:rFonts w:hint="default" w:ascii="Times New Roman" w:hAnsi="Times New Roman" w:eastAsia="宋体" w:cs="Times New Roman"/>
          <w:sz w:val="28"/>
          <w:szCs w:val="32"/>
          <w:highlight w:val="none"/>
        </w:rPr>
        <w:t xml:space="preserve">（1）确定事故发生位置。 </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宋体" w:cs="Times New Roman"/>
          <w:sz w:val="28"/>
          <w:szCs w:val="32"/>
          <w:highlight w:val="none"/>
        </w:rPr>
      </w:pPr>
      <w:r>
        <w:rPr>
          <w:rFonts w:hint="default" w:ascii="Times New Roman" w:hAnsi="Times New Roman" w:eastAsia="宋体" w:cs="Times New Roman"/>
          <w:sz w:val="28"/>
          <w:szCs w:val="32"/>
          <w:highlight w:val="none"/>
        </w:rPr>
        <w:t>（2）设立警戒线，保护事故现场，疏散无关人员。</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宋体" w:cs="Times New Roman"/>
          <w:sz w:val="28"/>
          <w:szCs w:val="32"/>
          <w:highlight w:val="none"/>
        </w:rPr>
      </w:pPr>
      <w:r>
        <w:rPr>
          <w:rFonts w:hint="default" w:ascii="Times New Roman" w:hAnsi="Times New Roman" w:eastAsia="宋体" w:cs="Times New Roman"/>
          <w:sz w:val="28"/>
          <w:szCs w:val="32"/>
          <w:highlight w:val="none"/>
        </w:rPr>
        <w:t>（3）控制危险源。</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宋体" w:cs="Times New Roman"/>
          <w:sz w:val="28"/>
          <w:szCs w:val="32"/>
          <w:highlight w:val="none"/>
        </w:rPr>
      </w:pPr>
      <w:r>
        <w:rPr>
          <w:rFonts w:hint="default" w:ascii="Times New Roman" w:hAnsi="Times New Roman" w:eastAsia="宋体" w:cs="Times New Roman"/>
          <w:sz w:val="28"/>
          <w:szCs w:val="32"/>
          <w:highlight w:val="none"/>
        </w:rPr>
        <w:t>（4）根据受伤人员情况确定救援方案。</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宋体" w:cs="Times New Roman"/>
          <w:sz w:val="28"/>
          <w:szCs w:val="32"/>
          <w:highlight w:val="none"/>
        </w:rPr>
      </w:pPr>
      <w:r>
        <w:rPr>
          <w:rFonts w:hint="default" w:ascii="Times New Roman" w:hAnsi="Times New Roman" w:eastAsia="宋体" w:cs="Times New Roman"/>
          <w:sz w:val="28"/>
          <w:szCs w:val="32"/>
          <w:highlight w:val="none"/>
        </w:rPr>
        <w:t>起重伤害事故处置措施详见</w:t>
      </w:r>
      <w:r>
        <w:rPr>
          <w:rFonts w:hint="eastAsia" w:cs="Times New Roman"/>
          <w:sz w:val="28"/>
          <w:szCs w:val="32"/>
          <w:highlight w:val="none"/>
          <w:lang w:val="en-US" w:eastAsia="zh-CN"/>
        </w:rPr>
        <w:t>附件</w:t>
      </w:r>
      <w:r>
        <w:rPr>
          <w:rFonts w:hint="default" w:ascii="Times New Roman" w:hAnsi="Times New Roman" w:eastAsia="宋体" w:cs="Times New Roman"/>
          <w:sz w:val="28"/>
          <w:szCs w:val="32"/>
          <w:highlight w:val="none"/>
        </w:rPr>
        <w:t>。</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宋体" w:cs="Times New Roman"/>
          <w:sz w:val="28"/>
          <w:szCs w:val="32"/>
          <w:highlight w:val="none"/>
        </w:rPr>
      </w:pPr>
      <w:bookmarkStart w:id="137" w:name="_Toc25181"/>
      <w:r>
        <w:rPr>
          <w:rFonts w:hint="default" w:ascii="Times New Roman" w:hAnsi="Times New Roman" w:eastAsia="宋体" w:cs="Times New Roman"/>
          <w:sz w:val="28"/>
          <w:szCs w:val="32"/>
          <w:highlight w:val="none"/>
        </w:rPr>
        <w:t>4.3.2.7触电事故处置要点</w:t>
      </w:r>
      <w:bookmarkEnd w:id="137"/>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宋体" w:cs="Times New Roman"/>
          <w:sz w:val="28"/>
          <w:szCs w:val="32"/>
          <w:highlight w:val="none"/>
        </w:rPr>
      </w:pPr>
      <w:r>
        <w:rPr>
          <w:rFonts w:hint="default" w:ascii="Times New Roman" w:hAnsi="Times New Roman" w:eastAsia="宋体" w:cs="Times New Roman"/>
          <w:sz w:val="28"/>
          <w:szCs w:val="32"/>
          <w:highlight w:val="none"/>
        </w:rPr>
        <w:t>（1）设立警戒线，保护事故现场，疏散无关人员。</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宋体" w:cs="Times New Roman"/>
          <w:sz w:val="28"/>
          <w:szCs w:val="32"/>
          <w:highlight w:val="none"/>
        </w:rPr>
      </w:pPr>
      <w:r>
        <w:rPr>
          <w:rFonts w:hint="default" w:ascii="Times New Roman" w:hAnsi="Times New Roman" w:eastAsia="宋体" w:cs="Times New Roman"/>
          <w:sz w:val="28"/>
          <w:szCs w:val="32"/>
          <w:highlight w:val="none"/>
        </w:rPr>
        <w:t xml:space="preserve">（2）迅速切断电源或通过其他方式使触电者脱离电源。 </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宋体" w:cs="Times New Roman"/>
          <w:sz w:val="28"/>
          <w:szCs w:val="32"/>
          <w:highlight w:val="none"/>
        </w:rPr>
      </w:pPr>
      <w:r>
        <w:rPr>
          <w:rFonts w:hint="default" w:ascii="Times New Roman" w:hAnsi="Times New Roman" w:eastAsia="宋体" w:cs="Times New Roman"/>
          <w:sz w:val="28"/>
          <w:szCs w:val="32"/>
          <w:highlight w:val="none"/>
        </w:rPr>
        <w:t>（3）触电者若果在高空作业时触电，断开电源时，要防止触电者发生高处坠落造成二次伤害。</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宋体" w:cs="Times New Roman"/>
          <w:sz w:val="28"/>
          <w:szCs w:val="32"/>
          <w:highlight w:val="none"/>
        </w:rPr>
      </w:pPr>
      <w:r>
        <w:rPr>
          <w:rFonts w:hint="default" w:ascii="Times New Roman" w:hAnsi="Times New Roman" w:eastAsia="宋体" w:cs="Times New Roman"/>
          <w:sz w:val="28"/>
          <w:szCs w:val="32"/>
          <w:highlight w:val="none"/>
        </w:rPr>
        <w:t>（4）根据事故严重程度判断急救措施，如呼叫急救中心或人工呼吸等。</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宋体" w:cs="Times New Roman"/>
          <w:sz w:val="28"/>
          <w:szCs w:val="32"/>
          <w:highlight w:val="none"/>
        </w:rPr>
      </w:pPr>
      <w:r>
        <w:rPr>
          <w:rFonts w:hint="default" w:ascii="Times New Roman" w:hAnsi="Times New Roman" w:eastAsia="宋体" w:cs="Times New Roman"/>
          <w:sz w:val="28"/>
          <w:szCs w:val="32"/>
          <w:highlight w:val="none"/>
        </w:rPr>
        <w:t>触电事故处置措施详见</w:t>
      </w:r>
      <w:r>
        <w:rPr>
          <w:rFonts w:hint="eastAsia" w:cs="Times New Roman"/>
          <w:sz w:val="28"/>
          <w:szCs w:val="32"/>
          <w:highlight w:val="none"/>
          <w:lang w:val="en-US" w:eastAsia="zh-CN"/>
        </w:rPr>
        <w:t>附件</w:t>
      </w:r>
      <w:r>
        <w:rPr>
          <w:rFonts w:hint="default" w:ascii="Times New Roman" w:hAnsi="Times New Roman" w:eastAsia="宋体" w:cs="Times New Roman"/>
          <w:sz w:val="28"/>
          <w:szCs w:val="32"/>
          <w:highlight w:val="none"/>
        </w:rPr>
        <w:t>。</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宋体" w:cs="Times New Roman"/>
          <w:sz w:val="28"/>
          <w:szCs w:val="32"/>
          <w:highlight w:val="none"/>
        </w:rPr>
      </w:pPr>
      <w:bookmarkStart w:id="138" w:name="_Toc4300"/>
      <w:r>
        <w:rPr>
          <w:rFonts w:hint="default" w:ascii="Times New Roman" w:hAnsi="Times New Roman" w:eastAsia="宋体" w:cs="Times New Roman"/>
          <w:sz w:val="28"/>
          <w:szCs w:val="32"/>
          <w:highlight w:val="none"/>
        </w:rPr>
        <w:t>4.3.2.8高处坠落事故处置要点</w:t>
      </w:r>
      <w:bookmarkEnd w:id="138"/>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宋体" w:cs="Times New Roman"/>
          <w:sz w:val="28"/>
          <w:szCs w:val="32"/>
          <w:highlight w:val="none"/>
        </w:rPr>
      </w:pPr>
      <w:r>
        <w:rPr>
          <w:rFonts w:hint="default" w:ascii="Times New Roman" w:hAnsi="Times New Roman" w:eastAsia="宋体" w:cs="Times New Roman"/>
          <w:sz w:val="28"/>
          <w:szCs w:val="32"/>
          <w:highlight w:val="none"/>
        </w:rPr>
        <w:t xml:space="preserve">（1）确定事故发生位置。 </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宋体" w:cs="Times New Roman"/>
          <w:sz w:val="28"/>
          <w:szCs w:val="32"/>
          <w:highlight w:val="none"/>
        </w:rPr>
      </w:pPr>
      <w:r>
        <w:rPr>
          <w:rFonts w:hint="default" w:ascii="Times New Roman" w:hAnsi="Times New Roman" w:eastAsia="宋体" w:cs="Times New Roman"/>
          <w:sz w:val="28"/>
          <w:szCs w:val="32"/>
          <w:highlight w:val="none"/>
        </w:rPr>
        <w:t>（2）设立警戒线，保护事故现场，疏散无关人员。</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宋体" w:cs="Times New Roman"/>
          <w:sz w:val="28"/>
          <w:szCs w:val="32"/>
          <w:highlight w:val="none"/>
        </w:rPr>
      </w:pPr>
      <w:r>
        <w:rPr>
          <w:rFonts w:hint="default" w:ascii="Times New Roman" w:hAnsi="Times New Roman" w:eastAsia="宋体" w:cs="Times New Roman"/>
          <w:sz w:val="28"/>
          <w:szCs w:val="32"/>
          <w:highlight w:val="none"/>
        </w:rPr>
        <w:t>（3）根据受伤人员情况确定救援方案。</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宋体" w:cs="Times New Roman"/>
          <w:sz w:val="28"/>
          <w:szCs w:val="32"/>
          <w:highlight w:val="none"/>
        </w:rPr>
      </w:pPr>
      <w:r>
        <w:rPr>
          <w:rFonts w:hint="default" w:ascii="Times New Roman" w:hAnsi="Times New Roman" w:eastAsia="宋体" w:cs="Times New Roman"/>
          <w:sz w:val="28"/>
          <w:szCs w:val="32"/>
          <w:highlight w:val="none"/>
        </w:rPr>
        <w:t>高处坠落事故处置措施详见</w:t>
      </w:r>
      <w:r>
        <w:rPr>
          <w:rFonts w:hint="eastAsia" w:cs="Times New Roman"/>
          <w:sz w:val="28"/>
          <w:szCs w:val="32"/>
          <w:highlight w:val="none"/>
          <w:lang w:val="en-US" w:eastAsia="zh-CN"/>
        </w:rPr>
        <w:t>附件</w:t>
      </w:r>
      <w:r>
        <w:rPr>
          <w:rFonts w:hint="default" w:ascii="Times New Roman" w:hAnsi="Times New Roman" w:eastAsia="宋体" w:cs="Times New Roman"/>
          <w:sz w:val="28"/>
          <w:szCs w:val="32"/>
          <w:highlight w:val="none"/>
        </w:rPr>
        <w:t>。</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宋体" w:cs="Times New Roman"/>
          <w:sz w:val="28"/>
          <w:szCs w:val="32"/>
          <w:highlight w:val="none"/>
        </w:rPr>
      </w:pPr>
      <w:bookmarkStart w:id="139" w:name="_Toc2237"/>
      <w:r>
        <w:rPr>
          <w:rFonts w:hint="default" w:ascii="Times New Roman" w:hAnsi="Times New Roman" w:eastAsia="宋体" w:cs="Times New Roman"/>
          <w:sz w:val="28"/>
          <w:szCs w:val="32"/>
          <w:highlight w:val="none"/>
        </w:rPr>
        <w:t>4.3.2.9坍塌事故处置要点</w:t>
      </w:r>
      <w:bookmarkEnd w:id="139"/>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宋体" w:cs="Times New Roman"/>
          <w:sz w:val="28"/>
          <w:szCs w:val="32"/>
          <w:highlight w:val="none"/>
        </w:rPr>
      </w:pPr>
      <w:r>
        <w:rPr>
          <w:rFonts w:hint="default" w:ascii="Times New Roman" w:hAnsi="Times New Roman" w:eastAsia="宋体" w:cs="Times New Roman"/>
          <w:sz w:val="28"/>
          <w:szCs w:val="32"/>
          <w:highlight w:val="none"/>
        </w:rPr>
        <w:t xml:space="preserve">（1）确定事故发生位置。 </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宋体" w:cs="Times New Roman"/>
          <w:sz w:val="28"/>
          <w:szCs w:val="32"/>
          <w:highlight w:val="none"/>
        </w:rPr>
      </w:pPr>
      <w:r>
        <w:rPr>
          <w:rFonts w:hint="default" w:ascii="Times New Roman" w:hAnsi="Times New Roman" w:eastAsia="宋体" w:cs="Times New Roman"/>
          <w:sz w:val="28"/>
          <w:szCs w:val="32"/>
          <w:highlight w:val="none"/>
        </w:rPr>
        <w:t>（2）设立警戒线，保护事故现场，疏散无关人员。</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宋体" w:cs="Times New Roman"/>
          <w:sz w:val="28"/>
          <w:szCs w:val="32"/>
          <w:highlight w:val="none"/>
        </w:rPr>
      </w:pPr>
      <w:r>
        <w:rPr>
          <w:rFonts w:hint="default" w:ascii="Times New Roman" w:hAnsi="Times New Roman" w:eastAsia="宋体" w:cs="Times New Roman"/>
          <w:sz w:val="28"/>
          <w:szCs w:val="32"/>
          <w:highlight w:val="none"/>
        </w:rPr>
        <w:t>（3）根据受伤人员情况确定救援方案。</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宋体" w:cs="Times New Roman"/>
          <w:sz w:val="28"/>
          <w:szCs w:val="32"/>
          <w:highlight w:val="none"/>
        </w:rPr>
      </w:pPr>
      <w:r>
        <w:rPr>
          <w:rFonts w:hint="default" w:ascii="Times New Roman" w:hAnsi="Times New Roman" w:eastAsia="宋体" w:cs="Times New Roman"/>
          <w:sz w:val="28"/>
          <w:szCs w:val="32"/>
          <w:highlight w:val="none"/>
        </w:rPr>
        <w:t>坍塌事故处置措施详见</w:t>
      </w:r>
      <w:r>
        <w:rPr>
          <w:rFonts w:hint="eastAsia" w:cs="Times New Roman"/>
          <w:sz w:val="28"/>
          <w:szCs w:val="32"/>
          <w:highlight w:val="none"/>
          <w:lang w:val="en-US" w:eastAsia="zh-CN"/>
        </w:rPr>
        <w:t>附件</w:t>
      </w:r>
      <w:r>
        <w:rPr>
          <w:rFonts w:hint="default" w:ascii="Times New Roman" w:hAnsi="Times New Roman" w:eastAsia="宋体" w:cs="Times New Roman"/>
          <w:sz w:val="28"/>
          <w:szCs w:val="32"/>
          <w:highlight w:val="none"/>
        </w:rPr>
        <w:t>。</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宋体" w:cs="Times New Roman"/>
          <w:sz w:val="28"/>
          <w:szCs w:val="32"/>
          <w:highlight w:val="none"/>
        </w:rPr>
      </w:pPr>
      <w:bookmarkStart w:id="140" w:name="_Toc29283"/>
      <w:r>
        <w:rPr>
          <w:rFonts w:hint="default" w:ascii="Times New Roman" w:hAnsi="Times New Roman" w:eastAsia="宋体" w:cs="Times New Roman"/>
          <w:sz w:val="28"/>
          <w:szCs w:val="32"/>
          <w:highlight w:val="none"/>
        </w:rPr>
        <w:t>4.3.2.10电梯事故处置要点</w:t>
      </w:r>
      <w:bookmarkEnd w:id="140"/>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宋体" w:cs="Times New Roman"/>
          <w:sz w:val="28"/>
          <w:szCs w:val="32"/>
          <w:highlight w:val="none"/>
        </w:rPr>
      </w:pPr>
      <w:r>
        <w:rPr>
          <w:rFonts w:hint="default" w:ascii="Times New Roman" w:hAnsi="Times New Roman" w:eastAsia="宋体" w:cs="Times New Roman"/>
          <w:sz w:val="28"/>
          <w:szCs w:val="32"/>
          <w:highlight w:val="none"/>
        </w:rPr>
        <w:t xml:space="preserve">（1）确定事故发生位置。 </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宋体" w:cs="Times New Roman"/>
          <w:sz w:val="28"/>
          <w:szCs w:val="32"/>
          <w:highlight w:val="none"/>
        </w:rPr>
      </w:pPr>
      <w:r>
        <w:rPr>
          <w:rFonts w:hint="default" w:ascii="Times New Roman" w:hAnsi="Times New Roman" w:eastAsia="宋体" w:cs="Times New Roman"/>
          <w:sz w:val="28"/>
          <w:szCs w:val="32"/>
          <w:highlight w:val="none"/>
        </w:rPr>
        <w:t>（2）设立警戒线，保护事故现场，疏散无关人员。</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宋体" w:cs="Times New Roman"/>
          <w:sz w:val="28"/>
          <w:szCs w:val="32"/>
          <w:highlight w:val="none"/>
        </w:rPr>
      </w:pPr>
      <w:r>
        <w:rPr>
          <w:rFonts w:hint="default" w:ascii="Times New Roman" w:hAnsi="Times New Roman" w:eastAsia="宋体" w:cs="Times New Roman"/>
          <w:sz w:val="28"/>
          <w:szCs w:val="32"/>
          <w:highlight w:val="none"/>
        </w:rPr>
        <w:t>（3）根据受伤人员情况确定救援方案。</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宋体" w:cs="Times New Roman"/>
          <w:sz w:val="28"/>
          <w:szCs w:val="32"/>
          <w:highlight w:val="none"/>
        </w:rPr>
      </w:pPr>
      <w:r>
        <w:rPr>
          <w:rFonts w:hint="default" w:ascii="Times New Roman" w:hAnsi="Times New Roman" w:eastAsia="宋体" w:cs="Times New Roman"/>
          <w:sz w:val="28"/>
          <w:szCs w:val="32"/>
          <w:highlight w:val="none"/>
        </w:rPr>
        <w:t>事故处置措施详见</w:t>
      </w:r>
      <w:r>
        <w:rPr>
          <w:rFonts w:hint="eastAsia" w:cs="Times New Roman"/>
          <w:sz w:val="28"/>
          <w:szCs w:val="32"/>
          <w:highlight w:val="none"/>
          <w:lang w:val="en-US" w:eastAsia="zh-CN"/>
        </w:rPr>
        <w:t>附件</w:t>
      </w:r>
      <w:r>
        <w:rPr>
          <w:rFonts w:hint="default" w:ascii="Times New Roman" w:hAnsi="Times New Roman" w:eastAsia="宋体" w:cs="Times New Roman"/>
          <w:sz w:val="28"/>
          <w:szCs w:val="32"/>
          <w:highlight w:val="none"/>
        </w:rPr>
        <w:t>。</w:t>
      </w:r>
    </w:p>
    <w:p>
      <w:pPr>
        <w:pStyle w:val="4"/>
        <w:pageBreakBefore w:val="0"/>
        <w:widowControl w:val="0"/>
        <w:kinsoku/>
        <w:wordWrap/>
        <w:overflowPunct/>
        <w:topLinePunct w:val="0"/>
        <w:autoSpaceDE/>
        <w:autoSpaceDN/>
        <w:bidi w:val="0"/>
        <w:adjustRightInd/>
        <w:snapToGrid/>
        <w:spacing w:before="157" w:beforeLines="50" w:after="157" w:afterLines="50" w:line="500" w:lineRule="exact"/>
        <w:ind w:firstLine="0" w:firstLineChars="0"/>
        <w:textAlignment w:val="auto"/>
        <w:outlineLvl w:val="1"/>
        <w:rPr>
          <w:rFonts w:hint="eastAsia" w:ascii="楷体" w:hAnsi="楷体" w:eastAsia="楷体" w:cs="楷体"/>
          <w:b/>
          <w:bCs/>
          <w:sz w:val="28"/>
          <w:szCs w:val="28"/>
          <w:highlight w:val="none"/>
        </w:rPr>
      </w:pPr>
      <w:bookmarkStart w:id="141" w:name="_Toc14236"/>
      <w:bookmarkStart w:id="142" w:name="_Toc28534"/>
      <w:bookmarkStart w:id="143" w:name="_Toc8393"/>
      <w:bookmarkStart w:id="144" w:name="_Toc15266"/>
      <w:bookmarkStart w:id="145" w:name="_Toc3625"/>
      <w:r>
        <w:rPr>
          <w:rFonts w:hint="eastAsia" w:ascii="楷体" w:hAnsi="楷体" w:eastAsia="楷体" w:cs="楷体"/>
          <w:b/>
          <w:bCs/>
          <w:sz w:val="28"/>
          <w:szCs w:val="28"/>
          <w:highlight w:val="none"/>
        </w:rPr>
        <w:t>4.4  应急疏散</w:t>
      </w:r>
      <w:bookmarkEnd w:id="141"/>
      <w:bookmarkEnd w:id="142"/>
      <w:bookmarkEnd w:id="143"/>
      <w:bookmarkEnd w:id="144"/>
      <w:bookmarkEnd w:id="145"/>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宋体" w:cs="Times New Roman"/>
          <w:sz w:val="28"/>
          <w:szCs w:val="32"/>
          <w:highlight w:val="none"/>
        </w:rPr>
      </w:pPr>
      <w:bookmarkStart w:id="146" w:name="_Toc9955"/>
      <w:bookmarkStart w:id="147" w:name="_Toc31663"/>
      <w:bookmarkStart w:id="148" w:name="_Toc32476"/>
      <w:bookmarkStart w:id="149" w:name="_Toc29112"/>
      <w:r>
        <w:rPr>
          <w:rFonts w:hint="default" w:ascii="Times New Roman" w:hAnsi="Times New Roman" w:eastAsia="宋体" w:cs="Times New Roman"/>
          <w:sz w:val="28"/>
          <w:szCs w:val="32"/>
          <w:highlight w:val="none"/>
        </w:rPr>
        <w:t>4.4.1  应急疏散方案</w:t>
      </w:r>
      <w:bookmarkEnd w:id="146"/>
      <w:bookmarkEnd w:id="147"/>
      <w:bookmarkEnd w:id="148"/>
      <w:bookmarkEnd w:id="149"/>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宋体" w:cs="Times New Roman"/>
          <w:sz w:val="28"/>
          <w:szCs w:val="32"/>
          <w:highlight w:val="none"/>
        </w:rPr>
      </w:pPr>
      <w:r>
        <w:rPr>
          <w:rFonts w:hint="default" w:ascii="Times New Roman" w:hAnsi="Times New Roman" w:eastAsia="宋体" w:cs="Times New Roman"/>
          <w:sz w:val="28"/>
          <w:szCs w:val="32"/>
          <w:highlight w:val="none"/>
        </w:rPr>
        <w:t>危化品发生泄漏、火灾、爆炸事故后，根据事故的态势及依据专家组、气象部门提供的资料和建议，将事故现场区域应按事故中心、波及区、受影响区域进行划分，为疏散提供依据。由现场指挥部下达应急疏散指令。</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宋体" w:cs="Times New Roman"/>
          <w:sz w:val="28"/>
          <w:szCs w:val="32"/>
          <w:highlight w:val="none"/>
        </w:rPr>
      </w:pPr>
      <w:r>
        <w:rPr>
          <w:rFonts w:hint="default" w:ascii="Times New Roman" w:hAnsi="Times New Roman" w:eastAsia="宋体" w:cs="Times New Roman"/>
          <w:sz w:val="28"/>
          <w:szCs w:val="32"/>
          <w:highlight w:val="none"/>
        </w:rPr>
        <w:t>（1）对有毒有害危化品如液氨等泄漏，迅速发出紧急疏散人员的指令并明确疏散范围、路线。</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宋体" w:cs="Times New Roman"/>
          <w:sz w:val="28"/>
          <w:szCs w:val="32"/>
          <w:highlight w:val="none"/>
        </w:rPr>
      </w:pPr>
      <w:r>
        <w:rPr>
          <w:rFonts w:hint="default" w:ascii="Times New Roman" w:hAnsi="Times New Roman" w:eastAsia="宋体" w:cs="Times New Roman"/>
          <w:sz w:val="28"/>
          <w:szCs w:val="32"/>
          <w:highlight w:val="none"/>
        </w:rPr>
        <w:t>（2）发生火灾爆炸事故，应急救援指挥部迅速责令企业主管部门等立即通知与事故发生地相邻的易燃、易爆生产企业停止各项作业，关闭各类物料阀门、管线等，启动喷淋等降温设施，防止事故发生对周边企业危化品储罐造成灾害影响。具体应急疏散方案如下：</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宋体" w:cs="Times New Roman"/>
          <w:sz w:val="28"/>
          <w:szCs w:val="32"/>
          <w:highlight w:val="none"/>
        </w:rPr>
      </w:pPr>
      <w:r>
        <w:rPr>
          <w:rFonts w:hint="default" w:ascii="Times New Roman" w:hAnsi="Times New Roman" w:eastAsia="宋体" w:cs="Times New Roman"/>
          <w:sz w:val="28"/>
          <w:szCs w:val="32"/>
          <w:highlight w:val="none"/>
        </w:rPr>
        <w:t>①应急救援指挥部根据气象部门提供的风向、风力、温度、湿度等气象资料及专家组提出的事故疏散半径和设立安全地带建议，安全地带一般应设在上风向并远离事故发生地；立即制定出疏散转移方案，然后通知应急疏散组迅速按照方案组织实施应急疏散工作。</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宋体" w:cs="Times New Roman"/>
          <w:sz w:val="28"/>
          <w:szCs w:val="32"/>
          <w:highlight w:val="none"/>
        </w:rPr>
      </w:pPr>
      <w:r>
        <w:rPr>
          <w:rFonts w:hint="default" w:ascii="Times New Roman" w:hAnsi="Times New Roman" w:eastAsia="宋体" w:cs="Times New Roman"/>
          <w:sz w:val="28"/>
          <w:szCs w:val="32"/>
          <w:highlight w:val="none"/>
        </w:rPr>
        <w:t>②危化品事故发生后，在事发现场树立风向标志，以便救援人员随时掌握现场风向，参与应急救援的各类人员、装备应尽量处于上风向；当事故现场出现有毒、有害气体扩散时，除加强作战人员的防护外，应迅速通知有关部门，组织好区域内的居民按照指定路线紧急疏散转移到安全地带；对事故现场受伤、中毒人员要及时转移到安全区域，竭力进行紧急救治。</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宋体" w:cs="Times New Roman"/>
          <w:sz w:val="28"/>
          <w:szCs w:val="32"/>
          <w:highlight w:val="none"/>
        </w:rPr>
      </w:pPr>
      <w:r>
        <w:rPr>
          <w:rFonts w:hint="default" w:ascii="Times New Roman" w:hAnsi="Times New Roman" w:eastAsia="宋体" w:cs="Times New Roman"/>
          <w:sz w:val="28"/>
          <w:szCs w:val="32"/>
          <w:highlight w:val="none"/>
        </w:rPr>
        <w:t>Ⅰ.事故单位的内部疏散。内部疏散小组迅速与事故单位负责人取得联系，请求将其内部人员疏散到该单位的临时安全集结地；同时内部疏散小组立即赶赴现场与该单位相关负责人会合，引导疏散人员安全、有序地向指定的安全地带撤离。</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宋体" w:cs="Times New Roman"/>
          <w:sz w:val="28"/>
          <w:szCs w:val="32"/>
          <w:highlight w:val="none"/>
        </w:rPr>
      </w:pPr>
      <w:r>
        <w:rPr>
          <w:rFonts w:hint="default" w:ascii="Times New Roman" w:hAnsi="Times New Roman" w:eastAsia="宋体" w:cs="Times New Roman"/>
          <w:sz w:val="28"/>
          <w:szCs w:val="32"/>
          <w:highlight w:val="none"/>
        </w:rPr>
        <w:t>Ⅱ.邻近单位人员的疏散。邻近单位疏散小组先用通迅工具通知邻近单位，并要求该单位将人员疏散到该单位的指定安全区域，同时邻近单位疏散组立即赶赴现场与该单位相关负责人会合，引导疏散人员安全、有序地向指定的安全地带撤离。</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宋体" w:cs="Times New Roman"/>
          <w:sz w:val="28"/>
          <w:szCs w:val="32"/>
          <w:highlight w:val="none"/>
        </w:rPr>
      </w:pPr>
      <w:r>
        <w:rPr>
          <w:rFonts w:hint="default" w:ascii="Times New Roman" w:hAnsi="Times New Roman" w:eastAsia="宋体" w:cs="Times New Roman"/>
          <w:sz w:val="28"/>
          <w:szCs w:val="32"/>
          <w:highlight w:val="none"/>
        </w:rPr>
        <w:t>Ⅲ.周边群众的疏散。外部疏散小组一边立即用通讯工具通知疏散范围内的企业和社区等，要求他们将人员疏散到指定安全区域，同时疏散小组引导人员、警戒人员等立即赶到需疏散的企事业单位、学校、社区、行政村等，引导疏散人员安全、有序地向安全地带撤离。</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宋体" w:cs="Times New Roman"/>
          <w:sz w:val="28"/>
          <w:szCs w:val="32"/>
          <w:highlight w:val="none"/>
        </w:rPr>
      </w:pPr>
      <w:r>
        <w:rPr>
          <w:rFonts w:hint="default" w:ascii="Times New Roman" w:hAnsi="Times New Roman" w:eastAsia="宋体" w:cs="Times New Roman"/>
          <w:sz w:val="28"/>
          <w:szCs w:val="32"/>
          <w:highlight w:val="none"/>
        </w:rPr>
        <w:t>如果事故单位在与邻近乡镇、区域的交界处，疏散范围涉及界外的，外部疏散组组长应立即与界外的负责人取得联系，采用上述同样的方法将需疏散的人员撤离至安全地带。</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宋体" w:cs="Times New Roman"/>
          <w:sz w:val="28"/>
          <w:szCs w:val="32"/>
          <w:highlight w:val="none"/>
        </w:rPr>
      </w:pPr>
      <w:bookmarkStart w:id="150" w:name="_Toc24251"/>
      <w:bookmarkStart w:id="151" w:name="_Toc4108"/>
      <w:bookmarkStart w:id="152" w:name="_Toc2903"/>
      <w:bookmarkStart w:id="153" w:name="_Toc11918"/>
      <w:r>
        <w:rPr>
          <w:rFonts w:hint="default" w:ascii="Times New Roman" w:hAnsi="Times New Roman" w:eastAsia="宋体" w:cs="Times New Roman"/>
          <w:sz w:val="28"/>
          <w:szCs w:val="32"/>
          <w:highlight w:val="none"/>
        </w:rPr>
        <w:t>4.4.2  应急疏散场所</w:t>
      </w:r>
      <w:bookmarkEnd w:id="150"/>
      <w:bookmarkEnd w:id="151"/>
      <w:bookmarkEnd w:id="152"/>
      <w:bookmarkEnd w:id="153"/>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宋体" w:cs="Times New Roman"/>
          <w:sz w:val="28"/>
          <w:szCs w:val="32"/>
          <w:highlight w:val="none"/>
        </w:rPr>
      </w:pPr>
      <w:r>
        <w:rPr>
          <w:rFonts w:hint="default" w:ascii="Times New Roman" w:hAnsi="Times New Roman" w:eastAsia="宋体" w:cs="Times New Roman"/>
          <w:sz w:val="28"/>
          <w:szCs w:val="32"/>
          <w:highlight w:val="none"/>
        </w:rPr>
        <w:t>可利用公园、学校、宾馆、防空设施等作为紧急情况下的临时生活的安全场所。</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宋体" w:cs="Times New Roman"/>
          <w:sz w:val="28"/>
          <w:szCs w:val="32"/>
          <w:highlight w:val="none"/>
        </w:rPr>
      </w:pPr>
      <w:bookmarkStart w:id="154" w:name="_Toc4362"/>
      <w:bookmarkStart w:id="155" w:name="_Toc11724"/>
      <w:bookmarkStart w:id="156" w:name="_Toc17286"/>
      <w:bookmarkStart w:id="157" w:name="_Toc28443"/>
      <w:r>
        <w:rPr>
          <w:rFonts w:hint="default" w:ascii="Times New Roman" w:hAnsi="Times New Roman" w:eastAsia="宋体" w:cs="Times New Roman"/>
          <w:sz w:val="28"/>
          <w:szCs w:val="32"/>
          <w:highlight w:val="none"/>
        </w:rPr>
        <w:t>4.4.3  疏散注意事项</w:t>
      </w:r>
      <w:bookmarkEnd w:id="154"/>
      <w:bookmarkEnd w:id="155"/>
      <w:bookmarkEnd w:id="156"/>
      <w:bookmarkEnd w:id="157"/>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宋体" w:cs="Times New Roman"/>
          <w:sz w:val="28"/>
          <w:szCs w:val="32"/>
          <w:highlight w:val="none"/>
        </w:rPr>
      </w:pPr>
      <w:r>
        <w:rPr>
          <w:rFonts w:hint="default" w:ascii="Times New Roman" w:hAnsi="Times New Roman" w:eastAsia="宋体" w:cs="Times New Roman"/>
          <w:sz w:val="28"/>
          <w:szCs w:val="32"/>
          <w:highlight w:val="none"/>
        </w:rPr>
        <w:t xml:space="preserve">（1）分组实施引导人员集中的场所一旦发生灾害，由于人们急于逃生的心理作用，很可能会蜂拥而滞于通道口，造成拥挤堵塞，甚至发生挤压。此时，单位领导和工作人员要设法引导疏散，为人们指明各种疏散通道。 </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宋体" w:cs="Times New Roman"/>
          <w:sz w:val="28"/>
          <w:szCs w:val="32"/>
          <w:highlight w:val="none"/>
        </w:rPr>
      </w:pPr>
      <w:r>
        <w:rPr>
          <w:rFonts w:hint="default" w:ascii="Times New Roman" w:hAnsi="Times New Roman" w:eastAsia="宋体" w:cs="Times New Roman"/>
          <w:sz w:val="28"/>
          <w:szCs w:val="32"/>
          <w:highlight w:val="none"/>
        </w:rPr>
        <w:t>（2）疏散秩序维护广播员不断用手势、喊话的方式引导，稳定人员情绪，维护秩序。同时引导人员、警戒人员迅速到位，组织人员疏散，同样用广播、喊话稳定人们情绪，组织好引导疏散工作，维持好疏散秩序，防止拥挤踏伤。</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宋体" w:cs="Times New Roman"/>
          <w:sz w:val="28"/>
          <w:szCs w:val="32"/>
          <w:highlight w:val="none"/>
        </w:rPr>
      </w:pPr>
      <w:r>
        <w:rPr>
          <w:rFonts w:hint="default" w:ascii="Times New Roman" w:hAnsi="Times New Roman" w:eastAsia="宋体" w:cs="Times New Roman"/>
          <w:sz w:val="28"/>
          <w:szCs w:val="32"/>
          <w:highlight w:val="none"/>
        </w:rPr>
        <w:t>（3）正确选择疏散路线。由于建筑各异，出入路线复杂，人员密集，必须根据各类建筑特点和人员流动情况选择，选择内容包括：</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宋体" w:cs="Times New Roman"/>
          <w:sz w:val="28"/>
          <w:szCs w:val="32"/>
          <w:highlight w:val="none"/>
        </w:rPr>
      </w:pPr>
      <w:r>
        <w:rPr>
          <w:rFonts w:hint="default" w:ascii="Times New Roman" w:hAnsi="Times New Roman" w:eastAsia="宋体" w:cs="Times New Roman"/>
          <w:sz w:val="28"/>
          <w:szCs w:val="32"/>
          <w:highlight w:val="none"/>
        </w:rPr>
        <w:t>①选择最短的直通室外的通道、出口；</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宋体" w:cs="Times New Roman"/>
          <w:sz w:val="28"/>
          <w:szCs w:val="32"/>
          <w:highlight w:val="none"/>
        </w:rPr>
      </w:pPr>
      <w:r>
        <w:rPr>
          <w:rFonts w:hint="default" w:ascii="Times New Roman" w:hAnsi="Times New Roman" w:eastAsia="宋体" w:cs="Times New Roman"/>
          <w:sz w:val="28"/>
          <w:szCs w:val="32"/>
          <w:highlight w:val="none"/>
        </w:rPr>
        <w:t>②尽量避免对面人流和交叉人流；</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宋体" w:cs="Times New Roman"/>
          <w:sz w:val="28"/>
          <w:szCs w:val="32"/>
          <w:highlight w:val="none"/>
        </w:rPr>
      </w:pPr>
      <w:r>
        <w:rPr>
          <w:rFonts w:hint="default" w:ascii="Times New Roman" w:hAnsi="Times New Roman" w:eastAsia="宋体" w:cs="Times New Roman"/>
          <w:sz w:val="28"/>
          <w:szCs w:val="32"/>
          <w:highlight w:val="none"/>
        </w:rPr>
        <w:t>③选择有新鲜空气的通道出口；</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宋体" w:cs="Times New Roman"/>
          <w:sz w:val="28"/>
          <w:szCs w:val="32"/>
          <w:highlight w:val="none"/>
        </w:rPr>
      </w:pPr>
      <w:r>
        <w:rPr>
          <w:rFonts w:hint="default" w:ascii="Times New Roman" w:hAnsi="Times New Roman" w:eastAsia="宋体" w:cs="Times New Roman"/>
          <w:sz w:val="28"/>
          <w:szCs w:val="32"/>
          <w:highlight w:val="none"/>
        </w:rPr>
        <w:t>④选择直接通往疏散楼梯间通道出口。</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宋体" w:cs="Times New Roman"/>
          <w:sz w:val="28"/>
          <w:szCs w:val="32"/>
          <w:highlight w:val="none"/>
        </w:rPr>
      </w:pPr>
      <w:r>
        <w:rPr>
          <w:rFonts w:hint="default" w:ascii="Times New Roman" w:hAnsi="Times New Roman" w:eastAsia="宋体" w:cs="Times New Roman"/>
          <w:sz w:val="28"/>
          <w:szCs w:val="32"/>
          <w:highlight w:val="none"/>
        </w:rPr>
        <w:t>（4）疏散过程中，要注意利用口罩、毛巾、手帕等捂住鼻孔以防止烟呛、中毒，进行自救互救，有组织的向下层、出口处疏散。烟气充斥应采用较低的行走姿势，必要时应告知爬行撤离。</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宋体" w:cs="Times New Roman"/>
          <w:sz w:val="28"/>
          <w:szCs w:val="32"/>
          <w:highlight w:val="none"/>
        </w:rPr>
      </w:pPr>
      <w:r>
        <w:rPr>
          <w:rFonts w:hint="default" w:ascii="Times New Roman" w:hAnsi="Times New Roman" w:eastAsia="宋体" w:cs="Times New Roman"/>
          <w:sz w:val="28"/>
          <w:szCs w:val="32"/>
          <w:highlight w:val="none"/>
        </w:rPr>
        <w:t>（5）必要时应采取强制疏导。当人们又慌乱无目的乱窜时，疏散组人员应立即组织力量掩护疏散，并设法阻止人流乱窜，采取强制疏导手段，将人员疏出险区，防止出现伤亡事故。</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宋体" w:cs="Times New Roman"/>
          <w:sz w:val="28"/>
          <w:szCs w:val="32"/>
          <w:highlight w:val="none"/>
        </w:rPr>
      </w:pPr>
      <w:r>
        <w:rPr>
          <w:rFonts w:hint="default" w:ascii="Times New Roman" w:hAnsi="Times New Roman" w:eastAsia="宋体" w:cs="Times New Roman"/>
          <w:sz w:val="28"/>
          <w:szCs w:val="32"/>
          <w:highlight w:val="none"/>
        </w:rPr>
        <w:t>（6）在出口处设立警戒。出口处设立警戒，防止已被疏散的人员及寻找亲人的人员又进入危险区域。</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宋体" w:cs="Times New Roman"/>
          <w:sz w:val="28"/>
          <w:szCs w:val="32"/>
          <w:highlight w:val="none"/>
        </w:rPr>
      </w:pPr>
      <w:r>
        <w:rPr>
          <w:rFonts w:hint="default" w:ascii="Times New Roman" w:hAnsi="Times New Roman" w:eastAsia="宋体" w:cs="Times New Roman"/>
          <w:sz w:val="28"/>
          <w:szCs w:val="32"/>
          <w:highlight w:val="none"/>
        </w:rPr>
        <w:t xml:space="preserve">（7）清点人数。对救出人员要清点人数，看是否全部救出，受伤者救出后应进行现场施救，严重者迅速送往医院。 </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宋体" w:cs="Times New Roman"/>
          <w:sz w:val="28"/>
          <w:szCs w:val="32"/>
          <w:highlight w:val="none"/>
        </w:rPr>
      </w:pPr>
      <w:r>
        <w:rPr>
          <w:rFonts w:hint="default" w:ascii="Times New Roman" w:hAnsi="Times New Roman" w:eastAsia="宋体" w:cs="Times New Roman"/>
          <w:sz w:val="28"/>
          <w:szCs w:val="32"/>
          <w:highlight w:val="none"/>
        </w:rPr>
        <w:t xml:space="preserve">（8）营救人员要做好个人防护。营救人员在进入灾害区营救时，除自身应佩带各种安全防护装具外，在条件允许时，还应携带部分用于营救被困人员的安全防护装具，对中毒危难者进行必要的保护，以保证最大限度地营救生命。 </w:t>
      </w:r>
    </w:p>
    <w:p>
      <w:pPr>
        <w:pStyle w:val="4"/>
        <w:pageBreakBefore w:val="0"/>
        <w:widowControl w:val="0"/>
        <w:kinsoku/>
        <w:wordWrap/>
        <w:overflowPunct/>
        <w:topLinePunct w:val="0"/>
        <w:autoSpaceDE/>
        <w:autoSpaceDN/>
        <w:bidi w:val="0"/>
        <w:adjustRightInd/>
        <w:snapToGrid/>
        <w:spacing w:before="157" w:beforeLines="50" w:after="157" w:afterLines="50" w:line="500" w:lineRule="exact"/>
        <w:ind w:firstLine="0" w:firstLineChars="0"/>
        <w:textAlignment w:val="auto"/>
        <w:outlineLvl w:val="1"/>
        <w:rPr>
          <w:rFonts w:hint="eastAsia" w:ascii="楷体" w:hAnsi="楷体" w:eastAsia="楷体" w:cs="楷体"/>
          <w:b/>
          <w:bCs/>
          <w:sz w:val="28"/>
          <w:szCs w:val="28"/>
          <w:highlight w:val="none"/>
          <w:lang w:eastAsia="zh-CN"/>
        </w:rPr>
      </w:pPr>
      <w:bookmarkStart w:id="158" w:name="_Toc23384"/>
      <w:bookmarkStart w:id="159" w:name="_Toc8482"/>
      <w:bookmarkStart w:id="160" w:name="_Toc16334"/>
      <w:bookmarkStart w:id="161" w:name="_Toc25816"/>
      <w:bookmarkStart w:id="162" w:name="_Toc6428"/>
      <w:r>
        <w:rPr>
          <w:rFonts w:hint="eastAsia" w:ascii="楷体" w:hAnsi="楷体" w:eastAsia="楷体" w:cs="楷体"/>
          <w:b/>
          <w:bCs/>
          <w:sz w:val="28"/>
          <w:szCs w:val="28"/>
          <w:highlight w:val="none"/>
        </w:rPr>
        <w:t>4.</w:t>
      </w:r>
      <w:r>
        <w:rPr>
          <w:rFonts w:hint="eastAsia" w:ascii="楷体" w:hAnsi="楷体" w:eastAsia="楷体" w:cs="楷体"/>
          <w:b/>
          <w:bCs/>
          <w:sz w:val="28"/>
          <w:szCs w:val="28"/>
          <w:highlight w:val="none"/>
          <w:lang w:val="en-US" w:eastAsia="zh-CN"/>
        </w:rPr>
        <w:t>5</w:t>
      </w:r>
      <w:r>
        <w:rPr>
          <w:rFonts w:hint="eastAsia" w:ascii="楷体" w:hAnsi="楷体" w:eastAsia="楷体" w:cs="楷体"/>
          <w:b/>
          <w:bCs/>
          <w:sz w:val="28"/>
          <w:szCs w:val="28"/>
          <w:highlight w:val="none"/>
        </w:rPr>
        <w:t xml:space="preserve">  </w:t>
      </w:r>
      <w:bookmarkEnd w:id="158"/>
      <w:bookmarkEnd w:id="159"/>
      <w:bookmarkEnd w:id="160"/>
      <w:r>
        <w:rPr>
          <w:rFonts w:hint="eastAsia" w:ascii="楷体" w:hAnsi="楷体" w:eastAsia="楷体" w:cs="楷体"/>
          <w:b/>
          <w:bCs/>
          <w:sz w:val="28"/>
          <w:szCs w:val="28"/>
          <w:highlight w:val="none"/>
          <w:lang w:val="en-US" w:eastAsia="zh-CN"/>
        </w:rPr>
        <w:t>信息发布</w:t>
      </w:r>
      <w:bookmarkEnd w:id="161"/>
      <w:bookmarkEnd w:id="162"/>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宋体" w:cs="Times New Roman"/>
          <w:sz w:val="28"/>
          <w:szCs w:val="32"/>
          <w:highlight w:val="none"/>
        </w:rPr>
      </w:pPr>
      <w:bookmarkStart w:id="163" w:name="_Toc20693"/>
      <w:bookmarkStart w:id="164" w:name="_Toc10540"/>
      <w:bookmarkStart w:id="165" w:name="_Toc29739"/>
      <w:bookmarkStart w:id="166" w:name="_Toc31832"/>
      <w:r>
        <w:rPr>
          <w:rFonts w:hint="default" w:ascii="Times New Roman" w:hAnsi="Times New Roman" w:eastAsia="宋体" w:cs="Times New Roman"/>
          <w:sz w:val="28"/>
          <w:szCs w:val="32"/>
          <w:highlight w:val="none"/>
        </w:rPr>
        <w:t>生产安全事故信息的发布，由</w:t>
      </w:r>
      <w:r>
        <w:rPr>
          <w:rFonts w:hint="default" w:ascii="Times New Roman" w:hAnsi="Times New Roman" w:eastAsia="宋体" w:cs="Times New Roman"/>
          <w:sz w:val="28"/>
          <w:szCs w:val="32"/>
          <w:highlight w:val="none"/>
          <w:lang w:val="en-US" w:eastAsia="zh-CN"/>
        </w:rPr>
        <w:t>上级部门</w:t>
      </w:r>
      <w:r>
        <w:rPr>
          <w:rFonts w:hint="default" w:ascii="Times New Roman" w:hAnsi="Times New Roman" w:eastAsia="宋体" w:cs="Times New Roman"/>
          <w:sz w:val="28"/>
          <w:szCs w:val="32"/>
          <w:highlight w:val="none"/>
        </w:rPr>
        <w:t>根据相关规定具体负责，统一领导，及时、准确、全面地向公众和媒体发布事故伤亡、损失、救援以及其他情况的信息。</w:t>
      </w:r>
      <w:bookmarkEnd w:id="163"/>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宋体" w:cs="Times New Roman"/>
          <w:sz w:val="28"/>
          <w:szCs w:val="32"/>
          <w:highlight w:val="none"/>
        </w:rPr>
      </w:pPr>
      <w:bookmarkStart w:id="167" w:name="_Toc19306"/>
      <w:r>
        <w:rPr>
          <w:rFonts w:hint="default" w:ascii="Times New Roman" w:hAnsi="Times New Roman" w:eastAsia="宋体" w:cs="Times New Roman"/>
          <w:sz w:val="28"/>
          <w:szCs w:val="32"/>
          <w:highlight w:val="none"/>
        </w:rPr>
        <w:t>积极配合</w:t>
      </w:r>
      <w:r>
        <w:rPr>
          <w:rFonts w:hint="default" w:ascii="Times New Roman" w:hAnsi="Times New Roman" w:eastAsia="宋体" w:cs="Times New Roman"/>
          <w:sz w:val="28"/>
          <w:szCs w:val="32"/>
          <w:highlight w:val="none"/>
          <w:lang w:val="en-US" w:eastAsia="zh-CN"/>
        </w:rPr>
        <w:t>上级</w:t>
      </w:r>
      <w:r>
        <w:rPr>
          <w:rFonts w:hint="default" w:ascii="Times New Roman" w:hAnsi="Times New Roman" w:eastAsia="宋体" w:cs="Times New Roman"/>
          <w:sz w:val="28"/>
          <w:szCs w:val="32"/>
          <w:highlight w:val="none"/>
        </w:rPr>
        <w:t>应急指挥部做好有关宣传报导工作，稳定公众情绪。新闻报导和有关通告必须按规定程序经严格审查后，方可发布。</w:t>
      </w:r>
      <w:bookmarkEnd w:id="167"/>
    </w:p>
    <w:p>
      <w:pPr>
        <w:pStyle w:val="4"/>
        <w:pageBreakBefore w:val="0"/>
        <w:widowControl w:val="0"/>
        <w:kinsoku/>
        <w:wordWrap/>
        <w:overflowPunct/>
        <w:topLinePunct w:val="0"/>
        <w:autoSpaceDE/>
        <w:autoSpaceDN/>
        <w:bidi w:val="0"/>
        <w:adjustRightInd/>
        <w:snapToGrid/>
        <w:spacing w:before="157" w:beforeLines="50" w:after="157" w:afterLines="50" w:line="500" w:lineRule="exact"/>
        <w:ind w:firstLine="0" w:firstLineChars="0"/>
        <w:textAlignment w:val="auto"/>
        <w:outlineLvl w:val="1"/>
        <w:rPr>
          <w:rFonts w:hint="eastAsia" w:ascii="楷体" w:hAnsi="楷体" w:eastAsia="楷体" w:cs="楷体"/>
          <w:b/>
          <w:bCs/>
          <w:sz w:val="28"/>
          <w:szCs w:val="28"/>
          <w:highlight w:val="none"/>
        </w:rPr>
      </w:pPr>
      <w:bookmarkStart w:id="168" w:name="_Toc4517"/>
      <w:bookmarkStart w:id="169" w:name="_Toc4892"/>
      <w:r>
        <w:rPr>
          <w:rFonts w:hint="eastAsia" w:ascii="楷体" w:hAnsi="楷体" w:eastAsia="楷体" w:cs="楷体"/>
          <w:b/>
          <w:bCs/>
          <w:sz w:val="28"/>
          <w:szCs w:val="28"/>
          <w:highlight w:val="none"/>
        </w:rPr>
        <w:t>4.</w:t>
      </w:r>
      <w:r>
        <w:rPr>
          <w:rFonts w:hint="eastAsia" w:ascii="楷体" w:hAnsi="楷体" w:eastAsia="楷体" w:cs="楷体"/>
          <w:b/>
          <w:bCs/>
          <w:sz w:val="28"/>
          <w:szCs w:val="28"/>
          <w:highlight w:val="none"/>
          <w:lang w:val="en-US" w:eastAsia="zh-CN"/>
        </w:rPr>
        <w:t>6</w:t>
      </w:r>
      <w:r>
        <w:rPr>
          <w:rFonts w:hint="eastAsia" w:ascii="楷体" w:hAnsi="楷体" w:eastAsia="楷体" w:cs="楷体"/>
          <w:b/>
          <w:bCs/>
          <w:sz w:val="28"/>
          <w:szCs w:val="28"/>
          <w:highlight w:val="none"/>
        </w:rPr>
        <w:t xml:space="preserve"> 应急结束</w:t>
      </w:r>
      <w:bookmarkEnd w:id="164"/>
      <w:bookmarkEnd w:id="165"/>
      <w:bookmarkEnd w:id="166"/>
      <w:bookmarkEnd w:id="168"/>
      <w:bookmarkEnd w:id="169"/>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宋体" w:cs="Times New Roman"/>
          <w:sz w:val="28"/>
          <w:szCs w:val="32"/>
          <w:highlight w:val="none"/>
        </w:rPr>
      </w:pPr>
      <w:bookmarkStart w:id="170" w:name="_Toc32674"/>
      <w:bookmarkStart w:id="171" w:name="_Toc21601"/>
      <w:bookmarkStart w:id="172" w:name="_Toc5594"/>
      <w:bookmarkStart w:id="173" w:name="_Toc23489"/>
      <w:r>
        <w:rPr>
          <w:rFonts w:hint="default" w:ascii="Times New Roman" w:hAnsi="Times New Roman" w:eastAsia="宋体" w:cs="Times New Roman"/>
          <w:sz w:val="28"/>
          <w:szCs w:val="32"/>
          <w:highlight w:val="none"/>
        </w:rPr>
        <w:t>相关威胁和危害得到控制、消除，应急处置工作完成，经</w:t>
      </w:r>
      <w:r>
        <w:rPr>
          <w:rFonts w:hint="default" w:ascii="Times New Roman" w:hAnsi="Times New Roman" w:eastAsia="宋体" w:cs="Times New Roman"/>
          <w:sz w:val="28"/>
          <w:szCs w:val="32"/>
          <w:highlight w:val="none"/>
          <w:lang w:val="en-US" w:eastAsia="zh-CN"/>
        </w:rPr>
        <w:t>上级</w:t>
      </w:r>
      <w:r>
        <w:rPr>
          <w:rFonts w:hint="default" w:ascii="Times New Roman" w:hAnsi="Times New Roman" w:eastAsia="宋体" w:cs="Times New Roman"/>
          <w:sz w:val="28"/>
          <w:szCs w:val="32"/>
          <w:highlight w:val="none"/>
        </w:rPr>
        <w:t>应急指挥部批准后宣布应急结束，协助应急队伍和工作人员有序撤离。同时采取或者继续实施必要措施，防止发生次生、衍生事故，通知相关方面解除应急措施，逐步恢复生产生活秩序。</w:t>
      </w:r>
      <w:bookmarkEnd w:id="170"/>
    </w:p>
    <w:p>
      <w:pPr>
        <w:pStyle w:val="28"/>
        <w:keepNext w:val="0"/>
        <w:keepLines w:val="0"/>
        <w:pageBreakBefore/>
        <w:widowControl/>
        <w:kinsoku/>
        <w:wordWrap/>
        <w:overflowPunct/>
        <w:topLinePunct w:val="0"/>
        <w:autoSpaceDE/>
        <w:autoSpaceDN/>
        <w:bidi w:val="0"/>
        <w:adjustRightInd/>
        <w:snapToGrid/>
        <w:spacing w:after="313" w:afterLines="100" w:line="500" w:lineRule="exact"/>
        <w:ind w:firstLine="0" w:firstLineChars="0"/>
        <w:jc w:val="center"/>
        <w:textAlignment w:val="auto"/>
        <w:outlineLvl w:val="0"/>
        <w:rPr>
          <w:rFonts w:hint="default" w:ascii="黑体" w:hAnsi="黑体" w:eastAsia="黑体" w:cs="黑体"/>
          <w:sz w:val="32"/>
          <w:szCs w:val="32"/>
        </w:rPr>
      </w:pPr>
      <w:bookmarkStart w:id="174" w:name="_Toc29040"/>
      <w:bookmarkStart w:id="175" w:name="_Toc12160"/>
      <w:r>
        <w:rPr>
          <w:rFonts w:hint="default" w:ascii="黑体" w:hAnsi="黑体" w:eastAsia="黑体" w:cs="黑体"/>
          <w:sz w:val="32"/>
          <w:szCs w:val="32"/>
        </w:rPr>
        <w:t>5  后期处置</w:t>
      </w:r>
      <w:bookmarkEnd w:id="171"/>
      <w:bookmarkEnd w:id="172"/>
      <w:bookmarkEnd w:id="173"/>
      <w:bookmarkEnd w:id="174"/>
      <w:bookmarkEnd w:id="175"/>
    </w:p>
    <w:p>
      <w:pPr>
        <w:pStyle w:val="4"/>
        <w:pageBreakBefore w:val="0"/>
        <w:widowControl w:val="0"/>
        <w:kinsoku/>
        <w:wordWrap/>
        <w:overflowPunct/>
        <w:topLinePunct w:val="0"/>
        <w:autoSpaceDE/>
        <w:autoSpaceDN/>
        <w:bidi w:val="0"/>
        <w:adjustRightInd/>
        <w:snapToGrid/>
        <w:spacing w:before="157" w:beforeLines="50" w:after="157" w:afterLines="50" w:line="500" w:lineRule="exact"/>
        <w:ind w:firstLine="0" w:firstLineChars="0"/>
        <w:textAlignment w:val="auto"/>
        <w:outlineLvl w:val="1"/>
        <w:rPr>
          <w:rFonts w:hint="eastAsia" w:ascii="楷体" w:hAnsi="楷体" w:eastAsia="楷体" w:cs="楷体"/>
          <w:b/>
          <w:bCs/>
          <w:sz w:val="28"/>
          <w:szCs w:val="28"/>
          <w:highlight w:val="none"/>
        </w:rPr>
      </w:pPr>
      <w:bookmarkStart w:id="176" w:name="_Toc31642"/>
      <w:bookmarkStart w:id="177" w:name="_Toc28605"/>
      <w:bookmarkStart w:id="178" w:name="_Toc12928"/>
      <w:bookmarkStart w:id="179" w:name="_Toc18854"/>
      <w:bookmarkStart w:id="180" w:name="_Toc12118"/>
      <w:r>
        <w:rPr>
          <w:rFonts w:hint="eastAsia" w:ascii="楷体" w:hAnsi="楷体" w:eastAsia="楷体" w:cs="楷体"/>
          <w:b/>
          <w:bCs/>
          <w:sz w:val="28"/>
          <w:szCs w:val="28"/>
          <w:highlight w:val="none"/>
        </w:rPr>
        <w:t>5.1  善后处置</w:t>
      </w:r>
      <w:bookmarkEnd w:id="176"/>
      <w:bookmarkEnd w:id="177"/>
      <w:bookmarkEnd w:id="178"/>
      <w:bookmarkEnd w:id="179"/>
      <w:bookmarkEnd w:id="180"/>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宋体" w:cs="Times New Roman"/>
          <w:sz w:val="28"/>
          <w:szCs w:val="32"/>
          <w:highlight w:val="none"/>
        </w:rPr>
      </w:pPr>
      <w:r>
        <w:rPr>
          <w:rFonts w:hint="default" w:ascii="Times New Roman" w:hAnsi="Times New Roman" w:eastAsia="宋体" w:cs="Times New Roman"/>
          <w:sz w:val="28"/>
          <w:szCs w:val="32"/>
          <w:highlight w:val="none"/>
        </w:rPr>
        <w:t>做好人员安置、补偿、物资和劳务的征用补偿，灾后重建、污染物收集、清理与处理相关工作。</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宋体" w:cs="Times New Roman"/>
          <w:sz w:val="28"/>
          <w:szCs w:val="32"/>
          <w:highlight w:val="none"/>
        </w:rPr>
      </w:pPr>
      <w:r>
        <w:rPr>
          <w:rFonts w:hint="default" w:ascii="Times New Roman" w:hAnsi="Times New Roman" w:eastAsia="宋体" w:cs="Times New Roman"/>
          <w:sz w:val="28"/>
          <w:szCs w:val="32"/>
          <w:highlight w:val="none"/>
        </w:rPr>
        <w:t>（1）应急工作宣告结束后，根据事故性质、工作需要及现场专家组的科学结论及相应监测意见，应急处理后援力量开展现场处置工作，消除污染隐患；同时监测部门提供跟踪性监测；安全、环境监察部门对现场进行看护。收集污染物、清理现场、恢复生产和生活秩序，以及卫生防疫、物资征用补偿等善后处置工作。</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宋体" w:cs="Times New Roman"/>
          <w:sz w:val="28"/>
          <w:szCs w:val="32"/>
          <w:highlight w:val="none"/>
        </w:rPr>
      </w:pPr>
      <w:r>
        <w:rPr>
          <w:rFonts w:hint="default" w:ascii="Times New Roman" w:hAnsi="Times New Roman" w:eastAsia="宋体" w:cs="Times New Roman"/>
          <w:sz w:val="28"/>
          <w:szCs w:val="32"/>
          <w:highlight w:val="none"/>
        </w:rPr>
        <w:t>（2）由党政办、</w:t>
      </w:r>
      <w:r>
        <w:rPr>
          <w:rFonts w:hint="eastAsia" w:cs="Times New Roman"/>
          <w:sz w:val="28"/>
          <w:szCs w:val="32"/>
          <w:highlight w:val="none"/>
          <w:lang w:val="en-US" w:eastAsia="zh-CN"/>
        </w:rPr>
        <w:t>应急管理局、社会治理和社会事业局</w:t>
      </w:r>
      <w:r>
        <w:rPr>
          <w:rFonts w:hint="default" w:ascii="Times New Roman" w:hAnsi="Times New Roman" w:eastAsia="宋体" w:cs="Times New Roman"/>
          <w:sz w:val="28"/>
          <w:szCs w:val="32"/>
          <w:highlight w:val="none"/>
        </w:rPr>
        <w:t>、公安派出所等部门组成事故善后处理工作组，其他相关部门参与善后处理工作。包括伤亡救援人员、遇难人员补偿、亲属的安置、征用物资补偿，救援费用的支付，灾后重建，污染物收集、清理与处理等事项；负责恢复正常工作秩序，消除事故后果和影响，安抚受害和受影响人员，保证社会稳定。</w:t>
      </w:r>
    </w:p>
    <w:p>
      <w:pPr>
        <w:pStyle w:val="4"/>
        <w:pageBreakBefore w:val="0"/>
        <w:widowControl w:val="0"/>
        <w:kinsoku/>
        <w:wordWrap/>
        <w:overflowPunct/>
        <w:topLinePunct w:val="0"/>
        <w:autoSpaceDE/>
        <w:autoSpaceDN/>
        <w:bidi w:val="0"/>
        <w:adjustRightInd/>
        <w:snapToGrid/>
        <w:spacing w:before="157" w:beforeLines="50" w:after="157" w:afterLines="50" w:line="500" w:lineRule="exact"/>
        <w:ind w:firstLine="0" w:firstLineChars="0"/>
        <w:textAlignment w:val="auto"/>
        <w:outlineLvl w:val="1"/>
        <w:rPr>
          <w:rFonts w:hint="eastAsia" w:ascii="楷体" w:hAnsi="楷体" w:eastAsia="楷体" w:cs="楷体"/>
          <w:b/>
          <w:bCs/>
          <w:sz w:val="28"/>
          <w:szCs w:val="28"/>
          <w:highlight w:val="none"/>
        </w:rPr>
      </w:pPr>
      <w:bookmarkStart w:id="181" w:name="_Toc23227"/>
      <w:bookmarkStart w:id="182" w:name="_Toc12028"/>
      <w:bookmarkStart w:id="183" w:name="_Toc9278"/>
      <w:bookmarkStart w:id="184" w:name="_Toc20321"/>
      <w:bookmarkStart w:id="185" w:name="_Toc20963"/>
      <w:r>
        <w:rPr>
          <w:rFonts w:hint="eastAsia" w:ascii="楷体" w:hAnsi="楷体" w:eastAsia="楷体" w:cs="楷体"/>
          <w:b/>
          <w:bCs/>
          <w:sz w:val="28"/>
          <w:szCs w:val="28"/>
          <w:highlight w:val="none"/>
        </w:rPr>
        <w:t>5.2  社会救助</w:t>
      </w:r>
      <w:bookmarkEnd w:id="181"/>
      <w:bookmarkEnd w:id="182"/>
      <w:bookmarkEnd w:id="183"/>
      <w:bookmarkEnd w:id="184"/>
      <w:bookmarkEnd w:id="185"/>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宋体" w:cs="Times New Roman"/>
          <w:sz w:val="28"/>
          <w:szCs w:val="32"/>
          <w:highlight w:val="none"/>
        </w:rPr>
      </w:pPr>
      <w:r>
        <w:rPr>
          <w:rFonts w:hint="default" w:ascii="Times New Roman" w:hAnsi="Times New Roman" w:eastAsia="宋体" w:cs="Times New Roman"/>
          <w:sz w:val="28"/>
          <w:szCs w:val="32"/>
          <w:highlight w:val="none"/>
        </w:rPr>
        <w:t>（1）事故处理组应做好安置场所设置、救济物资的接收、使用和发放等政府救济工作；</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宋体" w:cs="Times New Roman"/>
          <w:sz w:val="28"/>
          <w:szCs w:val="32"/>
          <w:highlight w:val="none"/>
        </w:rPr>
      </w:pPr>
      <w:r>
        <w:rPr>
          <w:rFonts w:hint="default" w:ascii="Times New Roman" w:hAnsi="Times New Roman" w:eastAsia="宋体" w:cs="Times New Roman"/>
          <w:sz w:val="28"/>
          <w:szCs w:val="32"/>
          <w:highlight w:val="none"/>
        </w:rPr>
        <w:t>（2）组织好红十字会、慈善基金会等公益性社会团体，组织动员和开展互助、互济和救灾捐赠活动，积极吸纳各类捐赠救助款物,使事故受灾单位、人员得到妥善安置；</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宋体" w:cs="Times New Roman"/>
          <w:sz w:val="28"/>
          <w:szCs w:val="32"/>
          <w:highlight w:val="none"/>
        </w:rPr>
      </w:pPr>
      <w:r>
        <w:rPr>
          <w:rFonts w:hint="default" w:ascii="Times New Roman" w:hAnsi="Times New Roman" w:eastAsia="宋体" w:cs="Times New Roman"/>
          <w:sz w:val="28"/>
          <w:szCs w:val="32"/>
          <w:highlight w:val="none"/>
        </w:rPr>
        <w:t>（3）及时向社会公布救济物资的接受、使用和发放情况；对所征用的物资和劳务，核定补偿标准和数量，确定补偿日期和补偿办法，报城厢镇</w:t>
      </w:r>
      <w:r>
        <w:rPr>
          <w:rFonts w:hint="eastAsia" w:cs="Times New Roman"/>
          <w:sz w:val="28"/>
          <w:szCs w:val="32"/>
          <w:highlight w:val="none"/>
          <w:lang w:eastAsia="zh-CN"/>
        </w:rPr>
        <w:t>应急局</w:t>
      </w:r>
      <w:r>
        <w:rPr>
          <w:rFonts w:hint="default" w:ascii="Times New Roman" w:hAnsi="Times New Roman" w:eastAsia="宋体" w:cs="Times New Roman"/>
          <w:sz w:val="28"/>
          <w:szCs w:val="32"/>
          <w:highlight w:val="none"/>
        </w:rPr>
        <w:t>同意后实施。</w:t>
      </w:r>
    </w:p>
    <w:p>
      <w:pPr>
        <w:pStyle w:val="28"/>
        <w:keepNext w:val="0"/>
        <w:keepLines w:val="0"/>
        <w:pageBreakBefore/>
        <w:widowControl/>
        <w:kinsoku/>
        <w:wordWrap/>
        <w:overflowPunct/>
        <w:topLinePunct w:val="0"/>
        <w:autoSpaceDE/>
        <w:autoSpaceDN/>
        <w:bidi w:val="0"/>
        <w:adjustRightInd/>
        <w:snapToGrid/>
        <w:spacing w:after="313" w:afterLines="100" w:line="500" w:lineRule="exact"/>
        <w:ind w:firstLine="0" w:firstLineChars="0"/>
        <w:jc w:val="center"/>
        <w:textAlignment w:val="auto"/>
        <w:outlineLvl w:val="0"/>
        <w:rPr>
          <w:rFonts w:hint="default" w:ascii="黑体" w:hAnsi="黑体" w:eastAsia="黑体" w:cs="黑体"/>
          <w:sz w:val="32"/>
          <w:szCs w:val="32"/>
        </w:rPr>
      </w:pPr>
      <w:bookmarkStart w:id="186" w:name="_Toc5153"/>
      <w:bookmarkStart w:id="187" w:name="_Toc29621"/>
      <w:bookmarkStart w:id="188" w:name="_Toc12992"/>
      <w:bookmarkStart w:id="189" w:name="_Toc26363"/>
      <w:bookmarkStart w:id="190" w:name="_Toc26022"/>
      <w:r>
        <w:rPr>
          <w:rFonts w:hint="default" w:ascii="黑体" w:hAnsi="黑体" w:eastAsia="黑体" w:cs="黑体"/>
          <w:sz w:val="32"/>
          <w:szCs w:val="32"/>
        </w:rPr>
        <w:t>6  保障措施</w:t>
      </w:r>
      <w:bookmarkEnd w:id="186"/>
      <w:bookmarkEnd w:id="187"/>
      <w:bookmarkEnd w:id="188"/>
      <w:bookmarkEnd w:id="189"/>
      <w:bookmarkEnd w:id="190"/>
    </w:p>
    <w:p>
      <w:pPr>
        <w:pStyle w:val="4"/>
        <w:pageBreakBefore w:val="0"/>
        <w:widowControl w:val="0"/>
        <w:kinsoku/>
        <w:wordWrap/>
        <w:overflowPunct/>
        <w:topLinePunct w:val="0"/>
        <w:autoSpaceDE/>
        <w:autoSpaceDN/>
        <w:bidi w:val="0"/>
        <w:adjustRightInd/>
        <w:snapToGrid/>
        <w:spacing w:before="157" w:beforeLines="50" w:after="157" w:afterLines="50" w:line="500" w:lineRule="exact"/>
        <w:ind w:firstLine="0" w:firstLineChars="0"/>
        <w:textAlignment w:val="auto"/>
        <w:outlineLvl w:val="1"/>
        <w:rPr>
          <w:rFonts w:hint="eastAsia" w:ascii="楷体" w:hAnsi="楷体" w:eastAsia="楷体" w:cs="楷体"/>
          <w:b/>
          <w:bCs/>
          <w:sz w:val="28"/>
          <w:szCs w:val="28"/>
          <w:highlight w:val="none"/>
        </w:rPr>
      </w:pPr>
      <w:bookmarkStart w:id="191" w:name="_Toc25504"/>
      <w:bookmarkStart w:id="192" w:name="_Toc27180"/>
      <w:bookmarkStart w:id="193" w:name="_Toc12172"/>
      <w:bookmarkStart w:id="194" w:name="_Toc22305"/>
      <w:bookmarkStart w:id="195" w:name="_Toc27947"/>
      <w:r>
        <w:rPr>
          <w:rFonts w:hint="eastAsia" w:ascii="楷体" w:hAnsi="楷体" w:eastAsia="楷体" w:cs="楷体"/>
          <w:b/>
          <w:bCs/>
          <w:sz w:val="28"/>
          <w:szCs w:val="28"/>
          <w:highlight w:val="none"/>
        </w:rPr>
        <w:t>6.1  通讯与信息保障</w:t>
      </w:r>
      <w:bookmarkEnd w:id="191"/>
      <w:bookmarkEnd w:id="192"/>
      <w:bookmarkEnd w:id="193"/>
      <w:bookmarkEnd w:id="194"/>
      <w:bookmarkEnd w:id="195"/>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宋体" w:cs="Times New Roman"/>
          <w:sz w:val="28"/>
          <w:szCs w:val="32"/>
          <w:highlight w:val="none"/>
        </w:rPr>
      </w:pPr>
      <w:r>
        <w:rPr>
          <w:rFonts w:hint="default" w:ascii="Times New Roman" w:hAnsi="Times New Roman" w:eastAsia="宋体" w:cs="Times New Roman"/>
          <w:sz w:val="28"/>
          <w:szCs w:val="32"/>
          <w:highlight w:val="none"/>
        </w:rPr>
        <w:t>太仓市城厢镇安委会负责建立安全事故应急救援综合信息网络系统和生产安全事故信息报告系统，保证应急信息交流和指挥的快速、顺畅、准确，做到信息资源共享。</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宋体" w:cs="Times New Roman"/>
          <w:sz w:val="28"/>
          <w:szCs w:val="32"/>
          <w:highlight w:val="none"/>
        </w:rPr>
      </w:pPr>
      <w:r>
        <w:rPr>
          <w:rFonts w:hint="default" w:ascii="Times New Roman" w:hAnsi="Times New Roman" w:eastAsia="宋体" w:cs="Times New Roman"/>
          <w:sz w:val="28"/>
          <w:szCs w:val="32"/>
          <w:highlight w:val="none"/>
        </w:rPr>
        <w:t>加强与太仓市</w:t>
      </w:r>
      <w:r>
        <w:rPr>
          <w:rFonts w:hint="eastAsia" w:cs="Times New Roman"/>
          <w:sz w:val="28"/>
          <w:szCs w:val="32"/>
          <w:highlight w:val="none"/>
          <w:lang w:eastAsia="zh-CN"/>
        </w:rPr>
        <w:t>应急局</w:t>
      </w:r>
      <w:r>
        <w:rPr>
          <w:rFonts w:hint="default" w:ascii="Times New Roman" w:hAnsi="Times New Roman" w:eastAsia="宋体" w:cs="Times New Roman"/>
          <w:sz w:val="28"/>
          <w:szCs w:val="32"/>
          <w:highlight w:val="none"/>
        </w:rPr>
        <w:t>和苏州市</w:t>
      </w:r>
      <w:r>
        <w:rPr>
          <w:rFonts w:hint="eastAsia" w:cs="Times New Roman"/>
          <w:sz w:val="28"/>
          <w:szCs w:val="32"/>
          <w:highlight w:val="none"/>
          <w:lang w:eastAsia="zh-CN"/>
        </w:rPr>
        <w:t>应急局</w:t>
      </w:r>
      <w:r>
        <w:rPr>
          <w:rFonts w:hint="default" w:ascii="Times New Roman" w:hAnsi="Times New Roman" w:eastAsia="宋体" w:cs="Times New Roman"/>
          <w:sz w:val="28"/>
          <w:szCs w:val="32"/>
          <w:highlight w:val="none"/>
        </w:rPr>
        <w:t>以及其他相关部门的联系，整合完善应急指挥通信网络系统</w:t>
      </w:r>
      <w:r>
        <w:rPr>
          <w:rFonts w:hint="default" w:ascii="Times New Roman" w:hAnsi="Times New Roman" w:eastAsia="宋体" w:cs="Times New Roman"/>
          <w:sz w:val="28"/>
          <w:szCs w:val="32"/>
          <w:highlight w:val="none"/>
          <w:lang w:eastAsia="zh-CN"/>
        </w:rPr>
        <w:t>，</w:t>
      </w:r>
      <w:r>
        <w:rPr>
          <w:rFonts w:hint="default" w:ascii="Times New Roman" w:hAnsi="Times New Roman" w:eastAsia="宋体" w:cs="Times New Roman"/>
          <w:sz w:val="28"/>
          <w:szCs w:val="32"/>
          <w:highlight w:val="none"/>
        </w:rPr>
        <w:t>统一组织本区域内各电信运营公司、有线政务专网和无线政务专网等运行部门，建立信息通信应急保障队伍。当通信干线中断或现有网络出现盲区时，利用卫星、微波等通信手段，保障事故现场与应急指挥部之间的联系。</w:t>
      </w:r>
    </w:p>
    <w:p>
      <w:pPr>
        <w:pStyle w:val="4"/>
        <w:pageBreakBefore w:val="0"/>
        <w:widowControl w:val="0"/>
        <w:kinsoku/>
        <w:wordWrap/>
        <w:overflowPunct/>
        <w:topLinePunct w:val="0"/>
        <w:autoSpaceDE/>
        <w:autoSpaceDN/>
        <w:bidi w:val="0"/>
        <w:adjustRightInd/>
        <w:snapToGrid/>
        <w:spacing w:before="157" w:beforeLines="50" w:after="157" w:afterLines="50" w:line="500" w:lineRule="exact"/>
        <w:ind w:firstLine="0" w:firstLineChars="0"/>
        <w:textAlignment w:val="auto"/>
        <w:outlineLvl w:val="1"/>
        <w:rPr>
          <w:rFonts w:hint="eastAsia" w:ascii="楷体" w:hAnsi="楷体" w:eastAsia="楷体" w:cs="楷体"/>
          <w:b/>
          <w:bCs/>
          <w:sz w:val="28"/>
          <w:szCs w:val="28"/>
          <w:highlight w:val="none"/>
        </w:rPr>
      </w:pPr>
      <w:bookmarkStart w:id="196" w:name="_Toc12040"/>
      <w:bookmarkStart w:id="197" w:name="_Toc13430"/>
      <w:bookmarkStart w:id="198" w:name="_Toc28041"/>
      <w:bookmarkStart w:id="199" w:name="_Toc16093"/>
      <w:bookmarkStart w:id="200" w:name="_Toc12201"/>
      <w:r>
        <w:rPr>
          <w:rFonts w:hint="eastAsia" w:ascii="楷体" w:hAnsi="楷体" w:eastAsia="楷体" w:cs="楷体"/>
          <w:b/>
          <w:bCs/>
          <w:sz w:val="28"/>
          <w:szCs w:val="28"/>
          <w:highlight w:val="none"/>
        </w:rPr>
        <w:t>6.2  应急支援与保障</w:t>
      </w:r>
      <w:bookmarkEnd w:id="196"/>
      <w:bookmarkEnd w:id="197"/>
      <w:bookmarkEnd w:id="198"/>
      <w:bookmarkEnd w:id="199"/>
      <w:bookmarkEnd w:id="200"/>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宋体" w:cs="Times New Roman"/>
          <w:sz w:val="28"/>
          <w:szCs w:val="32"/>
          <w:highlight w:val="none"/>
        </w:rPr>
      </w:pPr>
      <w:r>
        <w:rPr>
          <w:rFonts w:hint="default" w:ascii="Times New Roman" w:hAnsi="Times New Roman" w:eastAsia="宋体" w:cs="Times New Roman"/>
          <w:sz w:val="28"/>
          <w:szCs w:val="32"/>
          <w:highlight w:val="none"/>
        </w:rPr>
        <w:t>（1）应急队伍保障</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宋体" w:cs="Times New Roman"/>
          <w:sz w:val="28"/>
          <w:szCs w:val="32"/>
          <w:highlight w:val="none"/>
        </w:rPr>
      </w:pPr>
      <w:r>
        <w:rPr>
          <w:rFonts w:hint="default" w:ascii="Times New Roman" w:hAnsi="Times New Roman" w:eastAsia="宋体" w:cs="Times New Roman"/>
          <w:sz w:val="28"/>
          <w:szCs w:val="32"/>
          <w:highlight w:val="none"/>
        </w:rPr>
        <w:t>生产安全事故专项预案应急救援队伍由公安、安监、消防、交警等部门组成的9个应急救援小组组成。</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宋体" w:cs="Times New Roman"/>
          <w:sz w:val="28"/>
          <w:szCs w:val="32"/>
          <w:highlight w:val="none"/>
        </w:rPr>
      </w:pPr>
      <w:r>
        <w:rPr>
          <w:rFonts w:hint="default" w:ascii="Times New Roman" w:hAnsi="Times New Roman" w:eastAsia="宋体" w:cs="Times New Roman"/>
          <w:sz w:val="28"/>
          <w:szCs w:val="32"/>
          <w:highlight w:val="none"/>
        </w:rPr>
        <w:t>此外，除以上各应急救援小组外，为方便现场应急救援工作的开展，本区域内的各企事业单位均设置了应急救援队伍，在发生生产安全事故时，辅助事故现场的疏散、警戒、为救援队伍提供现场基本资料，协助开展救援工作。</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宋体" w:cs="Times New Roman"/>
          <w:sz w:val="28"/>
          <w:szCs w:val="32"/>
          <w:highlight w:val="none"/>
        </w:rPr>
      </w:pPr>
      <w:r>
        <w:rPr>
          <w:rFonts w:hint="default" w:ascii="Times New Roman" w:hAnsi="Times New Roman" w:eastAsia="宋体" w:cs="Times New Roman"/>
          <w:sz w:val="28"/>
          <w:szCs w:val="32"/>
          <w:highlight w:val="none"/>
        </w:rPr>
        <w:t>（2）救援装备保障</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宋体" w:cs="Times New Roman"/>
          <w:sz w:val="28"/>
          <w:szCs w:val="32"/>
          <w:highlight w:val="none"/>
        </w:rPr>
      </w:pPr>
      <w:r>
        <w:rPr>
          <w:rFonts w:hint="default" w:ascii="Times New Roman" w:hAnsi="Times New Roman" w:eastAsia="宋体" w:cs="Times New Roman"/>
          <w:sz w:val="28"/>
          <w:szCs w:val="32"/>
          <w:highlight w:val="none"/>
        </w:rPr>
        <w:t>应急保障组供应应急救援器材、物资、对所缺的应急救援器材、物资，与周边单位联系供给。</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宋体" w:cs="Times New Roman"/>
          <w:sz w:val="28"/>
          <w:szCs w:val="32"/>
          <w:highlight w:val="none"/>
        </w:rPr>
      </w:pPr>
      <w:r>
        <w:rPr>
          <w:rFonts w:hint="default" w:ascii="Times New Roman" w:hAnsi="Times New Roman" w:eastAsia="宋体" w:cs="Times New Roman"/>
          <w:sz w:val="28"/>
          <w:szCs w:val="32"/>
          <w:highlight w:val="none"/>
        </w:rPr>
        <w:t>（3）交通运输保障</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宋体" w:cs="Times New Roman"/>
          <w:sz w:val="28"/>
          <w:szCs w:val="32"/>
          <w:highlight w:val="none"/>
        </w:rPr>
      </w:pPr>
      <w:r>
        <w:rPr>
          <w:rFonts w:hint="default" w:ascii="Times New Roman" w:hAnsi="Times New Roman" w:eastAsia="宋体" w:cs="Times New Roman"/>
          <w:sz w:val="28"/>
          <w:szCs w:val="32"/>
          <w:highlight w:val="none"/>
        </w:rPr>
        <w:t>派出所、交警中队要保证紧急情况下应急交通工具的优先安排、优先调度、优先放行，确保运输安全畅通。依法建立应急交通运输工具的征用程序，确保抢险救灾物资和人员能够及时、安全送达。必要时，由公安等部门对现场及相关通道实行交通管制，开设应急救援“绿色通道”，保证应急救援工作顺利开展。</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宋体" w:cs="Times New Roman"/>
          <w:sz w:val="28"/>
          <w:szCs w:val="32"/>
          <w:highlight w:val="none"/>
        </w:rPr>
      </w:pPr>
      <w:r>
        <w:rPr>
          <w:rFonts w:hint="default" w:ascii="Times New Roman" w:hAnsi="Times New Roman" w:eastAsia="宋体" w:cs="Times New Roman"/>
          <w:sz w:val="28"/>
          <w:szCs w:val="32"/>
          <w:highlight w:val="none"/>
        </w:rPr>
        <w:t>（4）治安保障</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宋体" w:cs="Times New Roman"/>
          <w:sz w:val="28"/>
          <w:szCs w:val="32"/>
          <w:highlight w:val="none"/>
        </w:rPr>
      </w:pPr>
      <w:r>
        <w:rPr>
          <w:rFonts w:hint="default" w:ascii="Times New Roman" w:hAnsi="Times New Roman" w:eastAsia="宋体" w:cs="Times New Roman"/>
          <w:sz w:val="28"/>
          <w:szCs w:val="32"/>
          <w:highlight w:val="none"/>
        </w:rPr>
        <w:t>由派出所负责对事故灾难现场进行治安警戒和管理，加强对重点地区、重点场所、重要物资设备的防范保护，维持现场秩序，为救援队伍顺畅开展救援工作创造良好环境。必要时，向上级申请协助力量。</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宋体" w:cs="Times New Roman"/>
          <w:sz w:val="28"/>
          <w:szCs w:val="32"/>
          <w:highlight w:val="none"/>
        </w:rPr>
      </w:pPr>
      <w:r>
        <w:rPr>
          <w:rFonts w:hint="default" w:ascii="Times New Roman" w:hAnsi="Times New Roman" w:eastAsia="宋体" w:cs="Times New Roman"/>
          <w:sz w:val="28"/>
          <w:szCs w:val="32"/>
          <w:highlight w:val="none"/>
        </w:rPr>
        <w:t>（5）物资保障</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宋体" w:cs="Times New Roman"/>
          <w:sz w:val="28"/>
          <w:szCs w:val="32"/>
          <w:highlight w:val="none"/>
        </w:rPr>
      </w:pPr>
      <w:r>
        <w:rPr>
          <w:rFonts w:hint="default" w:ascii="Times New Roman" w:hAnsi="Times New Roman" w:eastAsia="宋体" w:cs="Times New Roman"/>
          <w:sz w:val="28"/>
          <w:szCs w:val="32"/>
          <w:highlight w:val="none"/>
        </w:rPr>
        <w:t>建立应急救援设施、设备、救治药品和医疗器械等储备制度，储备必要的应急物资和装备。后勤保障组根据实际需要确定应急救援器材和物资，负责落实应急物资的储备，并定期检查应急救援物资的有效性和充分性。</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宋体" w:cs="Times New Roman"/>
          <w:sz w:val="28"/>
          <w:szCs w:val="32"/>
          <w:highlight w:val="none"/>
        </w:rPr>
      </w:pPr>
      <w:r>
        <w:rPr>
          <w:rFonts w:hint="default" w:ascii="Times New Roman" w:hAnsi="Times New Roman" w:eastAsia="宋体" w:cs="Times New Roman"/>
          <w:sz w:val="28"/>
          <w:szCs w:val="32"/>
          <w:highlight w:val="none"/>
        </w:rPr>
        <w:t>（6）经费保障</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宋体" w:cs="Times New Roman"/>
          <w:sz w:val="28"/>
          <w:szCs w:val="32"/>
          <w:highlight w:val="none"/>
        </w:rPr>
      </w:pPr>
      <w:r>
        <w:rPr>
          <w:rFonts w:hint="default" w:ascii="Times New Roman" w:hAnsi="Times New Roman" w:eastAsia="宋体" w:cs="Times New Roman"/>
          <w:sz w:val="28"/>
          <w:szCs w:val="32"/>
          <w:highlight w:val="none"/>
        </w:rPr>
        <w:t>生产安全事故应急处置所需的经费，由财政部门按有关预案和规定予以安排。企业常备物资经费由企业自行解决，列入安全投入。</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宋体" w:cs="Times New Roman"/>
          <w:sz w:val="28"/>
          <w:szCs w:val="32"/>
          <w:highlight w:val="none"/>
        </w:rPr>
      </w:pPr>
      <w:r>
        <w:rPr>
          <w:rFonts w:hint="default" w:ascii="Times New Roman" w:hAnsi="Times New Roman" w:eastAsia="宋体" w:cs="Times New Roman"/>
          <w:sz w:val="28"/>
          <w:szCs w:val="32"/>
          <w:highlight w:val="none"/>
        </w:rPr>
        <w:t>（7）社会动员保障</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宋体" w:cs="Times New Roman"/>
          <w:sz w:val="28"/>
          <w:szCs w:val="32"/>
          <w:highlight w:val="none"/>
        </w:rPr>
      </w:pPr>
      <w:r>
        <w:rPr>
          <w:rFonts w:hint="default" w:ascii="Times New Roman" w:hAnsi="Times New Roman" w:eastAsia="宋体" w:cs="Times New Roman"/>
          <w:sz w:val="28"/>
          <w:szCs w:val="32"/>
          <w:highlight w:val="none"/>
        </w:rPr>
        <w:t>安委会可根据需要动员社会力量参与应急救援，并负责协调保障。其他相关关部门、企事业单位要为其提供必要保障。必要时请求军队支援。</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宋体" w:cs="Times New Roman"/>
          <w:sz w:val="28"/>
          <w:szCs w:val="32"/>
          <w:highlight w:val="none"/>
        </w:rPr>
      </w:pPr>
      <w:r>
        <w:rPr>
          <w:rFonts w:hint="default" w:ascii="Times New Roman" w:hAnsi="Times New Roman" w:eastAsia="宋体" w:cs="Times New Roman"/>
          <w:sz w:val="28"/>
          <w:szCs w:val="32"/>
          <w:highlight w:val="none"/>
        </w:rPr>
        <w:t>（8）技术储备与保障</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宋体" w:cs="Times New Roman"/>
          <w:sz w:val="28"/>
          <w:szCs w:val="32"/>
          <w:highlight w:val="none"/>
        </w:rPr>
      </w:pPr>
      <w:r>
        <w:rPr>
          <w:rFonts w:hint="default" w:ascii="Times New Roman" w:hAnsi="Times New Roman" w:eastAsia="宋体" w:cs="Times New Roman"/>
          <w:sz w:val="28"/>
          <w:szCs w:val="32"/>
          <w:highlight w:val="none"/>
        </w:rPr>
        <w:t>安委会依托太仓市、苏州市的安全生产应急救援专家、技术等数据库，为应急救援提供技术支持和保障。</w:t>
      </w:r>
    </w:p>
    <w:p>
      <w:pPr>
        <w:pStyle w:val="4"/>
        <w:pageBreakBefore w:val="0"/>
        <w:widowControl w:val="0"/>
        <w:kinsoku/>
        <w:wordWrap/>
        <w:overflowPunct/>
        <w:topLinePunct w:val="0"/>
        <w:autoSpaceDE/>
        <w:autoSpaceDN/>
        <w:bidi w:val="0"/>
        <w:adjustRightInd/>
        <w:snapToGrid/>
        <w:spacing w:before="157" w:beforeLines="50" w:after="157" w:afterLines="50" w:line="500" w:lineRule="exact"/>
        <w:ind w:firstLine="0" w:firstLineChars="0"/>
        <w:textAlignment w:val="auto"/>
        <w:outlineLvl w:val="1"/>
        <w:rPr>
          <w:rFonts w:hint="eastAsia" w:ascii="楷体" w:hAnsi="楷体" w:eastAsia="楷体" w:cs="楷体"/>
          <w:b/>
          <w:bCs/>
          <w:sz w:val="28"/>
          <w:szCs w:val="28"/>
          <w:highlight w:val="none"/>
        </w:rPr>
      </w:pPr>
      <w:bookmarkStart w:id="201" w:name="_Toc29192"/>
      <w:bookmarkStart w:id="202" w:name="_Toc12248"/>
      <w:bookmarkStart w:id="203" w:name="_Toc3462"/>
      <w:bookmarkStart w:id="204" w:name="_Toc10236"/>
      <w:bookmarkStart w:id="205" w:name="_Toc32017"/>
      <w:r>
        <w:rPr>
          <w:rFonts w:hint="eastAsia" w:ascii="楷体" w:hAnsi="楷体" w:eastAsia="楷体" w:cs="楷体"/>
          <w:b/>
          <w:bCs/>
          <w:sz w:val="28"/>
          <w:szCs w:val="28"/>
          <w:highlight w:val="none"/>
        </w:rPr>
        <w:t>6.3  宣传、培训和演习</w:t>
      </w:r>
      <w:bookmarkEnd w:id="201"/>
      <w:bookmarkEnd w:id="202"/>
      <w:bookmarkEnd w:id="203"/>
      <w:bookmarkEnd w:id="204"/>
      <w:bookmarkEnd w:id="205"/>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宋体" w:cs="Times New Roman"/>
          <w:sz w:val="28"/>
          <w:szCs w:val="32"/>
          <w:highlight w:val="none"/>
        </w:rPr>
      </w:pPr>
      <w:r>
        <w:rPr>
          <w:rFonts w:hint="default" w:ascii="Times New Roman" w:hAnsi="Times New Roman" w:eastAsia="宋体" w:cs="Times New Roman"/>
          <w:sz w:val="28"/>
          <w:szCs w:val="32"/>
          <w:highlight w:val="none"/>
        </w:rPr>
        <w:t>（1）宣传</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宋体" w:cs="Times New Roman"/>
          <w:sz w:val="28"/>
          <w:szCs w:val="32"/>
          <w:highlight w:val="none"/>
        </w:rPr>
      </w:pPr>
      <w:r>
        <w:rPr>
          <w:rFonts w:hint="default" w:ascii="Times New Roman" w:hAnsi="Times New Roman" w:eastAsia="宋体" w:cs="Times New Roman"/>
          <w:sz w:val="28"/>
          <w:szCs w:val="32"/>
          <w:highlight w:val="none"/>
        </w:rPr>
        <w:t>太仓市城厢镇安委会定期有组织、有计划的向公众开展危险化学品安全卫生和应急教育活动，通过电视、电台、报刊、网络等媒体，广泛宣传应急救援有关法律法规和危险化学品事故预防、避险、避灾、自救、互救的常识。</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宋体" w:cs="Times New Roman"/>
          <w:sz w:val="28"/>
          <w:szCs w:val="32"/>
          <w:highlight w:val="none"/>
        </w:rPr>
      </w:pPr>
      <w:r>
        <w:rPr>
          <w:rFonts w:hint="default" w:ascii="Times New Roman" w:hAnsi="Times New Roman" w:eastAsia="宋体" w:cs="Times New Roman"/>
          <w:sz w:val="28"/>
          <w:szCs w:val="32"/>
          <w:highlight w:val="none"/>
        </w:rPr>
        <w:t>各企事业单位要按规定向员工说明本企业生产、储运或使用的危险化学品的危险性，了解本企业的生产安全事故应急程序，掌握生产安全事故应急的基本技能和危险化学品事故预防、避险、避灾、自救、互救的常识和急救技术。</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宋体" w:cs="Times New Roman"/>
          <w:sz w:val="28"/>
          <w:szCs w:val="32"/>
          <w:highlight w:val="none"/>
        </w:rPr>
      </w:pPr>
      <w:r>
        <w:rPr>
          <w:rFonts w:hint="default" w:ascii="Times New Roman" w:hAnsi="Times New Roman" w:eastAsia="宋体" w:cs="Times New Roman"/>
          <w:sz w:val="28"/>
          <w:szCs w:val="32"/>
          <w:highlight w:val="none"/>
        </w:rPr>
        <w:t>（2）培训</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宋体" w:cs="Times New Roman"/>
          <w:sz w:val="28"/>
          <w:szCs w:val="32"/>
          <w:highlight w:val="none"/>
        </w:rPr>
      </w:pPr>
      <w:r>
        <w:rPr>
          <w:rFonts w:hint="default" w:ascii="Times New Roman" w:hAnsi="Times New Roman" w:eastAsia="宋体" w:cs="Times New Roman"/>
          <w:sz w:val="28"/>
          <w:szCs w:val="32"/>
          <w:highlight w:val="none"/>
        </w:rPr>
        <w:t>定期或不定期组织有关部门进行应急培训，把生产安全事故应急管理教育列入干部任职培训的内容。</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宋体" w:cs="Times New Roman"/>
          <w:sz w:val="28"/>
          <w:szCs w:val="32"/>
          <w:highlight w:val="none"/>
        </w:rPr>
      </w:pPr>
      <w:r>
        <w:rPr>
          <w:rFonts w:hint="default" w:ascii="Times New Roman" w:hAnsi="Times New Roman" w:eastAsia="宋体" w:cs="Times New Roman"/>
          <w:sz w:val="28"/>
          <w:szCs w:val="32"/>
          <w:highlight w:val="none"/>
        </w:rPr>
        <w:t>培训内容应包括：应急管理知识、国家和江苏省及苏州市应急管理法律、法规要求，信息披露，事故危害性及应急过程的机构设置和职责、应急处理主要程序。各应急处理组的参与部门要把危险化学品管理课程列入培训内容，加强对领导、行政人员的培训，提高危险化学品事故的应急处置能力等。</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宋体" w:cs="Times New Roman"/>
          <w:sz w:val="28"/>
          <w:szCs w:val="32"/>
          <w:highlight w:val="none"/>
        </w:rPr>
      </w:pPr>
      <w:r>
        <w:rPr>
          <w:rFonts w:hint="default" w:ascii="Times New Roman" w:hAnsi="Times New Roman" w:eastAsia="宋体" w:cs="Times New Roman"/>
          <w:sz w:val="28"/>
          <w:szCs w:val="32"/>
          <w:highlight w:val="none"/>
        </w:rPr>
        <w:t>参与应急处理组的人员培训内容应包括：应急管理知识、应急救援预案结构、应急部署和职责、相关应急程序、应急指挥技能、报告程序和方式、信息管理要求等。</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宋体" w:cs="Times New Roman"/>
          <w:sz w:val="28"/>
          <w:szCs w:val="32"/>
          <w:highlight w:val="none"/>
        </w:rPr>
      </w:pPr>
      <w:r>
        <w:rPr>
          <w:rFonts w:hint="default" w:ascii="Times New Roman" w:hAnsi="Times New Roman" w:eastAsia="宋体" w:cs="Times New Roman"/>
          <w:sz w:val="28"/>
          <w:szCs w:val="32"/>
          <w:highlight w:val="none"/>
        </w:rPr>
        <w:t>现场救援人员培训内容应包括：应急部署和职责、主要应急设备的使用、抢险救助技能、各种应急部署执行要求等。</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宋体" w:cs="Times New Roman"/>
          <w:sz w:val="28"/>
          <w:szCs w:val="32"/>
          <w:highlight w:val="none"/>
        </w:rPr>
      </w:pPr>
      <w:r>
        <w:rPr>
          <w:rFonts w:hint="default" w:ascii="Times New Roman" w:hAnsi="Times New Roman" w:eastAsia="宋体" w:cs="Times New Roman"/>
          <w:sz w:val="28"/>
          <w:szCs w:val="32"/>
          <w:highlight w:val="none"/>
        </w:rPr>
        <w:t>生产经营单位按照有关规定对员工进行应急培训。</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宋体" w:cs="Times New Roman"/>
          <w:sz w:val="28"/>
          <w:szCs w:val="32"/>
          <w:highlight w:val="none"/>
        </w:rPr>
      </w:pPr>
      <w:r>
        <w:rPr>
          <w:rFonts w:hint="default" w:ascii="Times New Roman" w:hAnsi="Times New Roman" w:eastAsia="宋体" w:cs="Times New Roman"/>
          <w:sz w:val="28"/>
          <w:szCs w:val="32"/>
          <w:highlight w:val="none"/>
        </w:rPr>
        <w:t>（3）演习</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宋体" w:cs="Times New Roman"/>
          <w:sz w:val="28"/>
          <w:szCs w:val="32"/>
          <w:highlight w:val="none"/>
        </w:rPr>
      </w:pPr>
      <w:r>
        <w:rPr>
          <w:rFonts w:hint="default" w:ascii="Times New Roman" w:hAnsi="Times New Roman" w:eastAsia="宋体" w:cs="Times New Roman"/>
          <w:sz w:val="28"/>
          <w:szCs w:val="32"/>
          <w:highlight w:val="none"/>
        </w:rPr>
        <w:t>太仓市城厢镇安委会应每年组织演习。各应急处理部门应根据需要定期组织功能演习，以便持续提高应急能力。演习策划负责人应在演习结束后15个工作日之内，根据演习过程中收集和整理的应急救援相关资料，编写演习报告并提交区安委会办公室。危险化学品从业单位按照有关规定定期组织应急演习，并修订应急救援预案。</w:t>
      </w:r>
    </w:p>
    <w:p>
      <w:pPr>
        <w:pStyle w:val="4"/>
        <w:pageBreakBefore w:val="0"/>
        <w:widowControl w:val="0"/>
        <w:kinsoku/>
        <w:wordWrap/>
        <w:overflowPunct/>
        <w:topLinePunct w:val="0"/>
        <w:autoSpaceDE/>
        <w:autoSpaceDN/>
        <w:bidi w:val="0"/>
        <w:adjustRightInd/>
        <w:snapToGrid/>
        <w:spacing w:before="157" w:beforeLines="50" w:after="157" w:afterLines="50" w:line="500" w:lineRule="exact"/>
        <w:ind w:firstLine="0" w:firstLineChars="0"/>
        <w:textAlignment w:val="auto"/>
        <w:outlineLvl w:val="1"/>
        <w:rPr>
          <w:rFonts w:hint="eastAsia" w:ascii="楷体" w:hAnsi="楷体" w:eastAsia="楷体" w:cs="楷体"/>
          <w:b/>
          <w:bCs/>
          <w:sz w:val="28"/>
          <w:szCs w:val="28"/>
          <w:highlight w:val="none"/>
        </w:rPr>
      </w:pPr>
      <w:bookmarkStart w:id="206" w:name="_Toc1984"/>
      <w:bookmarkStart w:id="207" w:name="_Toc13834"/>
      <w:bookmarkStart w:id="208" w:name="_Toc20270"/>
      <w:bookmarkStart w:id="209" w:name="_Toc144"/>
      <w:bookmarkStart w:id="210" w:name="_Toc22981"/>
      <w:r>
        <w:rPr>
          <w:rFonts w:hint="eastAsia" w:ascii="楷体" w:hAnsi="楷体" w:eastAsia="楷体" w:cs="楷体"/>
          <w:b/>
          <w:bCs/>
          <w:sz w:val="28"/>
          <w:szCs w:val="28"/>
          <w:highlight w:val="none"/>
        </w:rPr>
        <w:t>6.4  监督检查</w:t>
      </w:r>
      <w:bookmarkEnd w:id="206"/>
      <w:bookmarkEnd w:id="207"/>
      <w:bookmarkEnd w:id="208"/>
      <w:bookmarkEnd w:id="209"/>
      <w:bookmarkEnd w:id="210"/>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宋体" w:cs="Times New Roman"/>
          <w:sz w:val="28"/>
          <w:szCs w:val="32"/>
          <w:highlight w:val="none"/>
        </w:rPr>
      </w:pPr>
      <w:r>
        <w:rPr>
          <w:rFonts w:hint="default" w:ascii="Times New Roman" w:hAnsi="Times New Roman" w:eastAsia="宋体" w:cs="Times New Roman"/>
          <w:sz w:val="28"/>
          <w:szCs w:val="32"/>
          <w:highlight w:val="none"/>
        </w:rPr>
        <w:t>太仓市城厢镇安委会负责对生产安全事故的应急准备和应急预案实施的全过程进行监督和检查，保障应急措施到位。</w:t>
      </w:r>
    </w:p>
    <w:p>
      <w:pPr>
        <w:pStyle w:val="4"/>
        <w:pageBreakBefore w:val="0"/>
        <w:widowControl w:val="0"/>
        <w:kinsoku/>
        <w:wordWrap/>
        <w:overflowPunct/>
        <w:topLinePunct w:val="0"/>
        <w:autoSpaceDE/>
        <w:autoSpaceDN/>
        <w:bidi w:val="0"/>
        <w:adjustRightInd/>
        <w:snapToGrid/>
        <w:spacing w:before="157" w:beforeLines="50" w:after="157" w:afterLines="50" w:line="500" w:lineRule="exact"/>
        <w:ind w:firstLine="0" w:firstLineChars="0"/>
        <w:textAlignment w:val="auto"/>
        <w:outlineLvl w:val="1"/>
        <w:rPr>
          <w:rFonts w:hint="eastAsia" w:ascii="楷体" w:hAnsi="楷体" w:eastAsia="楷体" w:cs="楷体"/>
          <w:b/>
          <w:bCs/>
          <w:sz w:val="28"/>
          <w:szCs w:val="28"/>
          <w:highlight w:val="none"/>
        </w:rPr>
      </w:pPr>
      <w:bookmarkStart w:id="211" w:name="_Toc7227"/>
      <w:bookmarkStart w:id="212" w:name="_Toc28452"/>
      <w:bookmarkStart w:id="213" w:name="_Toc7178"/>
      <w:bookmarkStart w:id="214" w:name="_Toc4638"/>
      <w:bookmarkStart w:id="215" w:name="_Toc18494"/>
      <w:r>
        <w:rPr>
          <w:rFonts w:hint="eastAsia" w:ascii="楷体" w:hAnsi="楷体" w:eastAsia="楷体" w:cs="楷体"/>
          <w:b/>
          <w:bCs/>
          <w:sz w:val="28"/>
          <w:szCs w:val="28"/>
          <w:highlight w:val="none"/>
        </w:rPr>
        <w:t>6.5  奖惩</w:t>
      </w:r>
      <w:bookmarkEnd w:id="211"/>
      <w:bookmarkEnd w:id="212"/>
      <w:bookmarkEnd w:id="213"/>
      <w:bookmarkEnd w:id="214"/>
      <w:bookmarkEnd w:id="215"/>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宋体" w:cs="Times New Roman"/>
          <w:sz w:val="28"/>
          <w:szCs w:val="32"/>
          <w:highlight w:val="none"/>
        </w:rPr>
      </w:pPr>
      <w:r>
        <w:rPr>
          <w:rFonts w:hint="default" w:ascii="Times New Roman" w:hAnsi="Times New Roman" w:eastAsia="宋体" w:cs="Times New Roman"/>
          <w:sz w:val="28"/>
          <w:szCs w:val="32"/>
          <w:highlight w:val="none"/>
        </w:rPr>
        <w:t>生产安全事故灾难应急处置，实行行政领导负责制和责任追究制。对在应急处置中做出突出贡献的集体和个人给予表彰和奖励；对迟报、瞒报、漏报和谎报重要情况、事故救援不力及其他失职、渎职行为的，依法对有关责任人给予行政处分，构成犯罪的，依法追究刑事责任。</w:t>
      </w:r>
      <w:bookmarkStart w:id="216" w:name="_Toc17620"/>
      <w:bookmarkStart w:id="217" w:name="_Toc14390"/>
      <w:bookmarkStart w:id="218" w:name="_Toc32625"/>
      <w:bookmarkStart w:id="219" w:name="_Toc17485"/>
    </w:p>
    <w:p>
      <w:pPr>
        <w:pStyle w:val="28"/>
        <w:keepNext w:val="0"/>
        <w:keepLines w:val="0"/>
        <w:pageBreakBefore/>
        <w:widowControl/>
        <w:kinsoku/>
        <w:wordWrap/>
        <w:overflowPunct/>
        <w:topLinePunct w:val="0"/>
        <w:autoSpaceDE/>
        <w:autoSpaceDN/>
        <w:bidi w:val="0"/>
        <w:adjustRightInd/>
        <w:snapToGrid/>
        <w:spacing w:after="313" w:afterLines="100" w:line="500" w:lineRule="exact"/>
        <w:ind w:firstLine="0" w:firstLineChars="0"/>
        <w:jc w:val="center"/>
        <w:textAlignment w:val="auto"/>
        <w:outlineLvl w:val="0"/>
        <w:rPr>
          <w:rFonts w:hint="default" w:ascii="黑体" w:hAnsi="黑体" w:eastAsia="黑体" w:cs="黑体"/>
          <w:sz w:val="32"/>
          <w:szCs w:val="32"/>
        </w:rPr>
      </w:pPr>
      <w:bookmarkStart w:id="220" w:name="_Toc24948"/>
      <w:r>
        <w:rPr>
          <w:rFonts w:hint="default" w:ascii="黑体" w:hAnsi="黑体" w:eastAsia="黑体" w:cs="黑体"/>
          <w:sz w:val="32"/>
          <w:szCs w:val="32"/>
        </w:rPr>
        <w:t>7  附则</w:t>
      </w:r>
      <w:bookmarkEnd w:id="216"/>
      <w:bookmarkEnd w:id="217"/>
      <w:bookmarkEnd w:id="218"/>
      <w:bookmarkEnd w:id="219"/>
      <w:bookmarkEnd w:id="220"/>
    </w:p>
    <w:p>
      <w:pPr>
        <w:pStyle w:val="4"/>
        <w:pageBreakBefore w:val="0"/>
        <w:widowControl w:val="0"/>
        <w:kinsoku/>
        <w:wordWrap/>
        <w:overflowPunct/>
        <w:topLinePunct w:val="0"/>
        <w:autoSpaceDE/>
        <w:autoSpaceDN/>
        <w:bidi w:val="0"/>
        <w:adjustRightInd/>
        <w:snapToGrid/>
        <w:spacing w:before="157" w:beforeLines="50" w:after="157" w:afterLines="50" w:line="500" w:lineRule="exact"/>
        <w:ind w:firstLine="0" w:firstLineChars="0"/>
        <w:textAlignment w:val="auto"/>
        <w:outlineLvl w:val="1"/>
        <w:rPr>
          <w:rFonts w:hint="eastAsia" w:ascii="楷体" w:hAnsi="楷体" w:eastAsia="楷体" w:cs="楷体"/>
          <w:b/>
          <w:bCs/>
          <w:sz w:val="28"/>
          <w:szCs w:val="28"/>
          <w:highlight w:val="none"/>
        </w:rPr>
      </w:pPr>
      <w:bookmarkStart w:id="221" w:name="_Toc16497"/>
      <w:bookmarkStart w:id="222" w:name="_Toc6852"/>
      <w:bookmarkStart w:id="223" w:name="_Toc31423"/>
      <w:bookmarkStart w:id="224" w:name="_Toc28620"/>
      <w:r>
        <w:rPr>
          <w:rFonts w:hint="eastAsia" w:ascii="楷体" w:hAnsi="楷体" w:eastAsia="楷体" w:cs="楷体"/>
          <w:b/>
          <w:bCs/>
          <w:sz w:val="28"/>
          <w:szCs w:val="28"/>
          <w:highlight w:val="none"/>
        </w:rPr>
        <w:t xml:space="preserve">7.1 </w:t>
      </w:r>
      <w:bookmarkEnd w:id="221"/>
      <w:bookmarkEnd w:id="222"/>
      <w:bookmarkEnd w:id="223"/>
      <w:bookmarkStart w:id="225" w:name="_Toc14031"/>
      <w:bookmarkStart w:id="226" w:name="_Toc27618"/>
      <w:bookmarkStart w:id="227" w:name="_Toc13166"/>
      <w:r>
        <w:rPr>
          <w:rFonts w:hint="eastAsia" w:ascii="楷体" w:hAnsi="楷体" w:eastAsia="楷体" w:cs="楷体"/>
          <w:b/>
          <w:bCs/>
          <w:sz w:val="28"/>
          <w:szCs w:val="28"/>
          <w:highlight w:val="none"/>
        </w:rPr>
        <w:t xml:space="preserve"> 预案管理与更新</w:t>
      </w:r>
      <w:bookmarkEnd w:id="224"/>
      <w:bookmarkEnd w:id="225"/>
      <w:bookmarkEnd w:id="226"/>
      <w:bookmarkEnd w:id="227"/>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宋体" w:cs="Times New Roman"/>
          <w:sz w:val="28"/>
          <w:szCs w:val="32"/>
          <w:highlight w:val="none"/>
        </w:rPr>
      </w:pPr>
      <w:r>
        <w:rPr>
          <w:rFonts w:hint="default" w:ascii="Times New Roman" w:hAnsi="Times New Roman" w:eastAsia="宋体" w:cs="Times New Roman"/>
          <w:sz w:val="28"/>
          <w:szCs w:val="32"/>
          <w:highlight w:val="none"/>
        </w:rPr>
        <w:t>太仓市城厢镇安委会建立应急预案管理制度，明确预案评审机构、评审方法和评审周期，定期组织对本预案进行评审，并及时根据评审结论组织修订本预案。</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宋体" w:cs="Times New Roman"/>
          <w:sz w:val="28"/>
          <w:szCs w:val="32"/>
          <w:highlight w:val="none"/>
        </w:rPr>
      </w:pPr>
      <w:r>
        <w:rPr>
          <w:rFonts w:hint="default" w:ascii="Times New Roman" w:hAnsi="Times New Roman" w:eastAsia="宋体" w:cs="Times New Roman"/>
          <w:sz w:val="28"/>
          <w:szCs w:val="32"/>
          <w:highlight w:val="none"/>
        </w:rPr>
        <w:t>当本预案所依据的法律法规、部门职责或应急资源发生变化，或者在应急过程中发现存在问题和出现新的情况，区安委会将及时修订完善本预案。</w:t>
      </w:r>
    </w:p>
    <w:p>
      <w:pPr>
        <w:pStyle w:val="4"/>
        <w:pageBreakBefore w:val="0"/>
        <w:widowControl w:val="0"/>
        <w:kinsoku/>
        <w:wordWrap/>
        <w:overflowPunct/>
        <w:topLinePunct w:val="0"/>
        <w:autoSpaceDE/>
        <w:autoSpaceDN/>
        <w:bidi w:val="0"/>
        <w:adjustRightInd/>
        <w:snapToGrid/>
        <w:spacing w:before="157" w:beforeLines="50" w:after="157" w:afterLines="50" w:line="500" w:lineRule="exact"/>
        <w:ind w:firstLine="0" w:firstLineChars="0"/>
        <w:textAlignment w:val="auto"/>
        <w:outlineLvl w:val="1"/>
        <w:rPr>
          <w:rFonts w:hint="eastAsia" w:ascii="楷体" w:hAnsi="楷体" w:eastAsia="楷体" w:cs="楷体"/>
          <w:b/>
          <w:bCs/>
          <w:sz w:val="28"/>
          <w:szCs w:val="28"/>
          <w:highlight w:val="none"/>
        </w:rPr>
      </w:pPr>
      <w:bookmarkStart w:id="228" w:name="_Toc30784"/>
      <w:bookmarkStart w:id="229" w:name="_Toc30381"/>
      <w:bookmarkStart w:id="230" w:name="_Toc12459"/>
      <w:bookmarkStart w:id="231" w:name="_Toc11563"/>
      <w:bookmarkStart w:id="232" w:name="_Toc27335"/>
      <w:r>
        <w:rPr>
          <w:rFonts w:hint="eastAsia" w:ascii="楷体" w:hAnsi="楷体" w:eastAsia="楷体" w:cs="楷体"/>
          <w:b/>
          <w:bCs/>
          <w:sz w:val="28"/>
          <w:szCs w:val="28"/>
          <w:highlight w:val="none"/>
        </w:rPr>
        <w:t>7.</w:t>
      </w:r>
      <w:r>
        <w:rPr>
          <w:rFonts w:hint="eastAsia" w:ascii="楷体" w:hAnsi="楷体" w:eastAsia="楷体" w:cs="楷体"/>
          <w:b/>
          <w:bCs/>
          <w:sz w:val="28"/>
          <w:szCs w:val="28"/>
          <w:highlight w:val="none"/>
          <w:lang w:val="en-US" w:eastAsia="zh-CN"/>
        </w:rPr>
        <w:t>2</w:t>
      </w:r>
      <w:r>
        <w:rPr>
          <w:rFonts w:hint="eastAsia" w:ascii="楷体" w:hAnsi="楷体" w:eastAsia="楷体" w:cs="楷体"/>
          <w:b/>
          <w:bCs/>
          <w:sz w:val="28"/>
          <w:szCs w:val="28"/>
          <w:highlight w:val="none"/>
        </w:rPr>
        <w:t xml:space="preserve">  预案制定与解释部门</w:t>
      </w:r>
      <w:bookmarkEnd w:id="228"/>
      <w:bookmarkEnd w:id="229"/>
      <w:bookmarkEnd w:id="230"/>
      <w:bookmarkEnd w:id="231"/>
      <w:bookmarkEnd w:id="232"/>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宋体" w:cs="Times New Roman"/>
          <w:sz w:val="28"/>
          <w:szCs w:val="32"/>
          <w:highlight w:val="none"/>
        </w:rPr>
      </w:pPr>
      <w:r>
        <w:rPr>
          <w:rFonts w:hint="default" w:ascii="Times New Roman" w:hAnsi="Times New Roman" w:eastAsia="宋体" w:cs="Times New Roman"/>
          <w:sz w:val="28"/>
          <w:szCs w:val="32"/>
          <w:highlight w:val="none"/>
        </w:rPr>
        <w:t>本预案由太仓市城厢镇安委会组织制定，安委会负责管理与实施。有关部门按照预案的要求履行各自职责，并制定相应的预案和保障计划。</w:t>
      </w:r>
    </w:p>
    <w:p>
      <w:pPr>
        <w:pStyle w:val="4"/>
        <w:pageBreakBefore w:val="0"/>
        <w:widowControl w:val="0"/>
        <w:kinsoku/>
        <w:wordWrap/>
        <w:overflowPunct/>
        <w:topLinePunct w:val="0"/>
        <w:autoSpaceDE/>
        <w:autoSpaceDN/>
        <w:bidi w:val="0"/>
        <w:adjustRightInd/>
        <w:snapToGrid/>
        <w:spacing w:before="157" w:beforeLines="50" w:after="157" w:afterLines="50" w:line="500" w:lineRule="exact"/>
        <w:ind w:firstLine="0" w:firstLineChars="0"/>
        <w:textAlignment w:val="auto"/>
        <w:outlineLvl w:val="1"/>
        <w:rPr>
          <w:rFonts w:hint="eastAsia" w:ascii="楷体" w:hAnsi="楷体" w:eastAsia="楷体" w:cs="楷体"/>
          <w:b/>
          <w:bCs/>
          <w:sz w:val="28"/>
          <w:szCs w:val="28"/>
          <w:highlight w:val="none"/>
        </w:rPr>
      </w:pPr>
      <w:bookmarkStart w:id="233" w:name="_Toc18192"/>
      <w:bookmarkStart w:id="234" w:name="_Toc10365"/>
      <w:bookmarkStart w:id="235" w:name="_Toc22785"/>
      <w:bookmarkStart w:id="236" w:name="_Toc20891"/>
      <w:bookmarkStart w:id="237" w:name="_Toc2970"/>
      <w:r>
        <w:rPr>
          <w:rFonts w:hint="eastAsia" w:ascii="楷体" w:hAnsi="楷体" w:eastAsia="楷体" w:cs="楷体"/>
          <w:b/>
          <w:bCs/>
          <w:sz w:val="28"/>
          <w:szCs w:val="28"/>
          <w:highlight w:val="none"/>
        </w:rPr>
        <w:t>7.4  预案实施</w:t>
      </w:r>
      <w:bookmarkEnd w:id="233"/>
      <w:bookmarkEnd w:id="234"/>
      <w:bookmarkEnd w:id="235"/>
      <w:bookmarkEnd w:id="236"/>
      <w:bookmarkEnd w:id="237"/>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宋体" w:cs="Times New Roman"/>
          <w:sz w:val="28"/>
          <w:szCs w:val="32"/>
          <w:highlight w:val="none"/>
        </w:rPr>
      </w:pPr>
      <w:r>
        <w:rPr>
          <w:rFonts w:hint="default" w:ascii="Times New Roman" w:hAnsi="Times New Roman" w:eastAsia="宋体" w:cs="Times New Roman"/>
          <w:sz w:val="28"/>
          <w:szCs w:val="32"/>
          <w:highlight w:val="none"/>
        </w:rPr>
        <w:t>本预案由太仓市城厢镇安委会组织实施。</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宋体" w:cs="Times New Roman"/>
          <w:sz w:val="28"/>
          <w:szCs w:val="32"/>
          <w:highlight w:val="none"/>
        </w:rPr>
      </w:pPr>
      <w:r>
        <w:rPr>
          <w:rFonts w:hint="default" w:ascii="Times New Roman" w:hAnsi="Times New Roman" w:eastAsia="宋体" w:cs="Times New Roman"/>
          <w:sz w:val="28"/>
          <w:szCs w:val="32"/>
          <w:highlight w:val="none"/>
        </w:rPr>
        <w:t>本预案自印发之日起实施。</w:t>
      </w:r>
    </w:p>
    <w:p>
      <w:pPr>
        <w:pageBreakBefore w:val="0"/>
        <w:widowControl w:val="0"/>
        <w:kinsoku/>
        <w:wordWrap/>
        <w:overflowPunct/>
        <w:topLinePunct w:val="0"/>
        <w:autoSpaceDE/>
        <w:autoSpaceDN/>
        <w:bidi w:val="0"/>
        <w:adjustRightInd/>
        <w:snapToGrid/>
        <w:ind w:firstLine="560" w:firstLineChars="200"/>
        <w:textAlignment w:val="auto"/>
        <w:rPr>
          <w:rFonts w:hint="default" w:ascii="Times New Roman" w:hAnsi="Times New Roman" w:eastAsia="宋体" w:cs="Times New Roman"/>
          <w:sz w:val="28"/>
          <w:szCs w:val="28"/>
          <w:highlight w:val="none"/>
        </w:rPr>
      </w:pPr>
    </w:p>
    <w:p>
      <w:pPr>
        <w:pageBreakBefore w:val="0"/>
        <w:widowControl w:val="0"/>
        <w:kinsoku/>
        <w:wordWrap/>
        <w:overflowPunct/>
        <w:topLinePunct w:val="0"/>
        <w:autoSpaceDE/>
        <w:autoSpaceDN/>
        <w:bidi w:val="0"/>
        <w:adjustRightInd/>
        <w:snapToGrid/>
        <w:ind w:firstLine="560" w:firstLineChars="200"/>
        <w:textAlignment w:val="auto"/>
        <w:rPr>
          <w:rFonts w:hint="default" w:ascii="Times New Roman" w:hAnsi="Times New Roman" w:eastAsia="宋体" w:cs="Times New Roman"/>
          <w:sz w:val="28"/>
          <w:szCs w:val="28"/>
          <w:highlight w:val="none"/>
        </w:rPr>
      </w:pPr>
    </w:p>
    <w:p>
      <w:pPr>
        <w:pageBreakBefore w:val="0"/>
        <w:widowControl w:val="0"/>
        <w:kinsoku/>
        <w:wordWrap/>
        <w:overflowPunct/>
        <w:topLinePunct w:val="0"/>
        <w:autoSpaceDE/>
        <w:autoSpaceDN/>
        <w:bidi w:val="0"/>
        <w:adjustRightInd/>
        <w:snapToGrid/>
        <w:ind w:firstLine="560" w:firstLineChars="200"/>
        <w:textAlignment w:val="auto"/>
        <w:rPr>
          <w:rFonts w:hint="default" w:ascii="Times New Roman" w:hAnsi="Times New Roman" w:eastAsia="宋体" w:cs="Times New Roman"/>
          <w:sz w:val="28"/>
          <w:szCs w:val="28"/>
          <w:highlight w:val="none"/>
        </w:rPr>
      </w:pPr>
      <w:bookmarkStart w:id="238" w:name="_Toc3531"/>
      <w:bookmarkStart w:id="239" w:name="_Toc30115"/>
      <w:bookmarkStart w:id="240" w:name="_Toc32025"/>
      <w:bookmarkStart w:id="241" w:name="_Toc10163"/>
      <w:r>
        <w:rPr>
          <w:rFonts w:hint="default" w:ascii="Times New Roman" w:hAnsi="Times New Roman" w:eastAsia="宋体" w:cs="Times New Roman"/>
          <w:sz w:val="28"/>
          <w:szCs w:val="28"/>
          <w:highlight w:val="none"/>
        </w:rPr>
        <w:br w:type="page"/>
      </w:r>
    </w:p>
    <w:p>
      <w:pPr>
        <w:pStyle w:val="28"/>
        <w:keepNext w:val="0"/>
        <w:keepLines w:val="0"/>
        <w:pageBreakBefore/>
        <w:widowControl/>
        <w:kinsoku/>
        <w:wordWrap/>
        <w:overflowPunct/>
        <w:topLinePunct w:val="0"/>
        <w:autoSpaceDE/>
        <w:autoSpaceDN/>
        <w:bidi w:val="0"/>
        <w:adjustRightInd/>
        <w:snapToGrid/>
        <w:spacing w:after="313" w:afterLines="100" w:line="500" w:lineRule="exact"/>
        <w:ind w:firstLine="0" w:firstLineChars="0"/>
        <w:jc w:val="center"/>
        <w:textAlignment w:val="auto"/>
        <w:outlineLvl w:val="0"/>
        <w:rPr>
          <w:rFonts w:hint="default" w:ascii="黑体" w:hAnsi="黑体" w:eastAsia="黑体" w:cs="黑体"/>
          <w:sz w:val="32"/>
          <w:szCs w:val="32"/>
        </w:rPr>
      </w:pPr>
      <w:bookmarkStart w:id="242" w:name="_Toc4248"/>
      <w:r>
        <w:rPr>
          <w:rFonts w:hint="eastAsia" w:ascii="黑体" w:hAnsi="黑体" w:eastAsia="黑体" w:cs="黑体"/>
          <w:sz w:val="32"/>
          <w:szCs w:val="32"/>
          <w:lang w:val="en-US" w:eastAsia="zh-CN"/>
        </w:rPr>
        <w:t>8</w:t>
      </w:r>
      <w:r>
        <w:rPr>
          <w:rFonts w:hint="default" w:ascii="黑体" w:hAnsi="黑体" w:eastAsia="黑体" w:cs="黑体"/>
          <w:sz w:val="32"/>
          <w:szCs w:val="32"/>
        </w:rPr>
        <w:t>附   件</w:t>
      </w:r>
      <w:bookmarkEnd w:id="238"/>
      <w:bookmarkEnd w:id="239"/>
      <w:bookmarkEnd w:id="240"/>
      <w:bookmarkEnd w:id="241"/>
      <w:bookmarkEnd w:id="242"/>
    </w:p>
    <w:p>
      <w:pPr>
        <w:pageBreakBefore w:val="0"/>
        <w:widowControl w:val="0"/>
        <w:kinsoku/>
        <w:wordWrap/>
        <w:overflowPunct/>
        <w:topLinePunct w:val="0"/>
        <w:autoSpaceDE/>
        <w:autoSpaceDN/>
        <w:bidi w:val="0"/>
        <w:adjustRightInd/>
        <w:snapToGrid/>
        <w:spacing w:before="157" w:beforeLines="50" w:after="157" w:afterLines="50" w:line="500" w:lineRule="exact"/>
        <w:ind w:firstLine="0" w:firstLineChars="0"/>
        <w:textAlignment w:val="auto"/>
        <w:outlineLvl w:val="1"/>
        <w:rPr>
          <w:rFonts w:hint="eastAsia" w:ascii="楷体" w:hAnsi="楷体" w:eastAsia="楷体" w:cs="楷体"/>
          <w:b/>
          <w:bCs/>
          <w:sz w:val="28"/>
          <w:szCs w:val="28"/>
          <w:highlight w:val="none"/>
        </w:rPr>
      </w:pPr>
      <w:r>
        <w:rPr>
          <w:rFonts w:hint="eastAsia" w:ascii="楷体" w:hAnsi="楷体" w:eastAsia="楷体" w:cs="楷体"/>
          <w:b/>
          <w:bCs/>
          <w:sz w:val="28"/>
          <w:szCs w:val="28"/>
          <w:highlight w:val="none"/>
          <w:lang w:val="en-US" w:eastAsia="zh-CN"/>
        </w:rPr>
        <w:t>8.1</w:t>
      </w:r>
      <w:r>
        <w:rPr>
          <w:rFonts w:hint="eastAsia" w:ascii="楷体" w:hAnsi="楷体" w:eastAsia="楷体" w:cs="楷体"/>
          <w:b/>
          <w:bCs/>
          <w:sz w:val="28"/>
          <w:szCs w:val="28"/>
          <w:highlight w:val="none"/>
        </w:rPr>
        <w:t>事故应急预警处置流程</w:t>
      </w:r>
    </w:p>
    <w:p>
      <w:pPr>
        <w:pStyle w:val="17"/>
        <w:rPr>
          <w:rFonts w:hint="default"/>
          <w:highlight w:val="none"/>
        </w:rPr>
      </w:pPr>
      <w:r>
        <w:rPr>
          <w:sz w:val="32"/>
          <w:highlight w:val="none"/>
        </w:rPr>
        <mc:AlternateContent>
          <mc:Choice Requires="wpg">
            <w:drawing>
              <wp:anchor distT="0" distB="0" distL="114300" distR="114300" simplePos="0" relativeHeight="251662336" behindDoc="0" locked="0" layoutInCell="1" allowOverlap="1">
                <wp:simplePos x="0" y="0"/>
                <wp:positionH relativeFrom="column">
                  <wp:posOffset>544195</wp:posOffset>
                </wp:positionH>
                <wp:positionV relativeFrom="paragraph">
                  <wp:posOffset>307340</wp:posOffset>
                </wp:positionV>
                <wp:extent cx="4559935" cy="7341870"/>
                <wp:effectExtent l="5080" t="4445" r="6985" b="6985"/>
                <wp:wrapNone/>
                <wp:docPr id="86" name="组合 86"/>
                <wp:cNvGraphicFramePr/>
                <a:graphic xmlns:a="http://schemas.openxmlformats.org/drawingml/2006/main">
                  <a:graphicData uri="http://schemas.microsoft.com/office/word/2010/wordprocessingGroup">
                    <wpg:wgp>
                      <wpg:cNvGrpSpPr/>
                      <wpg:grpSpPr>
                        <a:xfrm>
                          <a:off x="0" y="0"/>
                          <a:ext cx="4559935" cy="7341870"/>
                          <a:chOff x="15208" y="54730"/>
                          <a:chExt cx="7181" cy="11562"/>
                        </a:xfrm>
                      </wpg:grpSpPr>
                      <wps:wsp>
                        <wps:cNvPr id="8" name="直接箭头连接符 8"/>
                        <wps:cNvCnPr/>
                        <wps:spPr>
                          <a:xfrm flipH="1">
                            <a:off x="17368" y="55729"/>
                            <a:ext cx="794" cy="0"/>
                          </a:xfrm>
                          <a:prstGeom prst="straightConnector1">
                            <a:avLst/>
                          </a:prstGeom>
                          <a:ln w="9525" cap="flat" cmpd="sng">
                            <a:solidFill>
                              <a:srgbClr val="000000"/>
                            </a:solidFill>
                            <a:prstDash val="solid"/>
                            <a:headEnd type="none" w="med" len="med"/>
                            <a:tailEnd type="triangle" w="med" len="med"/>
                          </a:ln>
                        </wps:spPr>
                        <wps:bodyPr/>
                      </wps:wsp>
                      <wps:wsp>
                        <wps:cNvPr id="1" name="爆炸形 1 1"/>
                        <wps:cNvSpPr/>
                        <wps:spPr>
                          <a:xfrm>
                            <a:off x="17665" y="54859"/>
                            <a:ext cx="2087" cy="1440"/>
                          </a:xfrm>
                          <a:prstGeom prst="irregularSeal1">
                            <a:avLst/>
                          </a:prstGeom>
                          <a:solidFill>
                            <a:srgbClr val="FFFFFF"/>
                          </a:solidFill>
                          <a:ln w="9525" cap="flat" cmpd="sng">
                            <a:solidFill>
                              <a:srgbClr val="000000"/>
                            </a:solidFill>
                            <a:prstDash val="solid"/>
                            <a:miter/>
                            <a:headEnd type="none" w="med" len="med"/>
                            <a:tailEnd type="none" w="med" len="med"/>
                          </a:ln>
                        </wps:spPr>
                        <wps:txbx>
                          <w:txbxContent>
                            <w:p>
                              <w:pPr>
                                <w:jc w:val="center"/>
                                <w:rPr>
                                  <w:sz w:val="18"/>
                                  <w:szCs w:val="18"/>
                                </w:rPr>
                              </w:pPr>
                              <w:r>
                                <w:rPr>
                                  <w:rFonts w:hint="eastAsia"/>
                                  <w:sz w:val="16"/>
                                  <w:szCs w:val="16"/>
                                </w:rPr>
                                <w:t>事故发</w:t>
                              </w:r>
                              <w:r>
                                <w:rPr>
                                  <w:rFonts w:hint="eastAsia"/>
                                  <w:sz w:val="18"/>
                                  <w:szCs w:val="18"/>
                                </w:rPr>
                                <w:t>生</w:t>
                              </w:r>
                            </w:p>
                          </w:txbxContent>
                        </wps:txbx>
                        <wps:bodyPr upright="1"/>
                      </wps:wsp>
                      <wps:wsp>
                        <wps:cNvPr id="2" name="文本框 2"/>
                        <wps:cNvSpPr txBox="1"/>
                        <wps:spPr>
                          <a:xfrm>
                            <a:off x="20170" y="55246"/>
                            <a:ext cx="2020" cy="8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exact"/>
                                <w:jc w:val="center"/>
                                <w:rPr>
                                  <w:sz w:val="18"/>
                                  <w:szCs w:val="18"/>
                                </w:rPr>
                              </w:pPr>
                              <w:r>
                                <w:rPr>
                                  <w:rFonts w:hint="eastAsia"/>
                                  <w:sz w:val="18"/>
                                  <w:szCs w:val="18"/>
                                </w:rPr>
                                <w:t>村（社区）、企业先期处置</w:t>
                              </w:r>
                            </w:p>
                          </w:txbxContent>
                        </wps:txbx>
                        <wps:bodyPr upright="1"/>
                      </wps:wsp>
                      <wps:wsp>
                        <wps:cNvPr id="3" name="文本框 3"/>
                        <wps:cNvSpPr txBox="1"/>
                        <wps:spPr>
                          <a:xfrm>
                            <a:off x="15208" y="55818"/>
                            <a:ext cx="1587" cy="397"/>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exact"/>
                                <w:jc w:val="center"/>
                                <w:rPr>
                                  <w:sz w:val="18"/>
                                  <w:szCs w:val="18"/>
                                </w:rPr>
                              </w:pPr>
                              <w:r>
                                <w:rPr>
                                  <w:rFonts w:hint="eastAsia"/>
                                  <w:sz w:val="18"/>
                                  <w:szCs w:val="18"/>
                                </w:rPr>
                                <w:t>事故发生地报告</w:t>
                              </w:r>
                            </w:p>
                          </w:txbxContent>
                        </wps:txbx>
                        <wps:bodyPr upright="1"/>
                      </wps:wsp>
                      <wps:wsp>
                        <wps:cNvPr id="4" name="文本框 4"/>
                        <wps:cNvSpPr txBox="1"/>
                        <wps:spPr>
                          <a:xfrm>
                            <a:off x="15208" y="54730"/>
                            <a:ext cx="1587" cy="397"/>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exact"/>
                                <w:jc w:val="center"/>
                                <w:rPr>
                                  <w:sz w:val="18"/>
                                  <w:szCs w:val="18"/>
                                </w:rPr>
                              </w:pPr>
                              <w:r>
                                <w:rPr>
                                  <w:rFonts w:hint="eastAsia"/>
                                  <w:sz w:val="18"/>
                                  <w:szCs w:val="18"/>
                                </w:rPr>
                                <w:t>群众举报</w:t>
                              </w:r>
                            </w:p>
                          </w:txbxContent>
                        </wps:txbx>
                        <wps:bodyPr upright="1"/>
                      </wps:wsp>
                      <wps:wsp>
                        <wps:cNvPr id="5" name="文本框 5"/>
                        <wps:cNvSpPr txBox="1"/>
                        <wps:spPr>
                          <a:xfrm>
                            <a:off x="15208" y="55246"/>
                            <a:ext cx="1587" cy="397"/>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exact"/>
                                <w:jc w:val="center"/>
                                <w:rPr>
                                  <w:sz w:val="18"/>
                                  <w:szCs w:val="18"/>
                                </w:rPr>
                              </w:pPr>
                              <w:r>
                                <w:rPr>
                                  <w:rFonts w:hint="eastAsia"/>
                                  <w:sz w:val="18"/>
                                  <w:szCs w:val="18"/>
                                </w:rPr>
                                <w:t>110、119、120</w:t>
                              </w:r>
                            </w:p>
                          </w:txbxContent>
                        </wps:txbx>
                        <wps:bodyPr upright="1"/>
                      </wps:wsp>
                      <wps:wsp>
                        <wps:cNvPr id="6" name="文本框 6"/>
                        <wps:cNvSpPr txBox="1"/>
                        <wps:spPr>
                          <a:xfrm>
                            <a:off x="15208" y="56366"/>
                            <a:ext cx="1587" cy="397"/>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exact"/>
                                <w:jc w:val="center"/>
                                <w:rPr>
                                  <w:sz w:val="18"/>
                                  <w:szCs w:val="18"/>
                                </w:rPr>
                              </w:pPr>
                              <w:r>
                                <w:rPr>
                                  <w:rFonts w:hint="eastAsia"/>
                                  <w:sz w:val="18"/>
                                  <w:szCs w:val="18"/>
                                </w:rPr>
                                <w:t>有关部门报告</w:t>
                              </w:r>
                            </w:p>
                          </w:txbxContent>
                        </wps:txbx>
                        <wps:bodyPr upright="1"/>
                      </wps:wsp>
                      <wps:wsp>
                        <wps:cNvPr id="7" name="文本框 7"/>
                        <wps:cNvSpPr txBox="1"/>
                        <wps:spPr>
                          <a:xfrm>
                            <a:off x="15208" y="56925"/>
                            <a:ext cx="1587" cy="397"/>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exact"/>
                                <w:jc w:val="center"/>
                                <w:rPr>
                                  <w:sz w:val="18"/>
                                  <w:szCs w:val="18"/>
                                </w:rPr>
                              </w:pPr>
                              <w:r>
                                <w:rPr>
                                  <w:rFonts w:hint="eastAsia"/>
                                  <w:sz w:val="18"/>
                                  <w:szCs w:val="18"/>
                                </w:rPr>
                                <w:t>上级通报</w:t>
                              </w:r>
                            </w:p>
                          </w:txbxContent>
                        </wps:txbx>
                        <wps:bodyPr upright="1"/>
                      </wps:wsp>
                      <wps:wsp>
                        <wps:cNvPr id="9" name="直接箭头连接符 9"/>
                        <wps:cNvCnPr/>
                        <wps:spPr>
                          <a:xfrm flipH="1">
                            <a:off x="19376" y="55643"/>
                            <a:ext cx="794" cy="0"/>
                          </a:xfrm>
                          <a:prstGeom prst="straightConnector1">
                            <a:avLst/>
                          </a:prstGeom>
                          <a:ln w="9525" cap="flat" cmpd="sng">
                            <a:solidFill>
                              <a:srgbClr val="000000"/>
                            </a:solidFill>
                            <a:prstDash val="solid"/>
                            <a:headEnd type="none" w="med" len="med"/>
                            <a:tailEnd type="triangle" w="med" len="med"/>
                          </a:ln>
                        </wps:spPr>
                        <wps:bodyPr/>
                      </wps:wsp>
                      <wps:wsp>
                        <wps:cNvPr id="10" name="直接箭头连接符 10"/>
                        <wps:cNvCnPr/>
                        <wps:spPr>
                          <a:xfrm>
                            <a:off x="17368" y="54902"/>
                            <a:ext cx="0" cy="2192"/>
                          </a:xfrm>
                          <a:prstGeom prst="straightConnector1">
                            <a:avLst/>
                          </a:prstGeom>
                          <a:ln w="9525" cap="flat" cmpd="sng">
                            <a:solidFill>
                              <a:srgbClr val="000000"/>
                            </a:solidFill>
                            <a:prstDash val="solid"/>
                            <a:headEnd type="none" w="med" len="med"/>
                            <a:tailEnd type="none" w="med" len="med"/>
                          </a:ln>
                        </wps:spPr>
                        <wps:bodyPr/>
                      </wps:wsp>
                      <wps:wsp>
                        <wps:cNvPr id="11" name="直接箭头连接符 11"/>
                        <wps:cNvCnPr/>
                        <wps:spPr>
                          <a:xfrm>
                            <a:off x="16795" y="54902"/>
                            <a:ext cx="573" cy="0"/>
                          </a:xfrm>
                          <a:prstGeom prst="straightConnector1">
                            <a:avLst/>
                          </a:prstGeom>
                          <a:ln w="9525" cap="flat" cmpd="sng">
                            <a:solidFill>
                              <a:srgbClr val="000000"/>
                            </a:solidFill>
                            <a:prstDash val="solid"/>
                            <a:headEnd type="none" w="med" len="med"/>
                            <a:tailEnd type="none" w="med" len="med"/>
                          </a:ln>
                        </wps:spPr>
                        <wps:bodyPr/>
                      </wps:wsp>
                      <wps:wsp>
                        <wps:cNvPr id="12" name="直接箭头连接符 12"/>
                        <wps:cNvCnPr/>
                        <wps:spPr>
                          <a:xfrm>
                            <a:off x="16795" y="55429"/>
                            <a:ext cx="573" cy="0"/>
                          </a:xfrm>
                          <a:prstGeom prst="straightConnector1">
                            <a:avLst/>
                          </a:prstGeom>
                          <a:ln w="9525" cap="flat" cmpd="sng">
                            <a:solidFill>
                              <a:srgbClr val="000000"/>
                            </a:solidFill>
                            <a:prstDash val="solid"/>
                            <a:headEnd type="none" w="med" len="med"/>
                            <a:tailEnd type="none" w="med" len="med"/>
                          </a:ln>
                        </wps:spPr>
                        <wps:bodyPr/>
                      </wps:wsp>
                      <wps:wsp>
                        <wps:cNvPr id="14" name="直接箭头连接符 14"/>
                        <wps:cNvCnPr/>
                        <wps:spPr>
                          <a:xfrm>
                            <a:off x="16795" y="55987"/>
                            <a:ext cx="573" cy="0"/>
                          </a:xfrm>
                          <a:prstGeom prst="straightConnector1">
                            <a:avLst/>
                          </a:prstGeom>
                          <a:ln w="9525" cap="flat" cmpd="sng">
                            <a:solidFill>
                              <a:srgbClr val="000000"/>
                            </a:solidFill>
                            <a:prstDash val="solid"/>
                            <a:headEnd type="none" w="med" len="med"/>
                            <a:tailEnd type="none" w="med" len="med"/>
                          </a:ln>
                        </wps:spPr>
                        <wps:bodyPr/>
                      </wps:wsp>
                      <wps:wsp>
                        <wps:cNvPr id="15" name="直接箭头连接符 15"/>
                        <wps:cNvCnPr/>
                        <wps:spPr>
                          <a:xfrm>
                            <a:off x="16795" y="58309"/>
                            <a:ext cx="573" cy="0"/>
                          </a:xfrm>
                          <a:prstGeom prst="straightConnector1">
                            <a:avLst/>
                          </a:prstGeom>
                          <a:ln w="9525" cap="flat" cmpd="sng">
                            <a:solidFill>
                              <a:srgbClr val="000000"/>
                            </a:solidFill>
                            <a:prstDash val="solid"/>
                            <a:headEnd type="none" w="med" len="med"/>
                            <a:tailEnd type="none" w="med" len="med"/>
                          </a:ln>
                        </wps:spPr>
                        <wps:bodyPr/>
                      </wps:wsp>
                      <wps:wsp>
                        <wps:cNvPr id="16" name="直接箭头连接符 16"/>
                        <wps:cNvCnPr/>
                        <wps:spPr>
                          <a:xfrm>
                            <a:off x="16795" y="57094"/>
                            <a:ext cx="3228" cy="0"/>
                          </a:xfrm>
                          <a:prstGeom prst="straightConnector1">
                            <a:avLst/>
                          </a:prstGeom>
                          <a:ln w="9525" cap="flat" cmpd="sng">
                            <a:solidFill>
                              <a:srgbClr val="000000"/>
                            </a:solidFill>
                            <a:prstDash val="solid"/>
                            <a:headEnd type="none" w="med" len="med"/>
                            <a:tailEnd type="none" w="med" len="med"/>
                          </a:ln>
                        </wps:spPr>
                        <wps:bodyPr/>
                      </wps:wsp>
                      <wps:wsp>
                        <wps:cNvPr id="17" name="文本框 17"/>
                        <wps:cNvSpPr txBox="1"/>
                        <wps:spPr>
                          <a:xfrm>
                            <a:off x="19657" y="56366"/>
                            <a:ext cx="1139" cy="397"/>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exact"/>
                                <w:jc w:val="center"/>
                                <w:rPr>
                                  <w:sz w:val="18"/>
                                  <w:szCs w:val="18"/>
                                </w:rPr>
                              </w:pPr>
                              <w:r>
                                <w:rPr>
                                  <w:rFonts w:hint="eastAsia"/>
                                  <w:sz w:val="18"/>
                                  <w:szCs w:val="18"/>
                                </w:rPr>
                                <w:t>信息反馈</w:t>
                              </w:r>
                            </w:p>
                          </w:txbxContent>
                        </wps:txbx>
                        <wps:bodyPr upright="1"/>
                      </wps:wsp>
                      <wps:wsp>
                        <wps:cNvPr id="18" name="直接箭头连接符 18"/>
                        <wps:cNvCnPr/>
                        <wps:spPr>
                          <a:xfrm>
                            <a:off x="18744" y="55912"/>
                            <a:ext cx="32" cy="1569"/>
                          </a:xfrm>
                          <a:prstGeom prst="straightConnector1">
                            <a:avLst/>
                          </a:prstGeom>
                          <a:ln w="9525" cap="flat" cmpd="sng">
                            <a:solidFill>
                              <a:srgbClr val="000000"/>
                            </a:solidFill>
                            <a:prstDash val="solid"/>
                            <a:headEnd type="none" w="med" len="med"/>
                            <a:tailEnd type="triangle" w="med" len="med"/>
                          </a:ln>
                        </wps:spPr>
                        <wps:bodyPr/>
                      </wps:wsp>
                      <wps:wsp>
                        <wps:cNvPr id="19" name="直接箭头连接符 19"/>
                        <wps:cNvCnPr/>
                        <wps:spPr>
                          <a:xfrm>
                            <a:off x="20624" y="56096"/>
                            <a:ext cx="1" cy="277"/>
                          </a:xfrm>
                          <a:prstGeom prst="straightConnector1">
                            <a:avLst/>
                          </a:prstGeom>
                          <a:ln w="9525" cap="flat" cmpd="sng">
                            <a:solidFill>
                              <a:srgbClr val="000000"/>
                            </a:solidFill>
                            <a:prstDash val="solid"/>
                            <a:headEnd type="none" w="med" len="med"/>
                            <a:tailEnd type="none" w="med" len="med"/>
                          </a:ln>
                        </wps:spPr>
                        <wps:bodyPr/>
                      </wps:wsp>
                      <wps:wsp>
                        <wps:cNvPr id="20" name="直接箭头连接符 20"/>
                        <wps:cNvCnPr/>
                        <wps:spPr>
                          <a:xfrm>
                            <a:off x="20023" y="56763"/>
                            <a:ext cx="1" cy="331"/>
                          </a:xfrm>
                          <a:prstGeom prst="straightConnector1">
                            <a:avLst/>
                          </a:prstGeom>
                          <a:ln w="9525" cap="flat" cmpd="sng">
                            <a:solidFill>
                              <a:srgbClr val="000000"/>
                            </a:solidFill>
                            <a:prstDash val="solid"/>
                            <a:headEnd type="none" w="med" len="med"/>
                            <a:tailEnd type="none" w="med" len="med"/>
                          </a:ln>
                        </wps:spPr>
                        <wps:bodyPr/>
                      </wps:wsp>
                      <wps:wsp>
                        <wps:cNvPr id="21" name="菱形 21"/>
                        <wps:cNvSpPr/>
                        <wps:spPr>
                          <a:xfrm>
                            <a:off x="17808" y="57481"/>
                            <a:ext cx="2008" cy="1096"/>
                          </a:xfrm>
                          <a:prstGeom prst="diamond">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exact"/>
                                <w:rPr>
                                  <w:sz w:val="18"/>
                                  <w:szCs w:val="18"/>
                                </w:rPr>
                              </w:pPr>
                              <w:r>
                                <w:rPr>
                                  <w:rFonts w:hint="eastAsia"/>
                                  <w:sz w:val="18"/>
                                  <w:szCs w:val="18"/>
                                </w:rPr>
                                <w:t>信息接报与处理</w:t>
                              </w:r>
                            </w:p>
                          </w:txbxContent>
                        </wps:txbx>
                        <wps:bodyPr upright="1"/>
                      </wps:wsp>
                      <wps:wsp>
                        <wps:cNvPr id="22" name="直接箭头连接符 22"/>
                        <wps:cNvCnPr/>
                        <wps:spPr>
                          <a:xfrm>
                            <a:off x="19816" y="58029"/>
                            <a:ext cx="1531" cy="0"/>
                          </a:xfrm>
                          <a:prstGeom prst="straightConnector1">
                            <a:avLst/>
                          </a:prstGeom>
                          <a:ln w="9525" cap="flat" cmpd="sng">
                            <a:solidFill>
                              <a:srgbClr val="000000"/>
                            </a:solidFill>
                            <a:prstDash val="solid"/>
                            <a:headEnd type="none" w="med" len="med"/>
                            <a:tailEnd type="none" w="med" len="med"/>
                          </a:ln>
                        </wps:spPr>
                        <wps:bodyPr/>
                      </wps:wsp>
                      <wps:wsp>
                        <wps:cNvPr id="23" name="直接箭头连接符 23"/>
                        <wps:cNvCnPr/>
                        <wps:spPr>
                          <a:xfrm>
                            <a:off x="21334" y="56096"/>
                            <a:ext cx="1" cy="1925"/>
                          </a:xfrm>
                          <a:prstGeom prst="straightConnector1">
                            <a:avLst/>
                          </a:prstGeom>
                          <a:ln w="9525" cap="flat" cmpd="sng">
                            <a:solidFill>
                              <a:srgbClr val="000000"/>
                            </a:solidFill>
                            <a:prstDash val="solid"/>
                            <a:headEnd type="none" w="med" len="med"/>
                            <a:tailEnd type="none" w="med" len="med"/>
                          </a:ln>
                        </wps:spPr>
                        <wps:bodyPr/>
                      </wps:wsp>
                      <wps:wsp>
                        <wps:cNvPr id="24" name="直接箭头连接符 24"/>
                        <wps:cNvCnPr/>
                        <wps:spPr>
                          <a:xfrm>
                            <a:off x="18830" y="58577"/>
                            <a:ext cx="0" cy="785"/>
                          </a:xfrm>
                          <a:prstGeom prst="straightConnector1">
                            <a:avLst/>
                          </a:prstGeom>
                          <a:ln w="9525" cap="flat" cmpd="sng">
                            <a:solidFill>
                              <a:srgbClr val="000000"/>
                            </a:solidFill>
                            <a:prstDash val="solid"/>
                            <a:headEnd type="none" w="med" len="med"/>
                            <a:tailEnd type="triangle" w="med" len="med"/>
                          </a:ln>
                        </wps:spPr>
                        <wps:bodyPr/>
                      </wps:wsp>
                      <wps:wsp>
                        <wps:cNvPr id="27" name="文本框 27"/>
                        <wps:cNvSpPr txBox="1"/>
                        <wps:spPr>
                          <a:xfrm>
                            <a:off x="18004" y="59362"/>
                            <a:ext cx="1587" cy="397"/>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exact"/>
                                <w:jc w:val="center"/>
                                <w:rPr>
                                  <w:sz w:val="18"/>
                                  <w:szCs w:val="18"/>
                                </w:rPr>
                              </w:pPr>
                              <w:r>
                                <w:rPr>
                                  <w:rFonts w:hint="eastAsia"/>
                                  <w:sz w:val="18"/>
                                  <w:szCs w:val="18"/>
                                </w:rPr>
                                <w:t>应急启动</w:t>
                              </w:r>
                            </w:p>
                          </w:txbxContent>
                        </wps:txbx>
                        <wps:bodyPr upright="1"/>
                      </wps:wsp>
                      <wps:wsp>
                        <wps:cNvPr id="28" name="文本框 28"/>
                        <wps:cNvSpPr txBox="1"/>
                        <wps:spPr>
                          <a:xfrm>
                            <a:off x="15208" y="58107"/>
                            <a:ext cx="1587" cy="397"/>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exact"/>
                                <w:jc w:val="center"/>
                                <w:rPr>
                                  <w:sz w:val="18"/>
                                  <w:szCs w:val="18"/>
                                </w:rPr>
                              </w:pPr>
                              <w:r>
                                <w:rPr>
                                  <w:rFonts w:hint="eastAsia"/>
                                  <w:sz w:val="18"/>
                                  <w:szCs w:val="18"/>
                                </w:rPr>
                                <w:t>信息传递报告</w:t>
                              </w:r>
                            </w:p>
                          </w:txbxContent>
                        </wps:txbx>
                        <wps:bodyPr upright="1"/>
                      </wps:wsp>
                      <wps:wsp>
                        <wps:cNvPr id="29" name="文本框 29"/>
                        <wps:cNvSpPr txBox="1"/>
                        <wps:spPr>
                          <a:xfrm>
                            <a:off x="15208" y="58634"/>
                            <a:ext cx="1587" cy="397"/>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exact"/>
                                <w:jc w:val="center"/>
                                <w:rPr>
                                  <w:sz w:val="18"/>
                                  <w:szCs w:val="18"/>
                                </w:rPr>
                              </w:pPr>
                              <w:r>
                                <w:rPr>
                                  <w:rFonts w:hint="eastAsia"/>
                                  <w:sz w:val="18"/>
                                  <w:szCs w:val="18"/>
                                </w:rPr>
                                <w:t>有关成员到岗</w:t>
                              </w:r>
                            </w:p>
                          </w:txbxContent>
                        </wps:txbx>
                        <wps:bodyPr upright="1"/>
                      </wps:wsp>
                      <wps:wsp>
                        <wps:cNvPr id="30" name="文本框 30"/>
                        <wps:cNvSpPr txBox="1"/>
                        <wps:spPr>
                          <a:xfrm>
                            <a:off x="15208" y="59179"/>
                            <a:ext cx="1587" cy="397"/>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exact"/>
                                <w:jc w:val="center"/>
                                <w:rPr>
                                  <w:sz w:val="18"/>
                                  <w:szCs w:val="18"/>
                                </w:rPr>
                              </w:pPr>
                              <w:r>
                                <w:rPr>
                                  <w:rFonts w:hint="eastAsia"/>
                                  <w:sz w:val="18"/>
                                  <w:szCs w:val="18"/>
                                </w:rPr>
                                <w:t>有关专家到岗</w:t>
                              </w:r>
                            </w:p>
                          </w:txbxContent>
                        </wps:txbx>
                        <wps:bodyPr upright="1"/>
                      </wps:wsp>
                      <wps:wsp>
                        <wps:cNvPr id="31" name="文本框 31"/>
                        <wps:cNvSpPr txBox="1"/>
                        <wps:spPr>
                          <a:xfrm>
                            <a:off x="15208" y="59759"/>
                            <a:ext cx="1587" cy="397"/>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exact"/>
                                <w:jc w:val="center"/>
                                <w:rPr>
                                  <w:sz w:val="18"/>
                                  <w:szCs w:val="18"/>
                                </w:rPr>
                              </w:pPr>
                              <w:r>
                                <w:rPr>
                                  <w:rFonts w:hint="eastAsia"/>
                                  <w:sz w:val="18"/>
                                  <w:szCs w:val="18"/>
                                </w:rPr>
                                <w:t>应急队伍准备</w:t>
                              </w:r>
                            </w:p>
                          </w:txbxContent>
                        </wps:txbx>
                        <wps:bodyPr upright="1"/>
                      </wps:wsp>
                      <wps:wsp>
                        <wps:cNvPr id="32" name="文本框 32"/>
                        <wps:cNvSpPr txBox="1"/>
                        <wps:spPr>
                          <a:xfrm>
                            <a:off x="15208" y="60299"/>
                            <a:ext cx="1587" cy="397"/>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exact"/>
                                <w:jc w:val="center"/>
                                <w:rPr>
                                  <w:sz w:val="18"/>
                                  <w:szCs w:val="18"/>
                                </w:rPr>
                              </w:pPr>
                              <w:r>
                                <w:rPr>
                                  <w:rFonts w:hint="eastAsia"/>
                                  <w:sz w:val="18"/>
                                  <w:szCs w:val="18"/>
                                </w:rPr>
                                <w:t>信息收集与处理</w:t>
                              </w:r>
                            </w:p>
                          </w:txbxContent>
                        </wps:txbx>
                        <wps:bodyPr upright="1"/>
                      </wps:wsp>
                      <wps:wsp>
                        <wps:cNvPr id="33" name="文本框 33"/>
                        <wps:cNvSpPr txBox="1"/>
                        <wps:spPr>
                          <a:xfrm>
                            <a:off x="15208" y="60866"/>
                            <a:ext cx="1587" cy="397"/>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exact"/>
                                <w:jc w:val="center"/>
                                <w:rPr>
                                  <w:sz w:val="18"/>
                                  <w:szCs w:val="18"/>
                                </w:rPr>
                              </w:pPr>
                              <w:r>
                                <w:rPr>
                                  <w:rFonts w:hint="eastAsia"/>
                                  <w:sz w:val="18"/>
                                  <w:szCs w:val="18"/>
                                </w:rPr>
                                <w:t>响应升级</w:t>
                              </w:r>
                            </w:p>
                          </w:txbxContent>
                        </wps:txbx>
                        <wps:bodyPr upright="1"/>
                      </wps:wsp>
                      <wps:wsp>
                        <wps:cNvPr id="34" name="文本框 34"/>
                        <wps:cNvSpPr txBox="1"/>
                        <wps:spPr>
                          <a:xfrm>
                            <a:off x="18004" y="60866"/>
                            <a:ext cx="1587" cy="397"/>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exact"/>
                                <w:jc w:val="center"/>
                                <w:rPr>
                                  <w:sz w:val="18"/>
                                  <w:szCs w:val="18"/>
                                </w:rPr>
                              </w:pPr>
                              <w:r>
                                <w:rPr>
                                  <w:rFonts w:hint="eastAsia"/>
                                  <w:sz w:val="18"/>
                                  <w:szCs w:val="18"/>
                                </w:rPr>
                                <w:t>救援行动</w:t>
                              </w:r>
                            </w:p>
                          </w:txbxContent>
                        </wps:txbx>
                        <wps:bodyPr upright="1"/>
                      </wps:wsp>
                      <wps:wsp>
                        <wps:cNvPr id="35" name="菱形 35"/>
                        <wps:cNvSpPr/>
                        <wps:spPr>
                          <a:xfrm>
                            <a:off x="17808" y="62315"/>
                            <a:ext cx="2008" cy="819"/>
                          </a:xfrm>
                          <a:prstGeom prst="diamond">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exact"/>
                                <w:rPr>
                                  <w:sz w:val="18"/>
                                  <w:szCs w:val="18"/>
                                </w:rPr>
                              </w:pPr>
                              <w:r>
                                <w:rPr>
                                  <w:rFonts w:hint="eastAsia"/>
                                  <w:sz w:val="18"/>
                                  <w:szCs w:val="18"/>
                                </w:rPr>
                                <w:t>事态控制</w:t>
                              </w:r>
                            </w:p>
                          </w:txbxContent>
                        </wps:txbx>
                        <wps:bodyPr upright="1"/>
                      </wps:wsp>
                      <wps:wsp>
                        <wps:cNvPr id="36" name="文本框 36"/>
                        <wps:cNvSpPr txBox="1"/>
                        <wps:spPr>
                          <a:xfrm>
                            <a:off x="18004" y="65895"/>
                            <a:ext cx="1587" cy="397"/>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exact"/>
                                <w:jc w:val="center"/>
                                <w:rPr>
                                  <w:sz w:val="18"/>
                                  <w:szCs w:val="18"/>
                                </w:rPr>
                              </w:pPr>
                              <w:r>
                                <w:rPr>
                                  <w:rFonts w:hint="eastAsia"/>
                                  <w:sz w:val="18"/>
                                  <w:szCs w:val="18"/>
                                </w:rPr>
                                <w:t>应急结束</w:t>
                              </w:r>
                            </w:p>
                          </w:txbxContent>
                        </wps:txbx>
                        <wps:bodyPr upright="1"/>
                      </wps:wsp>
                      <wps:wsp>
                        <wps:cNvPr id="37" name="文本框 37"/>
                        <wps:cNvSpPr txBox="1"/>
                        <wps:spPr>
                          <a:xfrm>
                            <a:off x="18004" y="64402"/>
                            <a:ext cx="1587" cy="397"/>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exact"/>
                                <w:jc w:val="center"/>
                                <w:rPr>
                                  <w:sz w:val="18"/>
                                  <w:szCs w:val="18"/>
                                </w:rPr>
                              </w:pPr>
                              <w:r>
                                <w:rPr>
                                  <w:rFonts w:hint="eastAsia"/>
                                  <w:sz w:val="18"/>
                                  <w:szCs w:val="18"/>
                                </w:rPr>
                                <w:t>应急恢复</w:t>
                              </w:r>
                            </w:p>
                          </w:txbxContent>
                        </wps:txbx>
                        <wps:bodyPr upright="1"/>
                      </wps:wsp>
                      <wps:wsp>
                        <wps:cNvPr id="38" name="直接箭头连接符 38"/>
                        <wps:cNvCnPr/>
                        <wps:spPr>
                          <a:xfrm>
                            <a:off x="18830" y="59759"/>
                            <a:ext cx="0" cy="1107"/>
                          </a:xfrm>
                          <a:prstGeom prst="straightConnector1">
                            <a:avLst/>
                          </a:prstGeom>
                          <a:ln w="9525" cap="flat" cmpd="sng">
                            <a:solidFill>
                              <a:srgbClr val="000000"/>
                            </a:solidFill>
                            <a:prstDash val="solid"/>
                            <a:headEnd type="none" w="med" len="med"/>
                            <a:tailEnd type="triangle" w="med" len="med"/>
                          </a:ln>
                        </wps:spPr>
                        <wps:bodyPr/>
                      </wps:wsp>
                      <wps:wsp>
                        <wps:cNvPr id="39" name="直接箭头连接符 39"/>
                        <wps:cNvCnPr/>
                        <wps:spPr>
                          <a:xfrm>
                            <a:off x="18830" y="63134"/>
                            <a:ext cx="0" cy="1268"/>
                          </a:xfrm>
                          <a:prstGeom prst="straightConnector1">
                            <a:avLst/>
                          </a:prstGeom>
                          <a:ln w="9525" cap="flat" cmpd="sng">
                            <a:solidFill>
                              <a:srgbClr val="000000"/>
                            </a:solidFill>
                            <a:prstDash val="solid"/>
                            <a:headEnd type="none" w="med" len="med"/>
                            <a:tailEnd type="triangle" w="med" len="med"/>
                          </a:ln>
                        </wps:spPr>
                        <wps:bodyPr/>
                      </wps:wsp>
                      <wps:wsp>
                        <wps:cNvPr id="40" name="直接箭头连接符 40"/>
                        <wps:cNvCnPr/>
                        <wps:spPr>
                          <a:xfrm>
                            <a:off x="18830" y="61263"/>
                            <a:ext cx="0" cy="1107"/>
                          </a:xfrm>
                          <a:prstGeom prst="straightConnector1">
                            <a:avLst/>
                          </a:prstGeom>
                          <a:ln w="9525" cap="flat" cmpd="sng">
                            <a:solidFill>
                              <a:srgbClr val="000000"/>
                            </a:solidFill>
                            <a:prstDash val="solid"/>
                            <a:headEnd type="none" w="med" len="med"/>
                            <a:tailEnd type="triangle" w="med" len="med"/>
                          </a:ln>
                        </wps:spPr>
                        <wps:bodyPr/>
                      </wps:wsp>
                      <wps:wsp>
                        <wps:cNvPr id="41" name="直接箭头连接符 41"/>
                        <wps:cNvCnPr/>
                        <wps:spPr>
                          <a:xfrm>
                            <a:off x="18830" y="64799"/>
                            <a:ext cx="0" cy="1107"/>
                          </a:xfrm>
                          <a:prstGeom prst="straightConnector1">
                            <a:avLst/>
                          </a:prstGeom>
                          <a:ln w="9525" cap="flat" cmpd="sng">
                            <a:solidFill>
                              <a:srgbClr val="000000"/>
                            </a:solidFill>
                            <a:prstDash val="solid"/>
                            <a:headEnd type="none" w="med" len="med"/>
                            <a:tailEnd type="triangle" w="med" len="med"/>
                          </a:ln>
                        </wps:spPr>
                        <wps:bodyPr/>
                      </wps:wsp>
                      <wps:wsp>
                        <wps:cNvPr id="42" name="直接箭头连接符 42"/>
                        <wps:cNvCnPr/>
                        <wps:spPr>
                          <a:xfrm>
                            <a:off x="17368" y="58309"/>
                            <a:ext cx="0" cy="2192"/>
                          </a:xfrm>
                          <a:prstGeom prst="straightConnector1">
                            <a:avLst/>
                          </a:prstGeom>
                          <a:ln w="9525" cap="flat" cmpd="sng">
                            <a:solidFill>
                              <a:srgbClr val="000000"/>
                            </a:solidFill>
                            <a:prstDash val="solid"/>
                            <a:headEnd type="none" w="med" len="med"/>
                            <a:tailEnd type="none" w="med" len="med"/>
                          </a:ln>
                        </wps:spPr>
                        <wps:bodyPr/>
                      </wps:wsp>
                      <wps:wsp>
                        <wps:cNvPr id="43" name="直接箭头连接符 43"/>
                        <wps:cNvCnPr/>
                        <wps:spPr>
                          <a:xfrm>
                            <a:off x="16795" y="58803"/>
                            <a:ext cx="573" cy="0"/>
                          </a:xfrm>
                          <a:prstGeom prst="straightConnector1">
                            <a:avLst/>
                          </a:prstGeom>
                          <a:ln w="9525" cap="flat" cmpd="sng">
                            <a:solidFill>
                              <a:srgbClr val="000000"/>
                            </a:solidFill>
                            <a:prstDash val="solid"/>
                            <a:headEnd type="none" w="med" len="med"/>
                            <a:tailEnd type="none" w="med" len="med"/>
                          </a:ln>
                        </wps:spPr>
                        <wps:bodyPr/>
                      </wps:wsp>
                      <wps:wsp>
                        <wps:cNvPr id="44" name="直接箭头连接符 44"/>
                        <wps:cNvCnPr/>
                        <wps:spPr>
                          <a:xfrm>
                            <a:off x="16795" y="59362"/>
                            <a:ext cx="573" cy="0"/>
                          </a:xfrm>
                          <a:prstGeom prst="straightConnector1">
                            <a:avLst/>
                          </a:prstGeom>
                          <a:ln w="9525" cap="flat" cmpd="sng">
                            <a:solidFill>
                              <a:srgbClr val="000000"/>
                            </a:solidFill>
                            <a:prstDash val="solid"/>
                            <a:headEnd type="none" w="med" len="med"/>
                            <a:tailEnd type="none" w="med" len="med"/>
                          </a:ln>
                        </wps:spPr>
                        <wps:bodyPr/>
                      </wps:wsp>
                      <wps:wsp>
                        <wps:cNvPr id="45" name="直接箭头连接符 45"/>
                        <wps:cNvCnPr/>
                        <wps:spPr>
                          <a:xfrm>
                            <a:off x="16795" y="59920"/>
                            <a:ext cx="573" cy="0"/>
                          </a:xfrm>
                          <a:prstGeom prst="straightConnector1">
                            <a:avLst/>
                          </a:prstGeom>
                          <a:ln w="9525" cap="flat" cmpd="sng">
                            <a:solidFill>
                              <a:srgbClr val="000000"/>
                            </a:solidFill>
                            <a:prstDash val="solid"/>
                            <a:headEnd type="none" w="med" len="med"/>
                            <a:tailEnd type="none" w="med" len="med"/>
                          </a:ln>
                        </wps:spPr>
                        <wps:bodyPr/>
                      </wps:wsp>
                      <wps:wsp>
                        <wps:cNvPr id="46" name="直接箭头连接符 46"/>
                        <wps:cNvCnPr/>
                        <wps:spPr>
                          <a:xfrm>
                            <a:off x="16795" y="60501"/>
                            <a:ext cx="573" cy="0"/>
                          </a:xfrm>
                          <a:prstGeom prst="straightConnector1">
                            <a:avLst/>
                          </a:prstGeom>
                          <a:ln w="9525" cap="flat" cmpd="sng">
                            <a:solidFill>
                              <a:srgbClr val="000000"/>
                            </a:solidFill>
                            <a:prstDash val="solid"/>
                            <a:headEnd type="none" w="med" len="med"/>
                            <a:tailEnd type="none" w="med" len="med"/>
                          </a:ln>
                        </wps:spPr>
                        <wps:bodyPr/>
                      </wps:wsp>
                      <wps:wsp>
                        <wps:cNvPr id="47" name="直接箭头连接符 47"/>
                        <wps:cNvCnPr/>
                        <wps:spPr>
                          <a:xfrm>
                            <a:off x="17368" y="59576"/>
                            <a:ext cx="636" cy="0"/>
                          </a:xfrm>
                          <a:prstGeom prst="straightConnector1">
                            <a:avLst/>
                          </a:prstGeom>
                          <a:ln w="9525" cap="flat" cmpd="sng">
                            <a:solidFill>
                              <a:srgbClr val="000000"/>
                            </a:solidFill>
                            <a:prstDash val="solid"/>
                            <a:headEnd type="none" w="med" len="med"/>
                            <a:tailEnd type="none" w="med" len="med"/>
                          </a:ln>
                        </wps:spPr>
                        <wps:bodyPr/>
                      </wps:wsp>
                      <wps:wsp>
                        <wps:cNvPr id="48" name="直接箭头连接符 48"/>
                        <wps:cNvCnPr/>
                        <wps:spPr>
                          <a:xfrm flipV="1">
                            <a:off x="16795" y="61060"/>
                            <a:ext cx="1209" cy="0"/>
                          </a:xfrm>
                          <a:prstGeom prst="straightConnector1">
                            <a:avLst/>
                          </a:prstGeom>
                          <a:ln w="9525" cap="flat" cmpd="sng">
                            <a:solidFill>
                              <a:srgbClr val="000000"/>
                            </a:solidFill>
                            <a:prstDash val="solid"/>
                            <a:headEnd type="none" w="med" len="med"/>
                            <a:tailEnd type="triangle" w="med" len="med"/>
                          </a:ln>
                        </wps:spPr>
                        <wps:bodyPr/>
                      </wps:wsp>
                      <wps:wsp>
                        <wps:cNvPr id="49" name="直接箭头连接符 49"/>
                        <wps:cNvCnPr/>
                        <wps:spPr>
                          <a:xfrm>
                            <a:off x="19591" y="61060"/>
                            <a:ext cx="1205" cy="0"/>
                          </a:xfrm>
                          <a:prstGeom prst="straightConnector1">
                            <a:avLst/>
                          </a:prstGeom>
                          <a:ln w="9525" cap="flat" cmpd="sng">
                            <a:solidFill>
                              <a:srgbClr val="000000"/>
                            </a:solidFill>
                            <a:prstDash val="solid"/>
                            <a:headEnd type="none" w="med" len="med"/>
                            <a:tailEnd type="none" w="med" len="med"/>
                          </a:ln>
                        </wps:spPr>
                        <wps:bodyPr/>
                      </wps:wsp>
                      <wps:wsp>
                        <wps:cNvPr id="50" name="直接箭头连接符 50"/>
                        <wps:cNvCnPr/>
                        <wps:spPr>
                          <a:xfrm>
                            <a:off x="20229" y="58803"/>
                            <a:ext cx="0" cy="4427"/>
                          </a:xfrm>
                          <a:prstGeom prst="straightConnector1">
                            <a:avLst/>
                          </a:prstGeom>
                          <a:ln w="9525" cap="flat" cmpd="sng">
                            <a:solidFill>
                              <a:srgbClr val="000000"/>
                            </a:solidFill>
                            <a:prstDash val="solid"/>
                            <a:headEnd type="none" w="med" len="med"/>
                            <a:tailEnd type="none" w="med" len="med"/>
                          </a:ln>
                        </wps:spPr>
                        <wps:bodyPr/>
                      </wps:wsp>
                      <wps:wsp>
                        <wps:cNvPr id="51" name="直接箭头连接符 51"/>
                        <wps:cNvCnPr/>
                        <wps:spPr>
                          <a:xfrm>
                            <a:off x="20223" y="60501"/>
                            <a:ext cx="573" cy="0"/>
                          </a:xfrm>
                          <a:prstGeom prst="straightConnector1">
                            <a:avLst/>
                          </a:prstGeom>
                          <a:ln w="9525" cap="flat" cmpd="sng">
                            <a:solidFill>
                              <a:srgbClr val="000000"/>
                            </a:solidFill>
                            <a:prstDash val="solid"/>
                            <a:headEnd type="none" w="med" len="med"/>
                            <a:tailEnd type="none" w="med" len="med"/>
                          </a:ln>
                        </wps:spPr>
                        <wps:bodyPr/>
                      </wps:wsp>
                      <wps:wsp>
                        <wps:cNvPr id="52" name="直接箭头连接符 52"/>
                        <wps:cNvCnPr/>
                        <wps:spPr>
                          <a:xfrm>
                            <a:off x="20223" y="59974"/>
                            <a:ext cx="573" cy="0"/>
                          </a:xfrm>
                          <a:prstGeom prst="straightConnector1">
                            <a:avLst/>
                          </a:prstGeom>
                          <a:ln w="9525" cap="flat" cmpd="sng">
                            <a:solidFill>
                              <a:srgbClr val="000000"/>
                            </a:solidFill>
                            <a:prstDash val="solid"/>
                            <a:headEnd type="none" w="med" len="med"/>
                            <a:tailEnd type="none" w="med" len="med"/>
                          </a:ln>
                        </wps:spPr>
                        <wps:bodyPr/>
                      </wps:wsp>
                      <wps:wsp>
                        <wps:cNvPr id="53" name="直接箭头连接符 53"/>
                        <wps:cNvCnPr/>
                        <wps:spPr>
                          <a:xfrm>
                            <a:off x="20229" y="61575"/>
                            <a:ext cx="572" cy="1"/>
                          </a:xfrm>
                          <a:prstGeom prst="straightConnector1">
                            <a:avLst/>
                          </a:prstGeom>
                          <a:ln w="9525" cap="flat" cmpd="sng">
                            <a:solidFill>
                              <a:srgbClr val="000000"/>
                            </a:solidFill>
                            <a:prstDash val="solid"/>
                            <a:headEnd type="none" w="med" len="med"/>
                            <a:tailEnd type="none" w="med" len="med"/>
                          </a:ln>
                        </wps:spPr>
                        <wps:bodyPr/>
                      </wps:wsp>
                      <wps:wsp>
                        <wps:cNvPr id="54" name="直接箭头连接符 54"/>
                        <wps:cNvCnPr/>
                        <wps:spPr>
                          <a:xfrm>
                            <a:off x="20223" y="59437"/>
                            <a:ext cx="573" cy="0"/>
                          </a:xfrm>
                          <a:prstGeom prst="straightConnector1">
                            <a:avLst/>
                          </a:prstGeom>
                          <a:ln w="9525" cap="flat" cmpd="sng">
                            <a:solidFill>
                              <a:srgbClr val="000000"/>
                            </a:solidFill>
                            <a:prstDash val="solid"/>
                            <a:headEnd type="none" w="med" len="med"/>
                            <a:tailEnd type="none" w="med" len="med"/>
                          </a:ln>
                        </wps:spPr>
                        <wps:bodyPr/>
                      </wps:wsp>
                      <wps:wsp>
                        <wps:cNvPr id="55" name="直接箭头连接符 55"/>
                        <wps:cNvCnPr/>
                        <wps:spPr>
                          <a:xfrm>
                            <a:off x="20229" y="62080"/>
                            <a:ext cx="573" cy="0"/>
                          </a:xfrm>
                          <a:prstGeom prst="straightConnector1">
                            <a:avLst/>
                          </a:prstGeom>
                          <a:ln w="9525" cap="flat" cmpd="sng">
                            <a:solidFill>
                              <a:srgbClr val="000000"/>
                            </a:solidFill>
                            <a:prstDash val="solid"/>
                            <a:headEnd type="none" w="med" len="med"/>
                            <a:tailEnd type="none" w="med" len="med"/>
                          </a:ln>
                        </wps:spPr>
                        <wps:bodyPr/>
                      </wps:wsp>
                      <wps:wsp>
                        <wps:cNvPr id="56" name="文本框 56"/>
                        <wps:cNvSpPr txBox="1"/>
                        <wps:spPr>
                          <a:xfrm>
                            <a:off x="20796" y="60866"/>
                            <a:ext cx="1587" cy="397"/>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exact"/>
                                <w:jc w:val="center"/>
                                <w:rPr>
                                  <w:sz w:val="18"/>
                                  <w:szCs w:val="18"/>
                                </w:rPr>
                              </w:pPr>
                              <w:r>
                                <w:rPr>
                                  <w:rFonts w:hint="eastAsia"/>
                                  <w:sz w:val="18"/>
                                  <w:szCs w:val="18"/>
                                </w:rPr>
                                <w:t>实施医疗救护</w:t>
                              </w:r>
                            </w:p>
                          </w:txbxContent>
                        </wps:txbx>
                        <wps:bodyPr upright="1"/>
                      </wps:wsp>
                      <wps:wsp>
                        <wps:cNvPr id="57" name="文本框 57"/>
                        <wps:cNvSpPr txBox="1"/>
                        <wps:spPr>
                          <a:xfrm>
                            <a:off x="20802" y="60299"/>
                            <a:ext cx="1587" cy="397"/>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exact"/>
                                <w:jc w:val="center"/>
                                <w:rPr>
                                  <w:sz w:val="18"/>
                                  <w:szCs w:val="18"/>
                                </w:rPr>
                              </w:pPr>
                              <w:r>
                                <w:rPr>
                                  <w:rFonts w:hint="eastAsia"/>
                                  <w:sz w:val="18"/>
                                  <w:szCs w:val="18"/>
                                </w:rPr>
                                <w:t>实施工程抢险</w:t>
                              </w:r>
                            </w:p>
                          </w:txbxContent>
                        </wps:txbx>
                        <wps:bodyPr upright="1"/>
                      </wps:wsp>
                      <wps:wsp>
                        <wps:cNvPr id="58" name="文本框 58"/>
                        <wps:cNvSpPr txBox="1"/>
                        <wps:spPr>
                          <a:xfrm>
                            <a:off x="20802" y="59759"/>
                            <a:ext cx="1587" cy="397"/>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exact"/>
                                <w:jc w:val="center"/>
                                <w:rPr>
                                  <w:sz w:val="18"/>
                                  <w:szCs w:val="18"/>
                                </w:rPr>
                              </w:pPr>
                              <w:r>
                                <w:rPr>
                                  <w:rFonts w:hint="eastAsia"/>
                                  <w:sz w:val="18"/>
                                  <w:szCs w:val="18"/>
                                </w:rPr>
                                <w:t>应急力量支援</w:t>
                              </w:r>
                            </w:p>
                          </w:txbxContent>
                        </wps:txbx>
                        <wps:bodyPr upright="1"/>
                      </wps:wsp>
                      <wps:wsp>
                        <wps:cNvPr id="59" name="文本框 59"/>
                        <wps:cNvSpPr txBox="1"/>
                        <wps:spPr>
                          <a:xfrm>
                            <a:off x="20801" y="59233"/>
                            <a:ext cx="1587" cy="397"/>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exact"/>
                                <w:jc w:val="center"/>
                                <w:rPr>
                                  <w:sz w:val="18"/>
                                  <w:szCs w:val="18"/>
                                </w:rPr>
                              </w:pPr>
                              <w:r>
                                <w:rPr>
                                  <w:rFonts w:hint="eastAsia"/>
                                  <w:sz w:val="18"/>
                                  <w:szCs w:val="18"/>
                                </w:rPr>
                                <w:t>工作组赶赴现场</w:t>
                              </w:r>
                            </w:p>
                          </w:txbxContent>
                        </wps:txbx>
                        <wps:bodyPr upright="1"/>
                      </wps:wsp>
                      <wps:wsp>
                        <wps:cNvPr id="60" name="文本框 60"/>
                        <wps:cNvSpPr txBox="1"/>
                        <wps:spPr>
                          <a:xfrm>
                            <a:off x="20796" y="58634"/>
                            <a:ext cx="1587" cy="397"/>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exact"/>
                                <w:jc w:val="center"/>
                                <w:rPr>
                                  <w:sz w:val="18"/>
                                  <w:szCs w:val="18"/>
                                </w:rPr>
                              </w:pPr>
                              <w:r>
                                <w:rPr>
                                  <w:rFonts w:hint="eastAsia"/>
                                  <w:sz w:val="18"/>
                                  <w:szCs w:val="18"/>
                                </w:rPr>
                                <w:t>指挥部成员到位</w:t>
                              </w:r>
                            </w:p>
                          </w:txbxContent>
                        </wps:txbx>
                        <wps:bodyPr upright="1"/>
                      </wps:wsp>
                      <wps:wsp>
                        <wps:cNvPr id="61" name="直接箭头连接符 61"/>
                        <wps:cNvCnPr/>
                        <wps:spPr>
                          <a:xfrm>
                            <a:off x="20223" y="59437"/>
                            <a:ext cx="573" cy="0"/>
                          </a:xfrm>
                          <a:prstGeom prst="straightConnector1">
                            <a:avLst/>
                          </a:prstGeom>
                          <a:ln w="9525" cap="flat" cmpd="sng">
                            <a:solidFill>
                              <a:srgbClr val="000000"/>
                            </a:solidFill>
                            <a:prstDash val="solid"/>
                            <a:headEnd type="none" w="med" len="med"/>
                            <a:tailEnd type="none" w="med" len="med"/>
                          </a:ln>
                        </wps:spPr>
                        <wps:bodyPr/>
                      </wps:wsp>
                      <wps:wsp>
                        <wps:cNvPr id="62" name="直接箭头连接符 62"/>
                        <wps:cNvCnPr/>
                        <wps:spPr>
                          <a:xfrm>
                            <a:off x="20229" y="58803"/>
                            <a:ext cx="573" cy="0"/>
                          </a:xfrm>
                          <a:prstGeom prst="straightConnector1">
                            <a:avLst/>
                          </a:prstGeom>
                          <a:ln w="9525" cap="flat" cmpd="sng">
                            <a:solidFill>
                              <a:srgbClr val="000000"/>
                            </a:solidFill>
                            <a:prstDash val="solid"/>
                            <a:headEnd type="none" w="med" len="med"/>
                            <a:tailEnd type="none" w="med" len="med"/>
                          </a:ln>
                        </wps:spPr>
                        <wps:bodyPr/>
                      </wps:wsp>
                      <wps:wsp>
                        <wps:cNvPr id="63" name="文本框 63"/>
                        <wps:cNvSpPr txBox="1"/>
                        <wps:spPr>
                          <a:xfrm>
                            <a:off x="20796" y="61403"/>
                            <a:ext cx="1587" cy="397"/>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exact"/>
                                <w:jc w:val="center"/>
                                <w:rPr>
                                  <w:sz w:val="18"/>
                                  <w:szCs w:val="18"/>
                                </w:rPr>
                              </w:pPr>
                              <w:r>
                                <w:rPr>
                                  <w:rFonts w:hint="eastAsia"/>
                                  <w:sz w:val="18"/>
                                  <w:szCs w:val="18"/>
                                </w:rPr>
                                <w:t>人群疏散与安置</w:t>
                              </w:r>
                            </w:p>
                          </w:txbxContent>
                        </wps:txbx>
                        <wps:bodyPr upright="1"/>
                      </wps:wsp>
                      <wps:wsp>
                        <wps:cNvPr id="64" name="文本框 64"/>
                        <wps:cNvSpPr txBox="1"/>
                        <wps:spPr>
                          <a:xfrm>
                            <a:off x="20796" y="61918"/>
                            <a:ext cx="1587" cy="397"/>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exact"/>
                                <w:jc w:val="center"/>
                                <w:rPr>
                                  <w:sz w:val="18"/>
                                  <w:szCs w:val="18"/>
                                </w:rPr>
                              </w:pPr>
                              <w:r>
                                <w:rPr>
                                  <w:rFonts w:hint="eastAsia"/>
                                  <w:sz w:val="18"/>
                                  <w:szCs w:val="18"/>
                                </w:rPr>
                                <w:t>实施环境保护</w:t>
                              </w:r>
                            </w:p>
                          </w:txbxContent>
                        </wps:txbx>
                        <wps:bodyPr upright="1"/>
                      </wps:wsp>
                      <wps:wsp>
                        <wps:cNvPr id="65" name="文本框 65"/>
                        <wps:cNvSpPr txBox="1"/>
                        <wps:spPr>
                          <a:xfrm>
                            <a:off x="20802" y="62487"/>
                            <a:ext cx="1587" cy="397"/>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exact"/>
                                <w:jc w:val="center"/>
                                <w:rPr>
                                  <w:sz w:val="18"/>
                                  <w:szCs w:val="18"/>
                                </w:rPr>
                              </w:pPr>
                              <w:r>
                                <w:rPr>
                                  <w:rFonts w:hint="eastAsia"/>
                                  <w:sz w:val="18"/>
                                  <w:szCs w:val="18"/>
                                </w:rPr>
                                <w:t>实施现场监测</w:t>
                              </w:r>
                            </w:p>
                          </w:txbxContent>
                        </wps:txbx>
                        <wps:bodyPr upright="1"/>
                      </wps:wsp>
                      <wps:wsp>
                        <wps:cNvPr id="66" name="文本框 66"/>
                        <wps:cNvSpPr txBox="1"/>
                        <wps:spPr>
                          <a:xfrm>
                            <a:off x="20802" y="63028"/>
                            <a:ext cx="1587" cy="397"/>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exact"/>
                                <w:jc w:val="center"/>
                                <w:rPr>
                                  <w:sz w:val="18"/>
                                  <w:szCs w:val="18"/>
                                </w:rPr>
                              </w:pPr>
                              <w:r>
                                <w:rPr>
                                  <w:rFonts w:hint="eastAsia"/>
                                  <w:sz w:val="18"/>
                                  <w:szCs w:val="18"/>
                                </w:rPr>
                                <w:t>公众信息沟通</w:t>
                              </w:r>
                            </w:p>
                          </w:txbxContent>
                        </wps:txbx>
                        <wps:bodyPr upright="1"/>
                      </wps:wsp>
                      <wps:wsp>
                        <wps:cNvPr id="67" name="直接箭头连接符 67"/>
                        <wps:cNvCnPr/>
                        <wps:spPr>
                          <a:xfrm>
                            <a:off x="20223" y="62628"/>
                            <a:ext cx="573" cy="1"/>
                          </a:xfrm>
                          <a:prstGeom prst="straightConnector1">
                            <a:avLst/>
                          </a:prstGeom>
                          <a:ln w="9525" cap="flat" cmpd="sng">
                            <a:solidFill>
                              <a:srgbClr val="000000"/>
                            </a:solidFill>
                            <a:prstDash val="solid"/>
                            <a:headEnd type="none" w="med" len="med"/>
                            <a:tailEnd type="none" w="med" len="med"/>
                          </a:ln>
                        </wps:spPr>
                        <wps:bodyPr/>
                      </wps:wsp>
                      <wps:wsp>
                        <wps:cNvPr id="69" name="直接箭头连接符 69"/>
                        <wps:cNvCnPr/>
                        <wps:spPr>
                          <a:xfrm>
                            <a:off x="16795" y="64928"/>
                            <a:ext cx="573" cy="1"/>
                          </a:xfrm>
                          <a:prstGeom prst="straightConnector1">
                            <a:avLst/>
                          </a:prstGeom>
                          <a:ln w="9525" cap="flat" cmpd="sng">
                            <a:solidFill>
                              <a:srgbClr val="000000"/>
                            </a:solidFill>
                            <a:prstDash val="solid"/>
                            <a:headEnd type="none" w="med" len="med"/>
                            <a:tailEnd type="none" w="med" len="med"/>
                          </a:ln>
                        </wps:spPr>
                        <wps:bodyPr/>
                      </wps:wsp>
                      <wps:wsp>
                        <wps:cNvPr id="70" name="文本框 70"/>
                        <wps:cNvSpPr txBox="1"/>
                        <wps:spPr>
                          <a:xfrm>
                            <a:off x="15208" y="62542"/>
                            <a:ext cx="1587" cy="397"/>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exact"/>
                                <w:jc w:val="center"/>
                                <w:rPr>
                                  <w:sz w:val="18"/>
                                  <w:szCs w:val="18"/>
                                </w:rPr>
                              </w:pPr>
                              <w:r>
                                <w:rPr>
                                  <w:rFonts w:hint="eastAsia"/>
                                  <w:sz w:val="18"/>
                                  <w:szCs w:val="18"/>
                                </w:rPr>
                                <w:t>应急增援</w:t>
                              </w:r>
                            </w:p>
                          </w:txbxContent>
                        </wps:txbx>
                        <wps:bodyPr upright="1"/>
                      </wps:wsp>
                      <wps:wsp>
                        <wps:cNvPr id="71" name="直接箭头连接符 71"/>
                        <wps:cNvCnPr/>
                        <wps:spPr>
                          <a:xfrm flipH="1" flipV="1">
                            <a:off x="16795" y="62736"/>
                            <a:ext cx="1013" cy="0"/>
                          </a:xfrm>
                          <a:prstGeom prst="straightConnector1">
                            <a:avLst/>
                          </a:prstGeom>
                          <a:ln w="9525" cap="flat" cmpd="sng">
                            <a:solidFill>
                              <a:srgbClr val="000000"/>
                            </a:solidFill>
                            <a:prstDash val="solid"/>
                            <a:headEnd type="none" w="med" len="med"/>
                            <a:tailEnd type="triangle" w="med" len="med"/>
                          </a:ln>
                        </wps:spPr>
                        <wps:bodyPr/>
                      </wps:wsp>
                      <wps:wsp>
                        <wps:cNvPr id="72" name="直接箭头连接符 72"/>
                        <wps:cNvCnPr/>
                        <wps:spPr>
                          <a:xfrm flipV="1">
                            <a:off x="15917" y="61263"/>
                            <a:ext cx="0" cy="1279"/>
                          </a:xfrm>
                          <a:prstGeom prst="straightConnector1">
                            <a:avLst/>
                          </a:prstGeom>
                          <a:ln w="9525" cap="flat" cmpd="sng">
                            <a:solidFill>
                              <a:srgbClr val="000000"/>
                            </a:solidFill>
                            <a:prstDash val="solid"/>
                            <a:headEnd type="none" w="med" len="med"/>
                            <a:tailEnd type="triangle" w="med" len="med"/>
                          </a:ln>
                        </wps:spPr>
                        <wps:bodyPr/>
                      </wps:wsp>
                      <wps:wsp>
                        <wps:cNvPr id="73" name="文本框 73"/>
                        <wps:cNvSpPr txBox="1"/>
                        <wps:spPr>
                          <a:xfrm>
                            <a:off x="15208" y="64799"/>
                            <a:ext cx="1587" cy="397"/>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exact"/>
                                <w:jc w:val="center"/>
                                <w:rPr>
                                  <w:sz w:val="18"/>
                                  <w:szCs w:val="18"/>
                                </w:rPr>
                              </w:pPr>
                              <w:r>
                                <w:rPr>
                                  <w:rFonts w:hint="eastAsia"/>
                                  <w:sz w:val="18"/>
                                  <w:szCs w:val="18"/>
                                </w:rPr>
                                <w:t>善后处理</w:t>
                              </w:r>
                            </w:p>
                          </w:txbxContent>
                        </wps:txbx>
                        <wps:bodyPr upright="1"/>
                      </wps:wsp>
                      <wps:wsp>
                        <wps:cNvPr id="74" name="文本框 74"/>
                        <wps:cNvSpPr txBox="1"/>
                        <wps:spPr>
                          <a:xfrm>
                            <a:off x="15208" y="64122"/>
                            <a:ext cx="1587" cy="397"/>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exact"/>
                                <w:jc w:val="center"/>
                                <w:rPr>
                                  <w:sz w:val="18"/>
                                  <w:szCs w:val="18"/>
                                </w:rPr>
                              </w:pPr>
                              <w:r>
                                <w:rPr>
                                  <w:rFonts w:hint="eastAsia"/>
                                  <w:sz w:val="18"/>
                                  <w:szCs w:val="18"/>
                                </w:rPr>
                                <w:t>解除警戒</w:t>
                              </w:r>
                            </w:p>
                          </w:txbxContent>
                        </wps:txbx>
                        <wps:bodyPr upright="1"/>
                      </wps:wsp>
                      <wps:wsp>
                        <wps:cNvPr id="75" name="文本框 75"/>
                        <wps:cNvSpPr txBox="1"/>
                        <wps:spPr>
                          <a:xfrm>
                            <a:off x="15208" y="63500"/>
                            <a:ext cx="1587" cy="397"/>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exact"/>
                                <w:jc w:val="center"/>
                                <w:rPr>
                                  <w:sz w:val="18"/>
                                  <w:szCs w:val="18"/>
                                </w:rPr>
                              </w:pPr>
                              <w:r>
                                <w:rPr>
                                  <w:rFonts w:hint="eastAsia"/>
                                  <w:sz w:val="18"/>
                                  <w:szCs w:val="18"/>
                                </w:rPr>
                                <w:t>现场清理</w:t>
                              </w:r>
                            </w:p>
                          </w:txbxContent>
                        </wps:txbx>
                        <wps:bodyPr upright="1"/>
                      </wps:wsp>
                      <wps:wsp>
                        <wps:cNvPr id="76" name="文本框 76"/>
                        <wps:cNvSpPr txBox="1"/>
                        <wps:spPr>
                          <a:xfrm>
                            <a:off x="15208" y="65413"/>
                            <a:ext cx="1587" cy="397"/>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exact"/>
                                <w:jc w:val="center"/>
                                <w:rPr>
                                  <w:sz w:val="18"/>
                                  <w:szCs w:val="18"/>
                                </w:rPr>
                              </w:pPr>
                              <w:r>
                                <w:rPr>
                                  <w:rFonts w:hint="eastAsia"/>
                                  <w:sz w:val="18"/>
                                  <w:szCs w:val="18"/>
                                </w:rPr>
                                <w:t>事故调查</w:t>
                              </w:r>
                            </w:p>
                          </w:txbxContent>
                        </wps:txbx>
                        <wps:bodyPr upright="1"/>
                      </wps:wsp>
                      <wps:wsp>
                        <wps:cNvPr id="77" name="直接箭头连接符 77"/>
                        <wps:cNvCnPr/>
                        <wps:spPr>
                          <a:xfrm>
                            <a:off x="20223" y="63229"/>
                            <a:ext cx="573" cy="1"/>
                          </a:xfrm>
                          <a:prstGeom prst="straightConnector1">
                            <a:avLst/>
                          </a:prstGeom>
                          <a:ln w="9525" cap="flat" cmpd="sng">
                            <a:solidFill>
                              <a:srgbClr val="000000"/>
                            </a:solidFill>
                            <a:prstDash val="solid"/>
                            <a:headEnd type="none" w="med" len="med"/>
                            <a:tailEnd type="none" w="med" len="med"/>
                          </a:ln>
                        </wps:spPr>
                        <wps:bodyPr/>
                      </wps:wsp>
                      <wps:wsp>
                        <wps:cNvPr id="78" name="直接箭头连接符 78"/>
                        <wps:cNvCnPr/>
                        <wps:spPr>
                          <a:xfrm>
                            <a:off x="17368" y="63659"/>
                            <a:ext cx="1" cy="1936"/>
                          </a:xfrm>
                          <a:prstGeom prst="straightConnector1">
                            <a:avLst/>
                          </a:prstGeom>
                          <a:ln w="9525" cap="flat" cmpd="sng">
                            <a:solidFill>
                              <a:srgbClr val="000000"/>
                            </a:solidFill>
                            <a:prstDash val="solid"/>
                            <a:headEnd type="none" w="med" len="med"/>
                            <a:tailEnd type="none" w="med" len="med"/>
                          </a:ln>
                        </wps:spPr>
                        <wps:bodyPr/>
                      </wps:wsp>
                      <wps:wsp>
                        <wps:cNvPr id="79" name="直接箭头连接符 79"/>
                        <wps:cNvCnPr/>
                        <wps:spPr>
                          <a:xfrm>
                            <a:off x="16795" y="64283"/>
                            <a:ext cx="573" cy="1"/>
                          </a:xfrm>
                          <a:prstGeom prst="straightConnector1">
                            <a:avLst/>
                          </a:prstGeom>
                          <a:ln w="9525" cap="flat" cmpd="sng">
                            <a:solidFill>
                              <a:srgbClr val="000000"/>
                            </a:solidFill>
                            <a:prstDash val="solid"/>
                            <a:headEnd type="none" w="med" len="med"/>
                            <a:tailEnd type="none" w="med" len="med"/>
                          </a:ln>
                        </wps:spPr>
                        <wps:bodyPr/>
                      </wps:wsp>
                      <wps:wsp>
                        <wps:cNvPr id="80" name="直接箭头连接符 80"/>
                        <wps:cNvCnPr/>
                        <wps:spPr>
                          <a:xfrm>
                            <a:off x="16795" y="65594"/>
                            <a:ext cx="573" cy="1"/>
                          </a:xfrm>
                          <a:prstGeom prst="straightConnector1">
                            <a:avLst/>
                          </a:prstGeom>
                          <a:ln w="9525" cap="flat" cmpd="sng">
                            <a:solidFill>
                              <a:srgbClr val="000000"/>
                            </a:solidFill>
                            <a:prstDash val="solid"/>
                            <a:headEnd type="none" w="med" len="med"/>
                            <a:tailEnd type="none" w="med" len="med"/>
                          </a:ln>
                        </wps:spPr>
                        <wps:bodyPr/>
                      </wps:wsp>
                      <wps:wsp>
                        <wps:cNvPr id="81" name="直接箭头连接符 81"/>
                        <wps:cNvCnPr/>
                        <wps:spPr>
                          <a:xfrm>
                            <a:off x="16795" y="63659"/>
                            <a:ext cx="573" cy="1"/>
                          </a:xfrm>
                          <a:prstGeom prst="straightConnector1">
                            <a:avLst/>
                          </a:prstGeom>
                          <a:ln w="9525" cap="flat" cmpd="sng">
                            <a:solidFill>
                              <a:srgbClr val="000000"/>
                            </a:solidFill>
                            <a:prstDash val="solid"/>
                            <a:headEnd type="none" w="med" len="med"/>
                            <a:tailEnd type="none" w="med" len="med"/>
                          </a:ln>
                        </wps:spPr>
                        <wps:bodyPr/>
                      </wps:wsp>
                      <wps:wsp>
                        <wps:cNvPr id="82" name="直接箭头连接符 82"/>
                        <wps:cNvCnPr/>
                        <wps:spPr>
                          <a:xfrm>
                            <a:off x="17369" y="64574"/>
                            <a:ext cx="635" cy="1"/>
                          </a:xfrm>
                          <a:prstGeom prst="straightConnector1">
                            <a:avLst/>
                          </a:prstGeom>
                          <a:ln w="9525" cap="flat" cmpd="sng">
                            <a:solidFill>
                              <a:srgbClr val="000000"/>
                            </a:solidFill>
                            <a:prstDash val="solid"/>
                            <a:headEnd type="none" w="med" len="med"/>
                            <a:tailEnd type="none" w="med" len="med"/>
                          </a:ln>
                        </wps:spPr>
                        <wps:bodyPr/>
                      </wps:wsp>
                      <wps:wsp>
                        <wps:cNvPr id="83" name="文本框 83"/>
                        <wps:cNvSpPr txBox="1"/>
                        <wps:spPr>
                          <a:xfrm>
                            <a:off x="20802" y="65895"/>
                            <a:ext cx="1587" cy="397"/>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exact"/>
                                <w:jc w:val="center"/>
                                <w:rPr>
                                  <w:sz w:val="18"/>
                                  <w:szCs w:val="18"/>
                                </w:rPr>
                              </w:pPr>
                              <w:r>
                                <w:rPr>
                                  <w:rFonts w:hint="eastAsia"/>
                                  <w:sz w:val="18"/>
                                  <w:szCs w:val="18"/>
                                </w:rPr>
                                <w:t>调查评估</w:t>
                              </w:r>
                            </w:p>
                          </w:txbxContent>
                        </wps:txbx>
                        <wps:bodyPr upright="1"/>
                      </wps:wsp>
                      <wps:wsp>
                        <wps:cNvPr id="84" name="直接箭头连接符 84"/>
                        <wps:cNvCnPr/>
                        <wps:spPr>
                          <a:xfrm>
                            <a:off x="19588" y="66057"/>
                            <a:ext cx="1214" cy="1"/>
                          </a:xfrm>
                          <a:prstGeom prst="straightConnector1">
                            <a:avLst/>
                          </a:prstGeom>
                          <a:ln w="9525" cap="flat" cmpd="sng">
                            <a:solidFill>
                              <a:srgbClr val="000000"/>
                            </a:solidFill>
                            <a:prstDash val="solid"/>
                            <a:headEnd type="none" w="med" len="med"/>
                            <a:tailEnd type="none" w="med" len="med"/>
                          </a:ln>
                        </wps:spPr>
                        <wps:bodyPr/>
                      </wps:wsp>
                      <wps:wsp>
                        <wps:cNvPr id="85" name="直接箭头连接符 85"/>
                        <wps:cNvCnPr/>
                        <wps:spPr>
                          <a:xfrm>
                            <a:off x="16796" y="56535"/>
                            <a:ext cx="573" cy="0"/>
                          </a:xfrm>
                          <a:prstGeom prst="straightConnector1">
                            <a:avLst/>
                          </a:prstGeom>
                          <a:ln w="9525" cap="flat" cmpd="sng">
                            <a:solidFill>
                              <a:srgbClr val="000000"/>
                            </a:solidFill>
                            <a:prstDash val="solid"/>
                            <a:headEnd type="none" w="med" len="med"/>
                            <a:tailEnd type="none" w="med" len="med"/>
                          </a:ln>
                        </wps:spPr>
                        <wps:bodyPr/>
                      </wps:wsp>
                    </wpg:wgp>
                  </a:graphicData>
                </a:graphic>
              </wp:anchor>
            </w:drawing>
          </mc:Choice>
          <mc:Fallback>
            <w:pict>
              <v:group id="_x0000_s1026" o:spid="_x0000_s1026" o:spt="203" style="position:absolute;left:0pt;margin-left:42.85pt;margin-top:24.2pt;height:578.1pt;width:359.05pt;z-index:251662336;mso-width-relative:page;mso-height-relative:page;" coordorigin="15208,54730" coordsize="7181,11562" o:gfxdata="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">
                <o:lock v:ext="edit" aspectratio="f"/>
                <v:shape id="_x0000_s1026" o:spid="_x0000_s1026" o:spt="32" type="#_x0000_t32" style="position:absolute;left:17368;top:55729;flip:x;height:0;width:794;" filled="f" stroked="t" coordsize="21600,21600" o:gfxdata="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x6m/MugAAANoA&#10;AAAPAAAAAAAAAAEAIAAAACIAAABkcnMvZG93bnJldi54bWxQSwECFAAUAAAACACHTuJAMy8FnjsA&#10;AAA5AAAAEAAAAAAAAAABACAAAAAJAQAAZHJzL3NoYXBleG1sLnhtbFBLBQYAAAAABgAGAFsBAACz&#10;AwAAAAA=&#10;">
                  <v:fill on="f" focussize="0,0"/>
                  <v:stroke color="#000000" joinstyle="round" endarrow="block"/>
                  <v:imagedata o:title=""/>
                  <o:lock v:ext="edit" aspectratio="f"/>
                </v:shape>
                <v:shape id="_x0000_s1026" o:spid="_x0000_s1026" o:spt="71" type="#_x0000_t71" style="position:absolute;left:17665;top:54859;height:1440;width:2087;" fillcolor="#FFFFFF" filled="t" stroked="t" coordsize="21600,21600" o:gfxdata="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FTnJrW2AAAA2gAAAA8A&#10;AAAAAAAAAQAgAAAAIgAAAGRycy9kb3ducmV2LnhtbFBLAQIUABQAAAAIAIdO4kAzLwWeOwAAADkA&#10;AAAQAAAAAAAAAAEAIAAAAAUBAABkcnMvc2hhcGV4bWwueG1sUEsFBgAAAAAGAAYAWwEAAK8DAAAA&#10;AA==&#10;">
                  <v:fill on="t" focussize="0,0"/>
                  <v:stroke color="#000000" joinstyle="miter"/>
                  <v:imagedata o:title=""/>
                  <o:lock v:ext="edit" aspectratio="f"/>
                  <v:textbox>
                    <w:txbxContent>
                      <w:p>
                        <w:pPr>
                          <w:jc w:val="center"/>
                          <w:rPr>
                            <w:sz w:val="18"/>
                            <w:szCs w:val="18"/>
                          </w:rPr>
                        </w:pPr>
                        <w:r>
                          <w:rPr>
                            <w:rFonts w:hint="eastAsia"/>
                            <w:sz w:val="16"/>
                            <w:szCs w:val="16"/>
                          </w:rPr>
                          <w:t>事故发</w:t>
                        </w:r>
                        <w:r>
                          <w:rPr>
                            <w:rFonts w:hint="eastAsia"/>
                            <w:sz w:val="18"/>
                            <w:szCs w:val="18"/>
                          </w:rPr>
                          <w:t>生</w:t>
                        </w:r>
                      </w:p>
                    </w:txbxContent>
                  </v:textbox>
                </v:shape>
                <v:shape id="_x0000_s1026" o:spid="_x0000_s1026" o:spt="202" type="#_x0000_t202" style="position:absolute;left:20170;top:55246;height:850;width:2020;" fillcolor="#FFFFFF" filled="t" stroked="t" coordsize="21600,21600" o:gfxdata="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PBexNvQAA&#10;ANo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spacing w:line="240" w:lineRule="exact"/>
                          <w:jc w:val="center"/>
                          <w:rPr>
                            <w:sz w:val="18"/>
                            <w:szCs w:val="18"/>
                          </w:rPr>
                        </w:pPr>
                        <w:r>
                          <w:rPr>
                            <w:rFonts w:hint="eastAsia"/>
                            <w:sz w:val="18"/>
                            <w:szCs w:val="18"/>
                          </w:rPr>
                          <w:t>村（社区）、企业先期处置</w:t>
                        </w:r>
                      </w:p>
                    </w:txbxContent>
                  </v:textbox>
                </v:shape>
                <v:shape id="_x0000_s1026" o:spid="_x0000_s1026" o:spt="202" type="#_x0000_t202" style="position:absolute;left:15208;top:55818;height:397;width:1587;" fillcolor="#FFFFFF" filled="t" stroked="t" coordsize="21600,21600" o:gfxdata="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gSUnWvQAA&#10;ANo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spacing w:line="240" w:lineRule="exact"/>
                          <w:jc w:val="center"/>
                          <w:rPr>
                            <w:sz w:val="18"/>
                            <w:szCs w:val="18"/>
                          </w:rPr>
                        </w:pPr>
                        <w:r>
                          <w:rPr>
                            <w:rFonts w:hint="eastAsia"/>
                            <w:sz w:val="18"/>
                            <w:szCs w:val="18"/>
                          </w:rPr>
                          <w:t>事故发生地报告</w:t>
                        </w:r>
                      </w:p>
                    </w:txbxContent>
                  </v:textbox>
                </v:shape>
                <v:shape id="_x0000_s1026" o:spid="_x0000_s1026" o:spt="202" type="#_x0000_t202" style="position:absolute;left:15208;top:54730;height:397;width:1587;" fillcolor="#FFFFFF" filled="t" stroked="t" coordsize="21600,21600" o:gfxdata="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g0aK8AAAA&#10;2g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Pr>
                          <w:spacing w:line="240" w:lineRule="exact"/>
                          <w:jc w:val="center"/>
                          <w:rPr>
                            <w:sz w:val="18"/>
                            <w:szCs w:val="18"/>
                          </w:rPr>
                        </w:pPr>
                        <w:r>
                          <w:rPr>
                            <w:rFonts w:hint="eastAsia"/>
                            <w:sz w:val="18"/>
                            <w:szCs w:val="18"/>
                          </w:rPr>
                          <w:t>群众举报</w:t>
                        </w:r>
                      </w:p>
                    </w:txbxContent>
                  </v:textbox>
                </v:shape>
                <v:shape id="_x0000_s1026" o:spid="_x0000_s1026" o:spt="202" type="#_x0000_t202" style="position:absolute;left:15208;top:55246;height:397;width:1587;" fillcolor="#FFFFFF" filled="t" stroked="t" coordsize="21600,21600" o:gfxdata="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A7HQ5vQAA&#10;ANo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spacing w:line="240" w:lineRule="exact"/>
                          <w:jc w:val="center"/>
                          <w:rPr>
                            <w:sz w:val="18"/>
                            <w:szCs w:val="18"/>
                          </w:rPr>
                        </w:pPr>
                        <w:r>
                          <w:rPr>
                            <w:rFonts w:hint="eastAsia"/>
                            <w:sz w:val="18"/>
                            <w:szCs w:val="18"/>
                          </w:rPr>
                          <w:t>110、119、120</w:t>
                        </w:r>
                      </w:p>
                    </w:txbxContent>
                  </v:textbox>
                </v:shape>
                <v:shape id="_x0000_s1026" o:spid="_x0000_s1026" o:spt="202" type="#_x0000_t202" style="position:absolute;left:15208;top:56366;height:397;width:1587;" fillcolor="#FFFFFF" filled="t" stroked="t" coordsize="21600,21600" o:gfxdata="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wPupOvQAA&#10;ANo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spacing w:line="240" w:lineRule="exact"/>
                          <w:jc w:val="center"/>
                          <w:rPr>
                            <w:sz w:val="18"/>
                            <w:szCs w:val="18"/>
                          </w:rPr>
                        </w:pPr>
                        <w:r>
                          <w:rPr>
                            <w:rFonts w:hint="eastAsia"/>
                            <w:sz w:val="18"/>
                            <w:szCs w:val="18"/>
                          </w:rPr>
                          <w:t>有关部门报告</w:t>
                        </w:r>
                      </w:p>
                    </w:txbxContent>
                  </v:textbox>
                </v:shape>
                <v:shape id="_x0000_s1026" o:spid="_x0000_s1026" o:spt="202" type="#_x0000_t202" style="position:absolute;left:15208;top:56925;height:397;width:1587;" fillcolor="#FFFFFF" filled="t" stroked="t" coordsize="21600,21600" o:gfxdata="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9yT9W8AAAA&#10;2g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Pr>
                          <w:spacing w:line="240" w:lineRule="exact"/>
                          <w:jc w:val="center"/>
                          <w:rPr>
                            <w:sz w:val="18"/>
                            <w:szCs w:val="18"/>
                          </w:rPr>
                        </w:pPr>
                        <w:r>
                          <w:rPr>
                            <w:rFonts w:hint="eastAsia"/>
                            <w:sz w:val="18"/>
                            <w:szCs w:val="18"/>
                          </w:rPr>
                          <w:t>上级通报</w:t>
                        </w:r>
                      </w:p>
                    </w:txbxContent>
                  </v:textbox>
                </v:shape>
                <v:shape id="_x0000_s1026" o:spid="_x0000_s1026" o:spt="32" type="#_x0000_t32" style="position:absolute;left:19376;top:55643;flip:x;height:0;width:794;" filled="f" stroked="t" coordsize="21600,21600" o:gfxdata="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XqbKV74A&#10;AADa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shape>
                <v:shape id="_x0000_s1026" o:spid="_x0000_s1026" o:spt="32" type="#_x0000_t32" style="position:absolute;left:17368;top:54902;height:2192;width:0;" filled="f" stroked="t" coordsize="21600,21600" o:gfxdata="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MSNZg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shape>
                <v:shape id="_x0000_s1026" o:spid="_x0000_s1026" o:spt="32" type="#_x0000_t32" style="position:absolute;left:16795;top:54902;height:0;width:573;" filled="f" stroked="t" coordsize="21600,21600" o:gfxdata="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IwRz+7gAAADbAAAA&#10;DwAAAAAAAAABACAAAAAiAAAAZHJzL2Rvd25yZXYueG1sUEsBAhQAFAAAAAgAh07iQDMvBZ47AAAA&#10;OQAAABAAAAAAAAAAAQAgAAAABwEAAGRycy9zaGFwZXhtbC54bWxQSwUGAAAAAAYABgBbAQAAsQMA&#10;AAAA&#10;">
                  <v:fill on="f" focussize="0,0"/>
                  <v:stroke color="#000000" joinstyle="round"/>
                  <v:imagedata o:title=""/>
                  <o:lock v:ext="edit" aspectratio="f"/>
                </v:shape>
                <v:shape id="_x0000_s1026" o:spid="_x0000_s1026" o:spt="32" type="#_x0000_t32" style="position:absolute;left:16795;top:55429;height:0;width:573;" filled="f" stroked="t" coordsize="21600,21600" o:gfxdata="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09btjLsAAADb&#10;AAAADwAAAAAAAAABACAAAAAiAAAAZHJzL2Rvd25yZXYueG1sUEsBAhQAFAAAAAgAh07iQDMvBZ47&#10;AAAAOQAAABAAAAAAAAAAAQAgAAAACgEAAGRycy9zaGFwZXhtbC54bWxQSwUGAAAAAAYABgBbAQAA&#10;tAMAAAAA&#10;">
                  <v:fill on="f" focussize="0,0"/>
                  <v:stroke color="#000000" joinstyle="round"/>
                  <v:imagedata o:title=""/>
                  <o:lock v:ext="edit" aspectratio="f"/>
                </v:shape>
                <v:shape id="_x0000_s1026" o:spid="_x0000_s1026" o:spt="32" type="#_x0000_t32" style="position:absolute;left:16795;top:55987;height:0;width:573;" filled="f" stroked="t" coordsize="21600,21600" o:gfxdata="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M3PQY7sAAADb&#10;AAAADwAAAAAAAAABACAAAAAiAAAAZHJzL2Rvd25yZXYueG1sUEsBAhQAFAAAAAgAh07iQDMvBZ47&#10;AAAAOQAAABAAAAAAAAAAAQAgAAAACgEAAGRycy9zaGFwZXhtbC54bWxQSwUGAAAAAAYABgBbAQAA&#10;tAMAAAAA&#10;">
                  <v:fill on="f" focussize="0,0"/>
                  <v:stroke color="#000000" joinstyle="round"/>
                  <v:imagedata o:title=""/>
                  <o:lock v:ext="edit" aspectratio="f"/>
                </v:shape>
                <v:shape id="_x0000_s1026" o:spid="_x0000_s1026" o:spt="32" type="#_x0000_t32" style="position:absolute;left:16795;top:58309;height:0;width:573;" filled="f" stroked="t" coordsize="21600,21600" o:gfxdata="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cP3X4ugAAANsA&#10;AAAPAAAAAAAAAAEAIAAAACIAAABkcnMvZG93bnJldi54bWxQSwECFAAUAAAACACHTuJAMy8FnjsA&#10;AAA5AAAAEAAAAAAAAAABACAAAAAJAQAAZHJzL3NoYXBleG1sLnhtbFBLBQYAAAAABgAGAFsBAACz&#10;AwAAAAA=&#10;">
                  <v:fill on="f" focussize="0,0"/>
                  <v:stroke color="#000000" joinstyle="round"/>
                  <v:imagedata o:title=""/>
                  <o:lock v:ext="edit" aspectratio="f"/>
                </v:shape>
                <v:shape id="_x0000_s1026" o:spid="_x0000_s1026" o:spt="32" type="#_x0000_t32" style="position:absolute;left:16795;top:57094;height:0;width:3228;" filled="f" stroked="t" coordsize="21600,21600" o:gfxdata="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s7euPugAAANsA&#10;AAAPAAAAAAAAAAEAIAAAACIAAABkcnMvZG93bnJldi54bWxQSwECFAAUAAAACACHTuJAMy8FnjsA&#10;AAA5AAAAEAAAAAAAAAABACAAAAAJAQAAZHJzL3NoYXBleG1sLnhtbFBLBQYAAAAABgAGAFsBAACz&#10;AwAAAAA=&#10;">
                  <v:fill on="f" focussize="0,0"/>
                  <v:stroke color="#000000" joinstyle="round"/>
                  <v:imagedata o:title=""/>
                  <o:lock v:ext="edit" aspectratio="f"/>
                </v:shape>
                <v:shape id="_x0000_s1026" o:spid="_x0000_s1026" o:spt="202" type="#_x0000_t202" style="position:absolute;left:19657;top:56366;height:397;width:1139;" fillcolor="#FFFFFF" filled="t" stroked="t" coordsize="21600,21600" o:gfxdata="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atR628AAAA&#10;2w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Pr>
                          <w:spacing w:line="240" w:lineRule="exact"/>
                          <w:jc w:val="center"/>
                          <w:rPr>
                            <w:sz w:val="18"/>
                            <w:szCs w:val="18"/>
                          </w:rPr>
                        </w:pPr>
                        <w:r>
                          <w:rPr>
                            <w:rFonts w:hint="eastAsia"/>
                            <w:sz w:val="18"/>
                            <w:szCs w:val="18"/>
                          </w:rPr>
                          <w:t>信息反馈</w:t>
                        </w:r>
                      </w:p>
                    </w:txbxContent>
                  </v:textbox>
                </v:shape>
                <v:shape id="_x0000_s1026" o:spid="_x0000_s1026" o:spt="32" type="#_x0000_t32" style="position:absolute;left:18744;top:55912;height:1569;width:32;" filled="f" stroked="t" coordsize="21600,21600" o:gfxdata="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4frl/L4A&#10;AADb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shape>
                <v:shape id="_x0000_s1026" o:spid="_x0000_s1026" o:spt="32" type="#_x0000_t32" style="position:absolute;left:20624;top:56096;height:277;width:1;" filled="f" stroked="t" coordsize="21600,21600" o:gfxdata="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3XJ//bgAAADbAAAA&#10;DwAAAAAAAAABACAAAAAiAAAAZHJzL2Rvd25yZXYueG1sUEsBAhQAFAAAAAgAh07iQDMvBZ47AAAA&#10;OQAAABAAAAAAAAAAAQAgAAAABwEAAGRycy9zaGFwZXhtbC54bWxQSwUGAAAAAAYABgBbAQAAsQMA&#10;AAAA&#10;">
                  <v:fill on="f" focussize="0,0"/>
                  <v:stroke color="#000000" joinstyle="round"/>
                  <v:imagedata o:title=""/>
                  <o:lock v:ext="edit" aspectratio="f"/>
                </v:shape>
                <v:shape id="_x0000_s1026" o:spid="_x0000_s1026" o:spt="32" type="#_x0000_t32" style="position:absolute;left:20023;top:56763;height:331;width:1;" filled="f" stroked="t" coordsize="21600,21600" o:gfxdata="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CJBzdugAAANsA&#10;AAAPAAAAAAAAAAEAIAAAACIAAABkcnMvZG93bnJldi54bWxQSwECFAAUAAAACACHTuJAMy8FnjsA&#10;AAA5AAAAEAAAAAAAAAABACAAAAAJAQAAZHJzL3NoYXBleG1sLnhtbFBLBQYAAAAABgAGAFsBAACz&#10;AwAAAAA=&#10;">
                  <v:fill on="f" focussize="0,0"/>
                  <v:stroke color="#000000" joinstyle="round"/>
                  <v:imagedata o:title=""/>
                  <o:lock v:ext="edit" aspectratio="f"/>
                </v:shape>
                <v:shape id="_x0000_s1026" o:spid="_x0000_s1026" o:spt="4" type="#_x0000_t4" style="position:absolute;left:17808;top:57481;height:1096;width:2008;" fillcolor="#FFFFFF" filled="t" stroked="t" coordsize="21600,21600" o:gfxdata="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RAVYu8AAAA&#10;2w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Pr>
                          <w:spacing w:line="240" w:lineRule="exact"/>
                          <w:rPr>
                            <w:sz w:val="18"/>
                            <w:szCs w:val="18"/>
                          </w:rPr>
                        </w:pPr>
                        <w:r>
                          <w:rPr>
                            <w:rFonts w:hint="eastAsia"/>
                            <w:sz w:val="18"/>
                            <w:szCs w:val="18"/>
                          </w:rPr>
                          <w:t>信息接报与处理</w:t>
                        </w:r>
                      </w:p>
                    </w:txbxContent>
                  </v:textbox>
                </v:shape>
                <v:shape id="_x0000_s1026" o:spid="_x0000_s1026" o:spt="32" type="#_x0000_t32" style="position:absolute;left:19816;top:58029;height:0;width:1531;" filled="f" stroked="t" coordsize="21600,21600" o:gfxdata="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HbonMbsAAADb&#10;AAAADwAAAAAAAAABACAAAAAiAAAAZHJzL2Rvd25yZXYueG1sUEsBAhQAFAAAAAgAh07iQDMvBZ47&#10;AAAAOQAAABAAAAAAAAAAAQAgAAAACgEAAGRycy9zaGFwZXhtbC54bWxQSwUGAAAAAAYABgBbAQAA&#10;tAMAAAAA&#10;">
                  <v:fill on="f" focussize="0,0"/>
                  <v:stroke color="#000000" joinstyle="round"/>
                  <v:imagedata o:title=""/>
                  <o:lock v:ext="edit" aspectratio="f"/>
                </v:shape>
                <v:shape id="_x0000_s1026" o:spid="_x0000_s1026" o:spt="32" type="#_x0000_t32" style="position:absolute;left:21334;top:56096;height:1925;width:1;" filled="f" stroked="t" coordsize="21600,21600" o:gfxdata="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y9oKq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shape>
                <v:shape id="_x0000_s1026" o:spid="_x0000_s1026" o:spt="32" type="#_x0000_t32" style="position:absolute;left:18830;top:58577;height:785;width:0;" filled="f" stroked="t" coordsize="21600,21600" o:gfxdata="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rtslRL4A&#10;AADb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shape>
                <v:shape id="_x0000_s1026" o:spid="_x0000_s1026" o:spt="202" type="#_x0000_t202" style="position:absolute;left:18004;top:59362;height:397;width:1587;" fillcolor="#FFFFFF" filled="t" stroked="t" coordsize="21600,21600" o:gfxdata="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jBjRC/&#10;AAAA2wAAAA8AAAAAAAAAAQAgAAAAIgAAAGRycy9kb3ducmV2LnhtbFBLAQIUABQAAAAIAIdO4kAz&#10;LwWeOwAAADkAAAAQAAAAAAAAAAEAIAAAAA4BAABkcnMvc2hhcGV4bWwueG1sUEsFBgAAAAAGAAYA&#10;WwEAALgDAAAAAA==&#10;">
                  <v:fill on="t" focussize="0,0"/>
                  <v:stroke color="#000000" joinstyle="miter"/>
                  <v:imagedata o:title=""/>
                  <o:lock v:ext="edit" aspectratio="f"/>
                  <v:textbox>
                    <w:txbxContent>
                      <w:p>
                        <w:pPr>
                          <w:spacing w:line="240" w:lineRule="exact"/>
                          <w:jc w:val="center"/>
                          <w:rPr>
                            <w:sz w:val="18"/>
                            <w:szCs w:val="18"/>
                          </w:rPr>
                        </w:pPr>
                        <w:r>
                          <w:rPr>
                            <w:rFonts w:hint="eastAsia"/>
                            <w:sz w:val="18"/>
                            <w:szCs w:val="18"/>
                          </w:rPr>
                          <w:t>应急启动</w:t>
                        </w:r>
                      </w:p>
                    </w:txbxContent>
                  </v:textbox>
                </v:shape>
                <v:shape id="_x0000_s1026" o:spid="_x0000_s1026" o:spt="202" type="#_x0000_t202" style="position:absolute;left:15208;top:58107;height:397;width:1587;" fillcolor="#FFFFFF" filled="t" stroked="t" coordsize="21600,21600" o:gfxdata="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JXhliugAAANsA&#10;AAAPAAAAAAAAAAEAIAAAACIAAABkcnMvZG93bnJldi54bWxQSwECFAAUAAAACACHTuJAMy8FnjsA&#10;AAA5AAAAEAAAAAAAAAABACAAAAAJAQAAZHJzL3NoYXBleG1sLnhtbFBLBQYAAAAABgAGAFsBAACz&#10;AwAAAAA=&#10;">
                  <v:fill on="t" focussize="0,0"/>
                  <v:stroke color="#000000" joinstyle="miter"/>
                  <v:imagedata o:title=""/>
                  <o:lock v:ext="edit" aspectratio="f"/>
                  <v:textbox>
                    <w:txbxContent>
                      <w:p>
                        <w:pPr>
                          <w:spacing w:line="240" w:lineRule="exact"/>
                          <w:jc w:val="center"/>
                          <w:rPr>
                            <w:sz w:val="18"/>
                            <w:szCs w:val="18"/>
                          </w:rPr>
                        </w:pPr>
                        <w:r>
                          <w:rPr>
                            <w:rFonts w:hint="eastAsia"/>
                            <w:sz w:val="18"/>
                            <w:szCs w:val="18"/>
                          </w:rPr>
                          <w:t>信息传递报告</w:t>
                        </w:r>
                      </w:p>
                    </w:txbxContent>
                  </v:textbox>
                </v:shape>
                <v:shape id="_x0000_s1026" o:spid="_x0000_s1026" o:spt="202" type="#_x0000_t202" style="position:absolute;left:15208;top:58634;height:397;width:1587;" fillcolor="#FFFFFF" filled="t" stroked="t" coordsize="21600,21600" o:gfxdata="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mErz5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spacing w:line="240" w:lineRule="exact"/>
                          <w:jc w:val="center"/>
                          <w:rPr>
                            <w:sz w:val="18"/>
                            <w:szCs w:val="18"/>
                          </w:rPr>
                        </w:pPr>
                        <w:r>
                          <w:rPr>
                            <w:rFonts w:hint="eastAsia"/>
                            <w:sz w:val="18"/>
                            <w:szCs w:val="18"/>
                          </w:rPr>
                          <w:t>有关成员到岗</w:t>
                        </w:r>
                      </w:p>
                    </w:txbxContent>
                  </v:textbox>
                </v:shape>
                <v:shape id="_x0000_s1026" o:spid="_x0000_s1026" o:spt="202" type="#_x0000_t202" style="position:absolute;left:15208;top:59179;height:397;width:1587;" fillcolor="#FFFFFF" filled="t" stroked="t" coordsize="21600,21600" o:gfxdata="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MvGDubsAAADb&#10;AAAADwAAAAAAAAABACAAAAAiAAAAZHJzL2Rvd25yZXYueG1sUEsBAhQAFAAAAAgAh07iQDMvBZ47&#10;AAAAOQAAABAAAAAAAAAAAQAgAAAACgEAAGRycy9zaGFwZXhtbC54bWxQSwUGAAAAAAYABgBbAQAA&#10;tAMAAAAA&#10;">
                  <v:fill on="t" focussize="0,0"/>
                  <v:stroke color="#000000" joinstyle="miter"/>
                  <v:imagedata o:title=""/>
                  <o:lock v:ext="edit" aspectratio="f"/>
                  <v:textbox>
                    <w:txbxContent>
                      <w:p>
                        <w:pPr>
                          <w:spacing w:line="240" w:lineRule="exact"/>
                          <w:jc w:val="center"/>
                          <w:rPr>
                            <w:sz w:val="18"/>
                            <w:szCs w:val="18"/>
                          </w:rPr>
                        </w:pPr>
                        <w:r>
                          <w:rPr>
                            <w:rFonts w:hint="eastAsia"/>
                            <w:sz w:val="18"/>
                            <w:szCs w:val="18"/>
                          </w:rPr>
                          <w:t>有关专家到岗</w:t>
                        </w:r>
                      </w:p>
                    </w:txbxContent>
                  </v:textbox>
                </v:shape>
                <v:shape id="_x0000_s1026" o:spid="_x0000_s1026" o:spt="202" type="#_x0000_t202" style="position:absolute;left:15208;top:59759;height:397;width:1587;" fillcolor="#FFFFFF" filled="t" stroked="t" coordsize="21600,21600" o:gfxdata="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Xb0mIr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Pr>
                          <w:spacing w:line="240" w:lineRule="exact"/>
                          <w:jc w:val="center"/>
                          <w:rPr>
                            <w:sz w:val="18"/>
                            <w:szCs w:val="18"/>
                          </w:rPr>
                        </w:pPr>
                        <w:r>
                          <w:rPr>
                            <w:rFonts w:hint="eastAsia"/>
                            <w:sz w:val="18"/>
                            <w:szCs w:val="18"/>
                          </w:rPr>
                          <w:t>应急队伍准备</w:t>
                        </w:r>
                      </w:p>
                    </w:txbxContent>
                  </v:textbox>
                </v:shape>
                <v:shape id="_x0000_s1026" o:spid="_x0000_s1026" o:spt="202" type="#_x0000_t202" style="position:absolute;left:15208;top:60299;height:397;width:1587;" fillcolor="#FFFFFF" filled="t" stroked="t" coordsize="21600,21600" o:gfxdata="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tb7hV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spacing w:line="240" w:lineRule="exact"/>
                          <w:jc w:val="center"/>
                          <w:rPr>
                            <w:sz w:val="18"/>
                            <w:szCs w:val="18"/>
                          </w:rPr>
                        </w:pPr>
                        <w:r>
                          <w:rPr>
                            <w:rFonts w:hint="eastAsia"/>
                            <w:sz w:val="18"/>
                            <w:szCs w:val="18"/>
                          </w:rPr>
                          <w:t>信息收集与处理</w:t>
                        </w:r>
                      </w:p>
                    </w:txbxContent>
                  </v:textbox>
                </v:shape>
                <v:shape id="_x0000_s1026" o:spid="_x0000_s1026" o:spt="202" type="#_x0000_t202" style="position:absolute;left:15208;top:60866;height:397;width:1587;" fillcolor="#FFFFFF" filled="t" stroked="t" coordsize="21600,21600" o:gfxdata="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wiMdzr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Pr>
                          <w:spacing w:line="240" w:lineRule="exact"/>
                          <w:jc w:val="center"/>
                          <w:rPr>
                            <w:sz w:val="18"/>
                            <w:szCs w:val="18"/>
                          </w:rPr>
                        </w:pPr>
                        <w:r>
                          <w:rPr>
                            <w:rFonts w:hint="eastAsia"/>
                            <w:sz w:val="18"/>
                            <w:szCs w:val="18"/>
                          </w:rPr>
                          <w:t>响应升级</w:t>
                        </w:r>
                      </w:p>
                    </w:txbxContent>
                  </v:textbox>
                </v:shape>
                <v:shape id="_x0000_s1026" o:spid="_x0000_s1026" o:spt="202" type="#_x0000_t202" style="position:absolute;left:18004;top:60866;height:397;width:1587;" fillcolor="#FFFFFF" filled="t" stroked="t" coordsize="21600,21600" o:gfxdata="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NyoW6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spacing w:line="240" w:lineRule="exact"/>
                          <w:jc w:val="center"/>
                          <w:rPr>
                            <w:sz w:val="18"/>
                            <w:szCs w:val="18"/>
                          </w:rPr>
                        </w:pPr>
                        <w:r>
                          <w:rPr>
                            <w:rFonts w:hint="eastAsia"/>
                            <w:sz w:val="18"/>
                            <w:szCs w:val="18"/>
                          </w:rPr>
                          <w:t>救援行动</w:t>
                        </w:r>
                      </w:p>
                    </w:txbxContent>
                  </v:textbox>
                </v:shape>
                <v:shape id="_x0000_s1026" o:spid="_x0000_s1026" o:spt="4" type="#_x0000_t4" style="position:absolute;left:17808;top:62315;height:819;width:2008;" fillcolor="#FFFFFF" filled="t" stroked="t" coordsize="21600,21600" o:gfxdata="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6ixVW8AAAA&#10;2w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Pr>
                          <w:spacing w:line="240" w:lineRule="exact"/>
                          <w:rPr>
                            <w:sz w:val="18"/>
                            <w:szCs w:val="18"/>
                          </w:rPr>
                        </w:pPr>
                        <w:r>
                          <w:rPr>
                            <w:rFonts w:hint="eastAsia"/>
                            <w:sz w:val="18"/>
                            <w:szCs w:val="18"/>
                          </w:rPr>
                          <w:t>事态控制</w:t>
                        </w:r>
                      </w:p>
                    </w:txbxContent>
                  </v:textbox>
                </v:shape>
                <v:shape id="_x0000_s1026" o:spid="_x0000_s1026" o:spt="202" type="#_x0000_t202" style="position:absolute;left:18004;top:65895;height:397;width:1587;" fillcolor="#FFFFFF" filled="t" stroked="t" coordsize="21600,21600" o:gfxdata="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0lS+Vr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Pr>
                          <w:spacing w:line="240" w:lineRule="exact"/>
                          <w:jc w:val="center"/>
                          <w:rPr>
                            <w:sz w:val="18"/>
                            <w:szCs w:val="18"/>
                          </w:rPr>
                        </w:pPr>
                        <w:r>
                          <w:rPr>
                            <w:rFonts w:hint="eastAsia"/>
                            <w:sz w:val="18"/>
                            <w:szCs w:val="18"/>
                          </w:rPr>
                          <w:t>应急结束</w:t>
                        </w:r>
                      </w:p>
                    </w:txbxContent>
                  </v:textbox>
                </v:shape>
                <v:shape id="_x0000_s1026" o:spid="_x0000_s1026" o:spt="202" type="#_x0000_t202" style="position:absolute;left:18004;top:64402;height:397;width:1587;" fillcolor="#FFFFFF" filled="t" stroked="t" coordsize="21600,21600" o:gfxdata="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Rgbzb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Pr>
                          <w:spacing w:line="240" w:lineRule="exact"/>
                          <w:jc w:val="center"/>
                          <w:rPr>
                            <w:sz w:val="18"/>
                            <w:szCs w:val="18"/>
                          </w:rPr>
                        </w:pPr>
                        <w:r>
                          <w:rPr>
                            <w:rFonts w:hint="eastAsia"/>
                            <w:sz w:val="18"/>
                            <w:szCs w:val="18"/>
                          </w:rPr>
                          <w:t>应急恢复</w:t>
                        </w:r>
                      </w:p>
                    </w:txbxContent>
                  </v:textbox>
                </v:shape>
                <v:shape id="_x0000_s1026" o:spid="_x0000_s1026" o:spt="32" type="#_x0000_t32" style="position:absolute;left:18830;top:59759;height:1107;width:0;" filled="f" stroked="t" coordsize="21600,21600" o:gfxdata="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qk+5nLsAAADb&#10;AAAADwAAAAAAAAABACAAAAAiAAAAZHJzL2Rvd25yZXYueG1sUEsBAhQAFAAAAAgAh07iQDMvBZ47&#10;AAAAOQAAABAAAAAAAAAAAQAgAAAACgEAAGRycy9zaGFwZXhtbC54bWxQSwUGAAAAAAYABgBbAQAA&#10;tAMAAAAA&#10;">
                  <v:fill on="f" focussize="0,0"/>
                  <v:stroke color="#000000" joinstyle="round" endarrow="block"/>
                  <v:imagedata o:title=""/>
                  <o:lock v:ext="edit" aspectratio="f"/>
                </v:shape>
                <v:shape id="_x0000_s1026" o:spid="_x0000_s1026" o:spt="32" type="#_x0000_t32" style="position:absolute;left:18830;top:63134;height:1268;width:0;" filled="f" stroked="t" coordsize="21600,21600" o:gfxdata="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xQMcB74A&#10;AADb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shape>
                <v:shape id="_x0000_s1026" o:spid="_x0000_s1026" o:spt="32" type="#_x0000_t32" style="position:absolute;left:18830;top:61263;height:1107;width:0;" filled="f" stroked="t" coordsize="21600,21600" o:gfxdata="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DD/G57sAAADb&#10;AAAADwAAAAAAAAABACAAAAAiAAAAZHJzL2Rvd25yZXYueG1sUEsBAhQAFAAAAAgAh07iQDMvBZ47&#10;AAAAOQAAABAAAAAAAAAAAQAgAAAACgEAAGRycy9zaGFwZXhtbC54bWxQSwUGAAAAAAYABgBbAQAA&#10;tAMAAAAA&#10;">
                  <v:fill on="f" focussize="0,0"/>
                  <v:stroke color="#000000" joinstyle="round" endarrow="block"/>
                  <v:imagedata o:title=""/>
                  <o:lock v:ext="edit" aspectratio="f"/>
                </v:shape>
                <v:shape id="_x0000_s1026" o:spid="_x0000_s1026" o:spt="32" type="#_x0000_t32" style="position:absolute;left:18830;top:64799;height:1107;width:0;" filled="f" stroked="t" coordsize="21600,21600" o:gfxdata="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Y3NjfL4A&#10;AADb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shape>
                <v:shape id="_x0000_s1026" o:spid="_x0000_s1026" o:spt="32" type="#_x0000_t32" style="position:absolute;left:17368;top:58309;height:2192;width:0;" filled="f" stroked="t" coordsize="21600,21600" o:gfxdata="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AZcKR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shape>
                <v:shape id="_x0000_s1026" o:spid="_x0000_s1026" o:spt="32" type="#_x0000_t32" style="position:absolute;left:16795;top:58803;height:0;width:573;" filled="f" stroked="t" coordsize="21600,21600" o:gfxdata="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vKWcK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shape>
                <v:shape id="_x0000_s1026" o:spid="_x0000_s1026" o:spt="32" type="#_x0000_t32" style="position:absolute;left:16795;top:59362;height:0;width:573;" filled="f" stroked="t" coordsize="21600,21600" o:gfxdata="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gwP9+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shape>
                <v:shape id="_x0000_s1026" o:spid="_x0000_s1026" o:spt="32" type="#_x0000_t32" style="position:absolute;left:16795;top:59920;height:0;width:573;" filled="f" stroked="t" coordsize="21600,21600" o:gfxdata="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PjFrl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shape>
                <v:shape id="_x0000_s1026" o:spid="_x0000_s1026" o:spt="32" type="#_x0000_t32" style="position:absolute;left:16795;top:60501;height:0;width:573;" filled="f" stroked="t" coordsize="21600,21600" o:gfxdata="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XsSS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shape>
                <v:shape id="_x0000_s1026" o:spid="_x0000_s1026" o:spt="32" type="#_x0000_t32" style="position:absolute;left:17368;top:59576;height:0;width:636;" filled="f" stroked="t" coordsize="21600,21600" o:gfxdata="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ASYQm8AAAA&#10;2wAAAA8AAAAAAAAAAQAgAAAAIgAAAGRycy9kb3ducmV2LnhtbFBLAQIUABQAAAAIAIdO4kAzLwWe&#10;OwAAADkAAAAQAAAAAAAAAAEAIAAAAAsBAABkcnMvc2hhcGV4bWwueG1sUEsFBgAAAAAGAAYAWwEA&#10;ALUDAAAAAA==&#10;">
                  <v:fill on="f" focussize="0,0"/>
                  <v:stroke color="#000000" joinstyle="round"/>
                  <v:imagedata o:title=""/>
                  <o:lock v:ext="edit" aspectratio="f"/>
                </v:shape>
                <v:shape id="_x0000_s1026" o:spid="_x0000_s1026" o:spt="32" type="#_x0000_t32" style="position:absolute;left:16795;top:61060;flip:y;height:0;width:1209;" filled="f" stroked="t" coordsize="21600,21600" o:gfxdata="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ZjifT7sAAADb&#10;AAAADwAAAAAAAAABACAAAAAiAAAAZHJzL2Rvd25yZXYueG1sUEsBAhQAFAAAAAgAh07iQDMvBZ47&#10;AAAAOQAAABAAAAAAAAAAAQAgAAAACgEAAGRycy9zaGFwZXhtbC54bWxQSwUGAAAAAAYABgBbAQAA&#10;tAMAAAAA&#10;">
                  <v:fill on="f" focussize="0,0"/>
                  <v:stroke color="#000000" joinstyle="round" endarrow="block"/>
                  <v:imagedata o:title=""/>
                  <o:lock v:ext="edit" aspectratio="f"/>
                </v:shape>
                <v:shape id="_x0000_s1026" o:spid="_x0000_s1026" o:spt="32" type="#_x0000_t32" style="position:absolute;left:19591;top:61060;height:0;width:1205;" filled="f" stroked="t" coordsize="21600,21600" o:gfxdata="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7BUOC8AAAA&#10;2wAAAA8AAAAAAAAAAQAgAAAAIgAAAGRycy9kb3ducmV2LnhtbFBLAQIUABQAAAAIAIdO4kAzLwWe&#10;OwAAADkAAAAQAAAAAAAAAAEAIAAAAAsBAABkcnMvc2hhcGV4bWwueG1sUEsFBgAAAAAGAAYAWwEA&#10;ALUDAAAAAA==&#10;">
                  <v:fill on="f" focussize="0,0"/>
                  <v:stroke color="#000000" joinstyle="round"/>
                  <v:imagedata o:title=""/>
                  <o:lock v:ext="edit" aspectratio="f"/>
                </v:shape>
                <v:shape id="_x0000_s1026" o:spid="_x0000_s1026" o:spt="32" type="#_x0000_t32" style="position:absolute;left:20229;top:58803;height:4427;width:0;" filled="f" stroked="t" coordsize="21600,21600" o:gfxdata="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Noib6C5AAAA2wAA&#10;AA8AAAAAAAAAAQAgAAAAIgAAAGRycy9kb3ducmV2LnhtbFBLAQIUABQAAAAIAIdO4kAzLwWeOwAA&#10;ADkAAAAQAAAAAAAAAAEAIAAAAAgBAABkcnMvc2hhcGV4bWwueG1sUEsFBgAAAAAGAAYAWwEAALID&#10;AAAAAA==&#10;">
                  <v:fill on="f" focussize="0,0"/>
                  <v:stroke color="#000000" joinstyle="round"/>
                  <v:imagedata o:title=""/>
                  <o:lock v:ext="edit" aspectratio="f"/>
                </v:shape>
                <v:shape id="_x0000_s1026" o:spid="_x0000_s1026" o:spt="32" type="#_x0000_t32" style="position:absolute;left:20223;top:60501;height:0;width:573;" filled="f" stroked="t" coordsize="21600,21600" o:gfxdata="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1bso7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shape>
                <v:shape id="_x0000_s1026" o:spid="_x0000_s1026" o:spt="32" type="#_x0000_t32" style="position:absolute;left:20223;top:59974;height:0;width:573;" filled="f" stroked="t" coordsize="21600,21600" o:gfxdata="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FvFRM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shape>
                <v:shape id="_x0000_s1026" o:spid="_x0000_s1026" o:spt="32" type="#_x0000_t32" style="position:absolute;left:20229;top:61575;height:1;width:572;" filled="f" stroked="t" coordsize="21600,21600" o:gfxdata="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q8PHX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shape>
                <v:shape id="_x0000_s1026" o:spid="_x0000_s1026" o:spt="32" type="#_x0000_t32" style="position:absolute;left:20223;top:59437;height:0;width:573;" filled="f" stroked="t" coordsize="21600,21600" o:gfxdata="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lGWmj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shape>
                <v:shape id="_x0000_s1026" o:spid="_x0000_s1026" o:spt="32" type="#_x0000_t32" style="position:absolute;left:20229;top:62080;height:0;width:573;" filled="f" stroked="t" coordsize="21600,21600" o:gfxdata="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KVcw4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shape>
                <v:shape id="_x0000_s1026" o:spid="_x0000_s1026" o:spt="202" type="#_x0000_t202" style="position:absolute;left:20796;top:60866;height:397;width:1587;" fillcolor="#FFFFFF" filled="t" stroked="t" coordsize="21600,21600" o:gfxdata="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D4tb9r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Pr>
                          <w:spacing w:line="240" w:lineRule="exact"/>
                          <w:jc w:val="center"/>
                          <w:rPr>
                            <w:sz w:val="18"/>
                            <w:szCs w:val="18"/>
                          </w:rPr>
                        </w:pPr>
                        <w:r>
                          <w:rPr>
                            <w:rFonts w:hint="eastAsia"/>
                            <w:sz w:val="18"/>
                            <w:szCs w:val="18"/>
                          </w:rPr>
                          <w:t>实施医疗救护</w:t>
                        </w:r>
                      </w:p>
                    </w:txbxContent>
                  </v:textbox>
                </v:shape>
                <v:shape id="_x0000_s1026" o:spid="_x0000_s1026" o:spt="202" type="#_x0000_t202" style="position:absolute;left:20802;top:60299;height:397;width:1587;" fillcolor="#FFFFFF" filled="t" stroked="t" coordsize="21600,21600" o:gfxdata="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gx/5t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spacing w:line="240" w:lineRule="exact"/>
                          <w:jc w:val="center"/>
                          <w:rPr>
                            <w:sz w:val="18"/>
                            <w:szCs w:val="18"/>
                          </w:rPr>
                        </w:pPr>
                        <w:r>
                          <w:rPr>
                            <w:rFonts w:hint="eastAsia"/>
                            <w:sz w:val="18"/>
                            <w:szCs w:val="18"/>
                          </w:rPr>
                          <w:t>实施工程抢险</w:t>
                        </w:r>
                      </w:p>
                    </w:txbxContent>
                  </v:textbox>
                </v:shape>
                <v:shape id="_x0000_s1026" o:spid="_x0000_s1026" o:spt="202" type="#_x0000_t202" style="position:absolute;left:20802;top:59759;height:397;width:1587;" fillcolor="#FFFFFF" filled="t" stroked="t" coordsize="21600,21600" o:gfxdata="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RWGofugAAANsA&#10;AAAPAAAAAAAAAAEAIAAAACIAAABkcnMvZG93bnJldi54bWxQSwECFAAUAAAACACHTuJAMy8FnjsA&#10;AAA5AAAAEAAAAAAAAAABACAAAAAJAQAAZHJzL3NoYXBleG1sLnhtbFBLBQYAAAAABgAGAFsBAACz&#10;AwAAAAA=&#10;">
                  <v:fill on="t" focussize="0,0"/>
                  <v:stroke color="#000000" joinstyle="miter"/>
                  <v:imagedata o:title=""/>
                  <o:lock v:ext="edit" aspectratio="f"/>
                  <v:textbox>
                    <w:txbxContent>
                      <w:p>
                        <w:pPr>
                          <w:spacing w:line="240" w:lineRule="exact"/>
                          <w:jc w:val="center"/>
                          <w:rPr>
                            <w:sz w:val="18"/>
                            <w:szCs w:val="18"/>
                          </w:rPr>
                        </w:pPr>
                        <w:r>
                          <w:rPr>
                            <w:rFonts w:hint="eastAsia"/>
                            <w:sz w:val="18"/>
                            <w:szCs w:val="18"/>
                          </w:rPr>
                          <w:t>应急力量支援</w:t>
                        </w:r>
                      </w:p>
                    </w:txbxContent>
                  </v:textbox>
                </v:shape>
                <v:shape id="_x0000_s1026" o:spid="_x0000_s1026" o:spt="202" type="#_x0000_t202" style="position:absolute;left:20801;top:59233;height:397;width:1587;" fillcolor="#FFFFFF" filled="t" stroked="t" coordsize="21600,21600" o:gfxdata="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fhTPhL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Pr>
                          <w:spacing w:line="240" w:lineRule="exact"/>
                          <w:jc w:val="center"/>
                          <w:rPr>
                            <w:sz w:val="18"/>
                            <w:szCs w:val="18"/>
                          </w:rPr>
                        </w:pPr>
                        <w:r>
                          <w:rPr>
                            <w:rFonts w:hint="eastAsia"/>
                            <w:sz w:val="18"/>
                            <w:szCs w:val="18"/>
                          </w:rPr>
                          <w:t>工作组赶赴现场</w:t>
                        </w:r>
                      </w:p>
                    </w:txbxContent>
                  </v:textbox>
                </v:shape>
                <v:shape id="_x0000_s1026" o:spid="_x0000_s1026" o:spt="202" type="#_x0000_t202" style="position:absolute;left:20796;top:58634;height:397;width:1587;" fillcolor="#FFFFFF" filled="t" stroked="t" coordsize="21600,21600" o:gfxdata="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IUKspLsAAADb&#10;AAAADwAAAAAAAAABACAAAAAiAAAAZHJzL2Rvd25yZXYueG1sUEsBAhQAFAAAAAgAh07iQDMvBZ47&#10;AAAAOQAAABAAAAAAAAAAAQAgAAAACgEAAGRycy9zaGFwZXhtbC54bWxQSwUGAAAAAAYABgBbAQAA&#10;tAMAAAAA&#10;">
                  <v:fill on="t" focussize="0,0"/>
                  <v:stroke color="#000000" joinstyle="miter"/>
                  <v:imagedata o:title=""/>
                  <o:lock v:ext="edit" aspectratio="f"/>
                  <v:textbox>
                    <w:txbxContent>
                      <w:p>
                        <w:pPr>
                          <w:spacing w:line="240" w:lineRule="exact"/>
                          <w:jc w:val="center"/>
                          <w:rPr>
                            <w:sz w:val="18"/>
                            <w:szCs w:val="18"/>
                          </w:rPr>
                        </w:pPr>
                        <w:r>
                          <w:rPr>
                            <w:rFonts w:hint="eastAsia"/>
                            <w:sz w:val="18"/>
                            <w:szCs w:val="18"/>
                          </w:rPr>
                          <w:t>指挥部成员到位</w:t>
                        </w:r>
                      </w:p>
                    </w:txbxContent>
                  </v:textbox>
                </v:shape>
                <v:shape id="_x0000_s1026" o:spid="_x0000_s1026" o:spt="32" type="#_x0000_t32" style="position:absolute;left:20223;top:59437;height:0;width:573;" filled="f" stroked="t" coordsize="21600,21600" o:gfxdata="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7AgCG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shape>
                <v:shape id="_x0000_s1026" o:spid="_x0000_s1026" o:spt="32" type="#_x0000_t32" style="position:absolute;left:20229;top:58803;height:0;width:573;" filled="f" stroked="t" coordsize="21600,21600" o:gfxdata="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L0J7x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shape>
                <v:shape id="_x0000_s1026" o:spid="_x0000_s1026" o:spt="202" type="#_x0000_t202" style="position:absolute;left:20796;top:61403;height:397;width:1587;" fillcolor="#FFFFFF" filled="t" stroked="t" coordsize="21600,21600" o:gfxdata="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0ZAy07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Pr>
                          <w:spacing w:line="240" w:lineRule="exact"/>
                          <w:jc w:val="center"/>
                          <w:rPr>
                            <w:sz w:val="18"/>
                            <w:szCs w:val="18"/>
                          </w:rPr>
                        </w:pPr>
                        <w:r>
                          <w:rPr>
                            <w:rFonts w:hint="eastAsia"/>
                            <w:sz w:val="18"/>
                            <w:szCs w:val="18"/>
                          </w:rPr>
                          <w:t>人群疏散与安置</w:t>
                        </w:r>
                      </w:p>
                    </w:txbxContent>
                  </v:textbox>
                </v:shape>
                <v:shape id="_x0000_s1026" o:spid="_x0000_s1026" o:spt="202" type="#_x0000_t202" style="position:absolute;left:20796;top:61918;height:397;width:1587;" fillcolor="#FFFFFF" filled="t" stroked="t" coordsize="21600,21600" o:gfxdata="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Xnmqp7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Pr>
                          <w:spacing w:line="240" w:lineRule="exact"/>
                          <w:jc w:val="center"/>
                          <w:rPr>
                            <w:sz w:val="18"/>
                            <w:szCs w:val="18"/>
                          </w:rPr>
                        </w:pPr>
                        <w:r>
                          <w:rPr>
                            <w:rFonts w:hint="eastAsia"/>
                            <w:sz w:val="18"/>
                            <w:szCs w:val="18"/>
                          </w:rPr>
                          <w:t>实施环境保护</w:t>
                        </w:r>
                      </w:p>
                    </w:txbxContent>
                  </v:textbox>
                </v:shape>
                <v:shape id="_x0000_s1026" o:spid="_x0000_s1026" o:spt="202" type="#_x0000_t202" style="position:absolute;left:20802;top:62487;height:397;width:1587;" fillcolor="#FFFFFF" filled="t" stroked="t" coordsize="21600,21600" o:gfxdata="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MTUPPL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Pr>
                          <w:spacing w:line="240" w:lineRule="exact"/>
                          <w:jc w:val="center"/>
                          <w:rPr>
                            <w:sz w:val="18"/>
                            <w:szCs w:val="18"/>
                          </w:rPr>
                        </w:pPr>
                        <w:r>
                          <w:rPr>
                            <w:rFonts w:hint="eastAsia"/>
                            <w:sz w:val="18"/>
                            <w:szCs w:val="18"/>
                          </w:rPr>
                          <w:t>实施现场监测</w:t>
                        </w:r>
                      </w:p>
                    </w:txbxContent>
                  </v:textbox>
                </v:shape>
                <v:shape id="_x0000_s1026" o:spid="_x0000_s1026" o:spt="202" type="#_x0000_t202" style="position:absolute;left:20802;top:63028;height:397;width:1587;" fillcolor="#FFFFFF" filled="t" stroked="t" coordsize="21600,21600" o:gfxdata="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B55FL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spacing w:line="240" w:lineRule="exact"/>
                          <w:jc w:val="center"/>
                          <w:rPr>
                            <w:sz w:val="18"/>
                            <w:szCs w:val="18"/>
                          </w:rPr>
                        </w:pPr>
                        <w:r>
                          <w:rPr>
                            <w:rFonts w:hint="eastAsia"/>
                            <w:sz w:val="18"/>
                            <w:szCs w:val="18"/>
                          </w:rPr>
                          <w:t>公众信息沟通</w:t>
                        </w:r>
                      </w:p>
                    </w:txbxContent>
                  </v:textbox>
                </v:shape>
                <v:shape id="_x0000_s1026" o:spid="_x0000_s1026" o:spt="32" type="#_x0000_t32" style="position:absolute;left:20223;top:62628;height:1;width:573;" filled="f" stroked="t" coordsize="21600,21600" o:gfxdata="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bpz1p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shape>
                <v:shape id="_x0000_s1026" o:spid="_x0000_s1026" o:spt="32" type="#_x0000_t32" style="position:absolute;left:16795;top:64928;height:1;width:573;" filled="f" stroked="t" coordsize="21600,21600" o:gfxdata="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V0DIC8AAAA&#10;2wAAAA8AAAAAAAAAAQAgAAAAIgAAAGRycy9kb3ducmV2LnhtbFBLAQIUABQAAAAIAIdO4kAzLwWe&#10;OwAAADkAAAAQAAAAAAAAAAEAIAAAAAsBAABkcnMvc2hhcGV4bWwueG1sUEsFBgAAAAAGAAYAWwEA&#10;ALUDAAAAAA==&#10;">
                  <v:fill on="f" focussize="0,0"/>
                  <v:stroke color="#000000" joinstyle="round"/>
                  <v:imagedata o:title=""/>
                  <o:lock v:ext="edit" aspectratio="f"/>
                </v:shape>
                <v:shape id="_x0000_s1026" o:spid="_x0000_s1026" o:spt="202" type="#_x0000_t202" style="position:absolute;left:15208;top:62542;height:397;width:1587;" fillcolor="#FFFFFF" filled="t" stroked="t" coordsize="21600,21600" o:gfxdata="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SbOnm8AAAA&#10;2w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Pr>
                          <w:spacing w:line="240" w:lineRule="exact"/>
                          <w:jc w:val="center"/>
                          <w:rPr>
                            <w:sz w:val="18"/>
                            <w:szCs w:val="18"/>
                          </w:rPr>
                        </w:pPr>
                        <w:r>
                          <w:rPr>
                            <w:rFonts w:hint="eastAsia"/>
                            <w:sz w:val="18"/>
                            <w:szCs w:val="18"/>
                          </w:rPr>
                          <w:t>应急增援</w:t>
                        </w:r>
                      </w:p>
                    </w:txbxContent>
                  </v:textbox>
                </v:shape>
                <v:shape id="_x0000_s1026" o:spid="_x0000_s1026" o:spt="32" type="#_x0000_t32" style="position:absolute;left:16795;top:62736;flip:x y;height:0;width:1013;" filled="f" stroked="t" coordsize="21600,21600" o:gfxdata="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nL2UqvQAA&#10;ANsAAAAPAAAAAAAAAAEAIAAAACIAAABkcnMvZG93bnJldi54bWxQSwECFAAUAAAACACHTuJAMy8F&#10;njsAAAA5AAAAEAAAAAAAAAABACAAAAAMAQAAZHJzL3NoYXBleG1sLnhtbFBLBQYAAAAABgAGAFsB&#10;AAC2AwAAAAA=&#10;">
                  <v:fill on="f" focussize="0,0"/>
                  <v:stroke color="#000000" joinstyle="round" endarrow="block"/>
                  <v:imagedata o:title=""/>
                  <o:lock v:ext="edit" aspectratio="f"/>
                </v:shape>
                <v:shape id="_x0000_s1026" o:spid="_x0000_s1026" o:spt="32" type="#_x0000_t32" style="position:absolute;left:15917;top:61263;flip:y;height:1279;width:0;" filled="f" stroked="t" coordsize="21600,21600" o:gfxdata="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JvGIYvQAA&#10;ANsAAAAPAAAAAAAAAAEAIAAAACIAAABkcnMvZG93bnJldi54bWxQSwECFAAUAAAACACHTuJAMy8F&#10;njsAAAA5AAAAEAAAAAAAAAABACAAAAAMAQAAZHJzL3NoYXBleG1sLnhtbFBLBQYAAAAABgAGAFsB&#10;AAC2AwAAAAA=&#10;">
                  <v:fill on="f" focussize="0,0"/>
                  <v:stroke color="#000000" joinstyle="round" endarrow="block"/>
                  <v:imagedata o:title=""/>
                  <o:lock v:ext="edit" aspectratio="f"/>
                </v:shape>
                <v:shape id="_x0000_s1026" o:spid="_x0000_s1026" o:spt="202" type="#_x0000_t202" style="position:absolute;left:15208;top:64799;height:397;width:1587;" fillcolor="#FFFFFF" filled="t" stroked="t" coordsize="21600,21600" o:gfxdata="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EmkDr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Pr>
                          <w:spacing w:line="240" w:lineRule="exact"/>
                          <w:jc w:val="center"/>
                          <w:rPr>
                            <w:sz w:val="18"/>
                            <w:szCs w:val="18"/>
                          </w:rPr>
                        </w:pPr>
                        <w:r>
                          <w:rPr>
                            <w:rFonts w:hint="eastAsia"/>
                            <w:sz w:val="18"/>
                            <w:szCs w:val="18"/>
                          </w:rPr>
                          <w:t>善后处理</w:t>
                        </w:r>
                      </w:p>
                    </w:txbxContent>
                  </v:textbox>
                </v:shape>
                <v:shape id="_x0000_s1026" o:spid="_x0000_s1026" o:spt="202" type="#_x0000_t202" style="position:absolute;left:15208;top:64122;height:397;width:1587;" fillcolor="#FFFFFF" filled="t" stroked="t" coordsize="21600,21600" o:gfxdata="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26A8er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Pr>
                          <w:spacing w:line="240" w:lineRule="exact"/>
                          <w:jc w:val="center"/>
                          <w:rPr>
                            <w:sz w:val="18"/>
                            <w:szCs w:val="18"/>
                          </w:rPr>
                        </w:pPr>
                        <w:r>
                          <w:rPr>
                            <w:rFonts w:hint="eastAsia"/>
                            <w:sz w:val="18"/>
                            <w:szCs w:val="18"/>
                          </w:rPr>
                          <w:t>解除警戒</w:t>
                        </w:r>
                      </w:p>
                    </w:txbxContent>
                  </v:textbox>
                </v:shape>
                <v:shape id="_x0000_s1026" o:spid="_x0000_s1026" o:spt="202" type="#_x0000_t202" style="position:absolute;left:15208;top:63500;height:397;width:1587;" fillcolor="#FFFFFF" filled="t" stroked="t" coordsize="21600,21600" o:gfxdata="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07Jnh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spacing w:line="240" w:lineRule="exact"/>
                          <w:jc w:val="center"/>
                          <w:rPr>
                            <w:sz w:val="18"/>
                            <w:szCs w:val="18"/>
                          </w:rPr>
                        </w:pPr>
                        <w:r>
                          <w:rPr>
                            <w:rFonts w:hint="eastAsia"/>
                            <w:sz w:val="18"/>
                            <w:szCs w:val="18"/>
                          </w:rPr>
                          <w:t>现场清理</w:t>
                        </w:r>
                      </w:p>
                    </w:txbxContent>
                  </v:textbox>
                </v:shape>
                <v:shape id="_x0000_s1026" o:spid="_x0000_s1026" o:spt="202" type="#_x0000_t202" style="position:absolute;left:15208;top:65413;height:397;width:1587;" fillcolor="#FFFFFF" filled="t" stroked="t" coordsize="21600,21600" o:gfxdata="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RD4Hlr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Pr>
                          <w:spacing w:line="240" w:lineRule="exact"/>
                          <w:jc w:val="center"/>
                          <w:rPr>
                            <w:sz w:val="18"/>
                            <w:szCs w:val="18"/>
                          </w:rPr>
                        </w:pPr>
                        <w:r>
                          <w:rPr>
                            <w:rFonts w:hint="eastAsia"/>
                            <w:sz w:val="18"/>
                            <w:szCs w:val="18"/>
                          </w:rPr>
                          <w:t>事故调查</w:t>
                        </w:r>
                      </w:p>
                    </w:txbxContent>
                  </v:textbox>
                </v:shape>
                <v:shape id="_x0000_s1026" o:spid="_x0000_s1026" o:spt="32" type="#_x0000_t32" style="position:absolute;left:20223;top:63229;height:1;width:573;" filled="f" stroked="t" coordsize="21600,21600" o:gfxdata="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efqu0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shape>
                <v:shape id="_x0000_s1026" o:spid="_x0000_s1026" o:spt="32" type="#_x0000_t32" style="position:absolute;left:17368;top:63659;height:1936;width:1;" filled="f" stroked="t" coordsize="21600,21600" o:gfxdata="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v4T/GugAAANsA&#10;AAAPAAAAAAAAAAEAIAAAACIAAABkcnMvZG93bnJldi54bWxQSwECFAAUAAAACACHTuJAMy8FnjsA&#10;AAA5AAAAEAAAAAAAAAABACAAAAAJAQAAZHJzL3NoYXBleG1sLnhtbFBLBQYAAAAABgAGAFsBAACz&#10;AwAAAAA=&#10;">
                  <v:fill on="f" focussize="0,0"/>
                  <v:stroke color="#000000" joinstyle="round"/>
                  <v:imagedata o:title=""/>
                  <o:lock v:ext="edit" aspectratio="f"/>
                </v:shape>
                <v:shape id="_x0000_s1026" o:spid="_x0000_s1026" o:spt="32" type="#_x0000_t32" style="position:absolute;left:16795;top:64283;height:1;width:573;" filled="f" stroked="t" coordsize="21600,21600" o:gfxdata="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Ctml28AAAA&#10;2wAAAA8AAAAAAAAAAQAgAAAAIgAAAGRycy9kb3ducmV2LnhtbFBLAQIUABQAAAAIAIdO4kAzLwWe&#10;OwAAADkAAAAQAAAAAAAAAAEAIAAAAAsBAABkcnMvc2hhcGV4bWwueG1sUEsFBgAAAAAGAAYAWwEA&#10;ALUDAAAAAA==&#10;">
                  <v:fill on="f" focussize="0,0"/>
                  <v:stroke color="#000000" joinstyle="round"/>
                  <v:imagedata o:title=""/>
                  <o:lock v:ext="edit" aspectratio="f"/>
                </v:shape>
                <v:shape id="_x0000_s1026" o:spid="_x0000_s1026" o:spt="32" type="#_x0000_t32" style="position:absolute;left:16795;top:65594;height:1;width:573;" filled="f" stroked="t" coordsize="21600,21600" o:gfxdata="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kQkPnugAAANsA&#10;AAAPAAAAAAAAAAEAIAAAACIAAABkcnMvZG93bnJldi54bWxQSwECFAAUAAAACACHTuJAMy8FnjsA&#10;AAA5AAAAEAAAAAAAAAABACAAAAAJAQAAZHJzL3NoYXBleG1sLnhtbFBLBQYAAAAABgAGAFsBAACz&#10;AwAAAAA=&#10;">
                  <v:fill on="f" focussize="0,0"/>
                  <v:stroke color="#000000" joinstyle="round"/>
                  <v:imagedata o:title=""/>
                  <o:lock v:ext="edit" aspectratio="f"/>
                </v:shape>
                <v:shape id="_x0000_s1026" o:spid="_x0000_s1026" o:spt="32" type="#_x0000_t32" style="position:absolute;left:16795;top:63659;height:1;width:573;" filled="f" stroked="t" coordsize="21600,21600" o:gfxdata="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LDuZ8ugAAANsA&#10;AAAPAAAAAAAAAAEAIAAAACIAAABkcnMvZG93bnJldi54bWxQSwECFAAUAAAACACHTuJAMy8FnjsA&#10;AAA5AAAAEAAAAAAAAAABACAAAAAJAQAAZHJzL3NoYXBleG1sLnhtbFBLBQYAAAAABgAGAFsBAACz&#10;AwAAAAA=&#10;">
                  <v:fill on="f" focussize="0,0"/>
                  <v:stroke color="#000000" joinstyle="round"/>
                  <v:imagedata o:title=""/>
                  <o:lock v:ext="edit" aspectratio="f"/>
                </v:shape>
                <v:shape id="_x0000_s1026" o:spid="_x0000_s1026" o:spt="32" type="#_x0000_t32" style="position:absolute;left:17369;top:64574;height:1;width:635;" filled="f" stroked="t" coordsize="21600,21600" o:gfxdata="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73HgL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shape>
                <v:shape id="_x0000_s1026" o:spid="_x0000_s1026" o:spt="202" type="#_x0000_t202" style="position:absolute;left:20802;top:65895;height:397;width:1587;" fillcolor="#FFFFFF" filled="t" stroked="t" coordsize="21600,21600" o:gfxdata="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hnNQp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spacing w:line="240" w:lineRule="exact"/>
                          <w:jc w:val="center"/>
                          <w:rPr>
                            <w:sz w:val="18"/>
                            <w:szCs w:val="18"/>
                          </w:rPr>
                        </w:pPr>
                        <w:r>
                          <w:rPr>
                            <w:rFonts w:hint="eastAsia"/>
                            <w:sz w:val="18"/>
                            <w:szCs w:val="18"/>
                          </w:rPr>
                          <w:t>调查评估</w:t>
                        </w:r>
                      </w:p>
                    </w:txbxContent>
                  </v:textbox>
                </v:shape>
                <v:shape id="_x0000_s1026" o:spid="_x0000_s1026" o:spt="32" type="#_x0000_t32" style="position:absolute;left:19588;top:66057;height:1;width:1214;" filled="f" stroked="t" coordsize="21600,21600" o:gfxdata="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beUXk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shape>
                <v:shape id="_x0000_s1026" o:spid="_x0000_s1026" o:spt="32" type="#_x0000_t32" style="position:absolute;left:16796;top:56535;height:0;width:573;" filled="f" stroked="t" coordsize="21600,21600" o:gfxdata="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Q14H+8AAAA&#10;2wAAAA8AAAAAAAAAAQAgAAAAIgAAAGRycy9kb3ducmV2LnhtbFBLAQIUABQAAAAIAIdO4kAzLwWe&#10;OwAAADkAAAAQAAAAAAAAAAEAIAAAAAsBAABkcnMvc2hhcGV4bWwueG1sUEsFBgAAAAAGAAYAWwEA&#10;ALUDAAAAAA==&#10;">
                  <v:fill on="f" focussize="0,0"/>
                  <v:stroke color="#000000" joinstyle="round"/>
                  <v:imagedata o:title=""/>
                  <o:lock v:ext="edit" aspectratio="f"/>
                </v:shape>
              </v:group>
            </w:pict>
          </mc:Fallback>
        </mc:AlternateContent>
      </w:r>
    </w:p>
    <w:p>
      <w:pPr>
        <w:pageBreakBefore w:val="0"/>
        <w:widowControl w:val="0"/>
        <w:kinsoku/>
        <w:wordWrap/>
        <w:overflowPunct/>
        <w:topLinePunct w:val="0"/>
        <w:autoSpaceDE/>
        <w:autoSpaceDN/>
        <w:bidi w:val="0"/>
        <w:adjustRightInd/>
        <w:snapToGrid/>
        <w:ind w:firstLine="560" w:firstLineChars="200"/>
        <w:textAlignment w:val="auto"/>
        <w:rPr>
          <w:rFonts w:hint="default" w:ascii="Times New Roman" w:hAnsi="Times New Roman" w:eastAsia="宋体" w:cs="Times New Roman"/>
          <w:sz w:val="28"/>
          <w:szCs w:val="28"/>
          <w:highlight w:val="none"/>
        </w:rPr>
      </w:pPr>
    </w:p>
    <w:p>
      <w:pPr>
        <w:pageBreakBefore w:val="0"/>
        <w:widowControl w:val="0"/>
        <w:kinsoku/>
        <w:wordWrap/>
        <w:overflowPunct/>
        <w:topLinePunct w:val="0"/>
        <w:autoSpaceDE/>
        <w:autoSpaceDN/>
        <w:bidi w:val="0"/>
        <w:adjustRightInd/>
        <w:snapToGrid/>
        <w:ind w:firstLine="560" w:firstLineChars="200"/>
        <w:textAlignment w:val="auto"/>
        <w:rPr>
          <w:rFonts w:hint="default" w:ascii="Times New Roman" w:hAnsi="Times New Roman" w:eastAsia="宋体" w:cs="Times New Roman"/>
          <w:sz w:val="28"/>
          <w:szCs w:val="28"/>
          <w:highlight w:val="none"/>
        </w:rPr>
      </w:pPr>
    </w:p>
    <w:p>
      <w:pPr>
        <w:pageBreakBefore w:val="0"/>
        <w:widowControl w:val="0"/>
        <w:kinsoku/>
        <w:wordWrap/>
        <w:overflowPunct/>
        <w:topLinePunct w:val="0"/>
        <w:autoSpaceDE/>
        <w:autoSpaceDN/>
        <w:bidi w:val="0"/>
        <w:adjustRightInd/>
        <w:snapToGrid/>
        <w:ind w:firstLine="560" w:firstLineChars="200"/>
        <w:textAlignment w:val="auto"/>
        <w:rPr>
          <w:rFonts w:hint="default" w:ascii="Times New Roman" w:hAnsi="Times New Roman" w:eastAsia="宋体" w:cs="Times New Roman"/>
          <w:sz w:val="28"/>
          <w:szCs w:val="28"/>
          <w:highlight w:val="none"/>
        </w:rPr>
      </w:pPr>
    </w:p>
    <w:p>
      <w:pPr>
        <w:pageBreakBefore w:val="0"/>
        <w:widowControl w:val="0"/>
        <w:kinsoku/>
        <w:wordWrap/>
        <w:overflowPunct/>
        <w:topLinePunct w:val="0"/>
        <w:autoSpaceDE/>
        <w:autoSpaceDN/>
        <w:bidi w:val="0"/>
        <w:adjustRightInd/>
        <w:snapToGrid/>
        <w:ind w:firstLine="560" w:firstLineChars="200"/>
        <w:textAlignment w:val="auto"/>
        <w:rPr>
          <w:rFonts w:hint="default" w:ascii="Times New Roman" w:hAnsi="Times New Roman" w:eastAsia="宋体" w:cs="Times New Roman"/>
          <w:sz w:val="28"/>
          <w:szCs w:val="28"/>
          <w:highlight w:val="none"/>
        </w:rPr>
      </w:pPr>
    </w:p>
    <w:p>
      <w:pPr>
        <w:pageBreakBefore w:val="0"/>
        <w:widowControl w:val="0"/>
        <w:kinsoku/>
        <w:wordWrap/>
        <w:overflowPunct/>
        <w:topLinePunct w:val="0"/>
        <w:autoSpaceDE/>
        <w:autoSpaceDN/>
        <w:bidi w:val="0"/>
        <w:adjustRightInd/>
        <w:snapToGrid/>
        <w:ind w:firstLine="560" w:firstLineChars="200"/>
        <w:textAlignment w:val="auto"/>
        <w:rPr>
          <w:rFonts w:hint="default" w:ascii="Times New Roman" w:hAnsi="Times New Roman" w:eastAsia="宋体" w:cs="Times New Roman"/>
          <w:sz w:val="28"/>
          <w:szCs w:val="28"/>
          <w:highlight w:val="none"/>
        </w:rPr>
      </w:pPr>
    </w:p>
    <w:p>
      <w:pPr>
        <w:pageBreakBefore w:val="0"/>
        <w:widowControl w:val="0"/>
        <w:kinsoku/>
        <w:wordWrap/>
        <w:overflowPunct/>
        <w:topLinePunct w:val="0"/>
        <w:autoSpaceDE/>
        <w:autoSpaceDN/>
        <w:bidi w:val="0"/>
        <w:adjustRightInd/>
        <w:snapToGrid/>
        <w:ind w:firstLine="560" w:firstLineChars="200"/>
        <w:textAlignment w:val="auto"/>
        <w:rPr>
          <w:rFonts w:hint="default" w:ascii="Times New Roman" w:hAnsi="Times New Roman" w:eastAsia="宋体" w:cs="Times New Roman"/>
          <w:sz w:val="28"/>
          <w:szCs w:val="28"/>
          <w:highlight w:val="none"/>
        </w:rPr>
      </w:pPr>
    </w:p>
    <w:p>
      <w:pPr>
        <w:pageBreakBefore w:val="0"/>
        <w:widowControl w:val="0"/>
        <w:kinsoku/>
        <w:wordWrap/>
        <w:overflowPunct/>
        <w:topLinePunct w:val="0"/>
        <w:autoSpaceDE/>
        <w:autoSpaceDN/>
        <w:bidi w:val="0"/>
        <w:adjustRightInd/>
        <w:snapToGrid/>
        <w:ind w:firstLine="560" w:firstLineChars="200"/>
        <w:textAlignment w:val="auto"/>
        <w:rPr>
          <w:rFonts w:hint="default" w:ascii="Times New Roman" w:hAnsi="Times New Roman" w:eastAsia="宋体" w:cs="Times New Roman"/>
          <w:sz w:val="28"/>
          <w:szCs w:val="28"/>
          <w:highlight w:val="none"/>
        </w:rPr>
      </w:pPr>
    </w:p>
    <w:p>
      <w:pPr>
        <w:pageBreakBefore w:val="0"/>
        <w:widowControl w:val="0"/>
        <w:kinsoku/>
        <w:wordWrap/>
        <w:overflowPunct/>
        <w:topLinePunct w:val="0"/>
        <w:autoSpaceDE/>
        <w:autoSpaceDN/>
        <w:bidi w:val="0"/>
        <w:adjustRightInd/>
        <w:snapToGrid/>
        <w:ind w:firstLine="560" w:firstLineChars="200"/>
        <w:textAlignment w:val="auto"/>
        <w:rPr>
          <w:rFonts w:hint="default" w:ascii="Times New Roman" w:hAnsi="Times New Roman" w:eastAsia="宋体" w:cs="Times New Roman"/>
          <w:sz w:val="28"/>
          <w:szCs w:val="28"/>
          <w:highlight w:val="none"/>
        </w:rPr>
      </w:pPr>
    </w:p>
    <w:p>
      <w:pPr>
        <w:pageBreakBefore w:val="0"/>
        <w:widowControl w:val="0"/>
        <w:kinsoku/>
        <w:wordWrap/>
        <w:overflowPunct/>
        <w:topLinePunct w:val="0"/>
        <w:autoSpaceDE/>
        <w:autoSpaceDN/>
        <w:bidi w:val="0"/>
        <w:adjustRightInd/>
        <w:snapToGrid/>
        <w:ind w:firstLine="560" w:firstLineChars="200"/>
        <w:textAlignment w:val="auto"/>
        <w:rPr>
          <w:rFonts w:hint="default" w:ascii="Times New Roman" w:hAnsi="Times New Roman" w:eastAsia="宋体" w:cs="Times New Roman"/>
          <w:sz w:val="28"/>
          <w:szCs w:val="28"/>
          <w:highlight w:val="none"/>
        </w:rPr>
      </w:pPr>
    </w:p>
    <w:p>
      <w:pPr>
        <w:pageBreakBefore w:val="0"/>
        <w:widowControl w:val="0"/>
        <w:kinsoku/>
        <w:wordWrap/>
        <w:overflowPunct/>
        <w:topLinePunct w:val="0"/>
        <w:autoSpaceDE/>
        <w:autoSpaceDN/>
        <w:bidi w:val="0"/>
        <w:adjustRightInd/>
        <w:snapToGrid/>
        <w:ind w:firstLine="560" w:firstLineChars="200"/>
        <w:textAlignment w:val="auto"/>
        <w:rPr>
          <w:rFonts w:hint="default" w:ascii="Times New Roman" w:hAnsi="Times New Roman" w:eastAsia="宋体" w:cs="Times New Roman"/>
          <w:sz w:val="28"/>
          <w:szCs w:val="28"/>
          <w:highlight w:val="none"/>
        </w:rPr>
      </w:pPr>
    </w:p>
    <w:p>
      <w:pPr>
        <w:pageBreakBefore w:val="0"/>
        <w:widowControl w:val="0"/>
        <w:kinsoku/>
        <w:wordWrap/>
        <w:overflowPunct/>
        <w:topLinePunct w:val="0"/>
        <w:autoSpaceDE/>
        <w:autoSpaceDN/>
        <w:bidi w:val="0"/>
        <w:adjustRightInd/>
        <w:snapToGrid/>
        <w:ind w:firstLine="560" w:firstLineChars="200"/>
        <w:textAlignment w:val="auto"/>
        <w:rPr>
          <w:rFonts w:hint="default" w:ascii="Times New Roman" w:hAnsi="Times New Roman" w:eastAsia="宋体" w:cs="Times New Roman"/>
          <w:sz w:val="28"/>
          <w:szCs w:val="28"/>
          <w:highlight w:val="none"/>
        </w:rPr>
      </w:pPr>
    </w:p>
    <w:p>
      <w:pPr>
        <w:pageBreakBefore w:val="0"/>
        <w:widowControl w:val="0"/>
        <w:kinsoku/>
        <w:wordWrap/>
        <w:overflowPunct/>
        <w:topLinePunct w:val="0"/>
        <w:autoSpaceDE/>
        <w:autoSpaceDN/>
        <w:bidi w:val="0"/>
        <w:adjustRightInd/>
        <w:snapToGrid/>
        <w:ind w:firstLine="560" w:firstLineChars="200"/>
        <w:textAlignment w:val="auto"/>
        <w:rPr>
          <w:rFonts w:hint="default" w:ascii="Times New Roman" w:hAnsi="Times New Roman" w:eastAsia="宋体" w:cs="Times New Roman"/>
          <w:sz w:val="28"/>
          <w:szCs w:val="28"/>
          <w:highlight w:val="none"/>
        </w:rPr>
      </w:pPr>
    </w:p>
    <w:p>
      <w:pPr>
        <w:pageBreakBefore w:val="0"/>
        <w:widowControl w:val="0"/>
        <w:kinsoku/>
        <w:wordWrap/>
        <w:overflowPunct/>
        <w:topLinePunct w:val="0"/>
        <w:autoSpaceDE/>
        <w:autoSpaceDN/>
        <w:bidi w:val="0"/>
        <w:adjustRightInd/>
        <w:snapToGrid/>
        <w:ind w:firstLine="560" w:firstLineChars="200"/>
        <w:textAlignment w:val="auto"/>
        <w:rPr>
          <w:rFonts w:hint="default" w:ascii="Times New Roman" w:hAnsi="Times New Roman" w:eastAsia="宋体" w:cs="Times New Roman"/>
          <w:sz w:val="28"/>
          <w:szCs w:val="28"/>
          <w:highlight w:val="none"/>
        </w:rPr>
      </w:pPr>
    </w:p>
    <w:p>
      <w:pPr>
        <w:pageBreakBefore w:val="0"/>
        <w:widowControl w:val="0"/>
        <w:kinsoku/>
        <w:wordWrap/>
        <w:overflowPunct/>
        <w:topLinePunct w:val="0"/>
        <w:autoSpaceDE/>
        <w:autoSpaceDN/>
        <w:bidi w:val="0"/>
        <w:adjustRightInd/>
        <w:snapToGrid/>
        <w:ind w:firstLine="560" w:firstLineChars="200"/>
        <w:textAlignment w:val="auto"/>
        <w:rPr>
          <w:rFonts w:hint="default" w:ascii="Times New Roman" w:hAnsi="Times New Roman" w:eastAsia="宋体" w:cs="Times New Roman"/>
          <w:sz w:val="28"/>
          <w:szCs w:val="28"/>
          <w:highlight w:val="none"/>
        </w:rPr>
      </w:pPr>
    </w:p>
    <w:p>
      <w:pPr>
        <w:pageBreakBefore w:val="0"/>
        <w:widowControl w:val="0"/>
        <w:kinsoku/>
        <w:wordWrap/>
        <w:overflowPunct/>
        <w:topLinePunct w:val="0"/>
        <w:autoSpaceDE/>
        <w:autoSpaceDN/>
        <w:bidi w:val="0"/>
        <w:adjustRightInd/>
        <w:snapToGrid/>
        <w:ind w:firstLine="560" w:firstLineChars="200"/>
        <w:textAlignment w:val="auto"/>
        <w:rPr>
          <w:rFonts w:hint="default" w:ascii="Times New Roman" w:hAnsi="Times New Roman" w:eastAsia="宋体" w:cs="Times New Roman"/>
          <w:sz w:val="28"/>
          <w:szCs w:val="28"/>
          <w:highlight w:val="none"/>
        </w:rPr>
      </w:pPr>
    </w:p>
    <w:p>
      <w:pPr>
        <w:rPr>
          <w:rFonts w:hint="default" w:ascii="Times New Roman" w:hAnsi="Times New Roman" w:eastAsia="宋体" w:cs="Times New Roman"/>
          <w:sz w:val="28"/>
          <w:szCs w:val="28"/>
          <w:highlight w:val="none"/>
        </w:rPr>
      </w:pPr>
      <w:r>
        <w:rPr>
          <w:rFonts w:hint="default" w:ascii="Times New Roman" w:hAnsi="Times New Roman" w:eastAsia="宋体" w:cs="Times New Roman"/>
          <w:sz w:val="28"/>
          <w:szCs w:val="28"/>
          <w:highlight w:val="none"/>
        </w:rPr>
        <w:br w:type="page"/>
      </w:r>
    </w:p>
    <w:p>
      <w:pPr>
        <w:pageBreakBefore w:val="0"/>
        <w:widowControl w:val="0"/>
        <w:kinsoku/>
        <w:wordWrap/>
        <w:overflowPunct/>
        <w:topLinePunct w:val="0"/>
        <w:autoSpaceDE/>
        <w:autoSpaceDN/>
        <w:bidi w:val="0"/>
        <w:adjustRightInd/>
        <w:snapToGrid/>
        <w:spacing w:before="157" w:beforeLines="50" w:after="157" w:afterLines="50" w:line="500" w:lineRule="exact"/>
        <w:ind w:firstLine="0" w:firstLineChars="0"/>
        <w:textAlignment w:val="auto"/>
        <w:outlineLvl w:val="1"/>
        <w:rPr>
          <w:rFonts w:hint="eastAsia" w:ascii="楷体" w:hAnsi="楷体" w:eastAsia="楷体" w:cs="楷体"/>
          <w:b/>
          <w:bCs/>
          <w:sz w:val="28"/>
          <w:szCs w:val="28"/>
          <w:highlight w:val="none"/>
        </w:rPr>
      </w:pPr>
      <w:r>
        <w:rPr>
          <w:rFonts w:hint="eastAsia" w:ascii="楷体" w:hAnsi="楷体" w:eastAsia="楷体" w:cs="楷体"/>
          <w:b/>
          <w:bCs/>
          <w:sz w:val="28"/>
          <w:szCs w:val="28"/>
          <w:highlight w:val="none"/>
          <w:lang w:val="en-US" w:eastAsia="zh-CN"/>
        </w:rPr>
        <w:t>8.2</w:t>
      </w:r>
      <w:r>
        <w:rPr>
          <w:rFonts w:hint="eastAsia" w:ascii="楷体" w:hAnsi="楷体" w:eastAsia="楷体" w:cs="楷体"/>
          <w:b/>
          <w:bCs/>
          <w:sz w:val="28"/>
          <w:szCs w:val="28"/>
          <w:highlight w:val="none"/>
        </w:rPr>
        <w:t>事故信息报告流程示意图</w:t>
      </w:r>
    </w:p>
    <w:p>
      <w:pPr>
        <w:pageBreakBefore w:val="0"/>
        <w:widowControl w:val="0"/>
        <w:kinsoku/>
        <w:wordWrap/>
        <w:overflowPunct/>
        <w:topLinePunct w:val="0"/>
        <w:autoSpaceDE/>
        <w:autoSpaceDN/>
        <w:bidi w:val="0"/>
        <w:adjustRightInd/>
        <w:snapToGrid/>
        <w:ind w:firstLine="420" w:firstLineChars="200"/>
        <w:textAlignment w:val="auto"/>
        <w:rPr>
          <w:rFonts w:hint="default" w:ascii="Times New Roman" w:hAnsi="Times New Roman" w:eastAsia="宋体" w:cs="Times New Roman"/>
          <w:sz w:val="28"/>
          <w:szCs w:val="28"/>
          <w:highlight w:val="none"/>
        </w:rPr>
      </w:pPr>
      <w:r>
        <w:rPr>
          <w:sz w:val="21"/>
          <w:highlight w:val="none"/>
        </w:rPr>
        <mc:AlternateContent>
          <mc:Choice Requires="wpg">
            <w:drawing>
              <wp:anchor distT="0" distB="0" distL="114300" distR="114300" simplePos="0" relativeHeight="251663360" behindDoc="0" locked="0" layoutInCell="1" allowOverlap="1">
                <wp:simplePos x="0" y="0"/>
                <wp:positionH relativeFrom="column">
                  <wp:posOffset>704215</wp:posOffset>
                </wp:positionH>
                <wp:positionV relativeFrom="paragraph">
                  <wp:posOffset>132080</wp:posOffset>
                </wp:positionV>
                <wp:extent cx="4182110" cy="6831330"/>
                <wp:effectExtent l="4445" t="4445" r="17145" b="22225"/>
                <wp:wrapNone/>
                <wp:docPr id="126" name="组合 126"/>
                <wp:cNvGraphicFramePr/>
                <a:graphic xmlns:a="http://schemas.openxmlformats.org/drawingml/2006/main">
                  <a:graphicData uri="http://schemas.microsoft.com/office/word/2010/wordprocessingGroup">
                    <wpg:wgp>
                      <wpg:cNvGrpSpPr/>
                      <wpg:grpSpPr>
                        <a:xfrm>
                          <a:off x="0" y="0"/>
                          <a:ext cx="4182110" cy="6831330"/>
                          <a:chOff x="8444" y="519481"/>
                          <a:chExt cx="6586" cy="10758"/>
                        </a:xfrm>
                      </wpg:grpSpPr>
                      <wpg:grpSp>
                        <wpg:cNvPr id="124" name="组合 124"/>
                        <wpg:cNvGrpSpPr/>
                        <wpg:grpSpPr>
                          <a:xfrm>
                            <a:off x="8444" y="519481"/>
                            <a:ext cx="6587" cy="10759"/>
                            <a:chOff x="2567" y="3082"/>
                            <a:chExt cx="6587" cy="10759"/>
                          </a:xfrm>
                        </wpg:grpSpPr>
                        <wpg:grpSp>
                          <wpg:cNvPr id="120" name="组合 120"/>
                          <wpg:cNvGrpSpPr/>
                          <wpg:grpSpPr>
                            <a:xfrm>
                              <a:off x="2567" y="3082"/>
                              <a:ext cx="6587" cy="10759"/>
                              <a:chOff x="2567" y="3082"/>
                              <a:chExt cx="6587" cy="10759"/>
                            </a:xfrm>
                          </wpg:grpSpPr>
                          <wps:wsp>
                            <wps:cNvPr id="87" name="文本框 87"/>
                            <wps:cNvSpPr txBox="1"/>
                            <wps:spPr>
                              <a:xfrm>
                                <a:off x="4946" y="5096"/>
                                <a:ext cx="626" cy="789"/>
                              </a:xfrm>
                              <a:prstGeom prst="rect">
                                <a:avLst/>
                              </a:prstGeom>
                              <a:solidFill>
                                <a:srgbClr val="FFFFFF"/>
                              </a:solidFill>
                              <a:ln>
                                <a:noFill/>
                              </a:ln>
                            </wps:spPr>
                            <wps:txbx>
                              <w:txbxContent>
                                <w:p>
                                  <w:pPr>
                                    <w:rPr>
                                      <w:szCs w:val="21"/>
                                    </w:rPr>
                                  </w:pPr>
                                  <w:r>
                                    <w:rPr>
                                      <w:rFonts w:hint="eastAsia"/>
                                      <w:szCs w:val="21"/>
                                    </w:rPr>
                                    <w:t>抄送</w:t>
                                  </w:r>
                                </w:p>
                              </w:txbxContent>
                            </wps:txbx>
                            <wps:bodyPr vert="eaVert" upright="1"/>
                          </wps:wsp>
                          <wps:wsp>
                            <wps:cNvPr id="88" name="文本框 88"/>
                            <wps:cNvSpPr txBox="1"/>
                            <wps:spPr>
                              <a:xfrm>
                                <a:off x="6444" y="5096"/>
                                <a:ext cx="626" cy="789"/>
                              </a:xfrm>
                              <a:prstGeom prst="rect">
                                <a:avLst/>
                              </a:prstGeom>
                              <a:solidFill>
                                <a:srgbClr val="FFFFFF"/>
                              </a:solidFill>
                              <a:ln>
                                <a:noFill/>
                              </a:ln>
                            </wps:spPr>
                            <wps:txbx>
                              <w:txbxContent>
                                <w:p>
                                  <w:pPr>
                                    <w:rPr>
                                      <w:szCs w:val="21"/>
                                    </w:rPr>
                                  </w:pPr>
                                  <w:r>
                                    <w:rPr>
                                      <w:rFonts w:hint="eastAsia"/>
                                      <w:szCs w:val="21"/>
                                    </w:rPr>
                                    <w:t>抄送</w:t>
                                  </w:r>
                                </w:p>
                              </w:txbxContent>
                            </wps:txbx>
                            <wps:bodyPr vert="eaVert" upright="1"/>
                          </wps:wsp>
                          <wps:wsp>
                            <wps:cNvPr id="89" name="文本框 89"/>
                            <wps:cNvSpPr txBox="1"/>
                            <wps:spPr>
                              <a:xfrm>
                                <a:off x="6444" y="7950"/>
                                <a:ext cx="626" cy="789"/>
                              </a:xfrm>
                              <a:prstGeom prst="rect">
                                <a:avLst/>
                              </a:prstGeom>
                              <a:solidFill>
                                <a:srgbClr val="FFFFFF"/>
                              </a:solidFill>
                              <a:ln>
                                <a:noFill/>
                              </a:ln>
                            </wps:spPr>
                            <wps:txbx>
                              <w:txbxContent>
                                <w:p>
                                  <w:pPr>
                                    <w:rPr>
                                      <w:szCs w:val="21"/>
                                    </w:rPr>
                                  </w:pPr>
                                  <w:r>
                                    <w:rPr>
                                      <w:rFonts w:hint="eastAsia"/>
                                      <w:szCs w:val="21"/>
                                    </w:rPr>
                                    <w:t>抄送</w:t>
                                  </w:r>
                                </w:p>
                              </w:txbxContent>
                            </wps:txbx>
                            <wps:bodyPr vert="eaVert" upright="1"/>
                          </wps:wsp>
                          <wps:wsp>
                            <wps:cNvPr id="90" name="文本框 90"/>
                            <wps:cNvSpPr txBox="1"/>
                            <wps:spPr>
                              <a:xfrm>
                                <a:off x="4946" y="7950"/>
                                <a:ext cx="626" cy="789"/>
                              </a:xfrm>
                              <a:prstGeom prst="rect">
                                <a:avLst/>
                              </a:prstGeom>
                              <a:solidFill>
                                <a:srgbClr val="FFFFFF"/>
                              </a:solidFill>
                              <a:ln>
                                <a:noFill/>
                              </a:ln>
                            </wps:spPr>
                            <wps:txbx>
                              <w:txbxContent>
                                <w:p>
                                  <w:pPr>
                                    <w:rPr>
                                      <w:szCs w:val="21"/>
                                    </w:rPr>
                                  </w:pPr>
                                  <w:r>
                                    <w:rPr>
                                      <w:rFonts w:hint="eastAsia"/>
                                      <w:szCs w:val="21"/>
                                    </w:rPr>
                                    <w:t>抄送</w:t>
                                  </w:r>
                                </w:p>
                              </w:txbxContent>
                            </wps:txbx>
                            <wps:bodyPr vert="eaVert" upright="1"/>
                          </wps:wsp>
                          <wpg:grpSp>
                            <wpg:cNvPr id="119" name="组合 119"/>
                            <wpg:cNvGrpSpPr/>
                            <wpg:grpSpPr>
                              <a:xfrm>
                                <a:off x="2567" y="3082"/>
                                <a:ext cx="6587" cy="10759"/>
                                <a:chOff x="2567" y="3082"/>
                                <a:chExt cx="6587" cy="10759"/>
                              </a:xfrm>
                            </wpg:grpSpPr>
                            <wps:wsp>
                              <wps:cNvPr id="91" name="文本框 91"/>
                              <wps:cNvSpPr txBox="1"/>
                              <wps:spPr>
                                <a:xfrm>
                                  <a:off x="6444" y="4518"/>
                                  <a:ext cx="2630" cy="489"/>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r>
                                      <w:rPr>
                                        <w:rFonts w:hint="eastAsia"/>
                                      </w:rPr>
                                      <w:t>市级主管部门</w:t>
                                    </w:r>
                                  </w:p>
                                </w:txbxContent>
                              </wps:txbx>
                              <wps:bodyPr upright="1"/>
                            </wps:wsp>
                            <wps:wsp>
                              <wps:cNvPr id="92" name="文本框 92"/>
                              <wps:cNvSpPr txBox="1"/>
                              <wps:spPr>
                                <a:xfrm>
                                  <a:off x="2567" y="7424"/>
                                  <a:ext cx="2630" cy="489"/>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r>
                                      <w:rPr>
                                        <w:rFonts w:hint="eastAsia"/>
                                      </w:rPr>
                                      <w:t>太仓</w:t>
                                    </w:r>
                                    <w:bookmarkStart w:id="262" w:name="_Hlk80249973"/>
                                    <w:r>
                                      <w:rPr>
                                        <w:rFonts w:hint="eastAsia"/>
                                      </w:rPr>
                                      <w:t>市应急管理局</w:t>
                                    </w:r>
                                    <w:bookmarkEnd w:id="262"/>
                                  </w:p>
                                </w:txbxContent>
                              </wps:txbx>
                              <wps:bodyPr upright="1"/>
                            </wps:wsp>
                            <wps:wsp>
                              <wps:cNvPr id="93" name="文本框 93"/>
                              <wps:cNvSpPr txBox="1"/>
                              <wps:spPr>
                                <a:xfrm>
                                  <a:off x="6461" y="7436"/>
                                  <a:ext cx="2630" cy="489"/>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r>
                                      <w:rPr>
                                        <w:rFonts w:hint="eastAsia"/>
                                      </w:rPr>
                                      <w:t>太仓市有关主管部门</w:t>
                                    </w:r>
                                  </w:p>
                                </w:txbxContent>
                              </wps:txbx>
                              <wps:bodyPr upright="1"/>
                            </wps:wsp>
                            <wps:wsp>
                              <wps:cNvPr id="94" name="直接箭头连接符 94"/>
                              <wps:cNvCnPr/>
                              <wps:spPr>
                                <a:xfrm flipV="1">
                                  <a:off x="6611" y="7925"/>
                                  <a:ext cx="0" cy="814"/>
                                </a:xfrm>
                                <a:prstGeom prst="straightConnector1">
                                  <a:avLst/>
                                </a:prstGeom>
                                <a:ln w="9525" cap="flat" cmpd="sng">
                                  <a:solidFill>
                                    <a:srgbClr val="000000"/>
                                  </a:solidFill>
                                  <a:prstDash val="solid"/>
                                  <a:headEnd type="none" w="med" len="med"/>
                                  <a:tailEnd type="triangle" w="med" len="med"/>
                                </a:ln>
                              </wps:spPr>
                              <wps:bodyPr/>
                            </wps:wsp>
                            <wps:wsp>
                              <wps:cNvPr id="95" name="直接箭头连接符 95"/>
                              <wps:cNvCnPr/>
                              <wps:spPr>
                                <a:xfrm>
                                  <a:off x="5197" y="7649"/>
                                  <a:ext cx="1264" cy="0"/>
                                </a:xfrm>
                                <a:prstGeom prst="straightConnector1">
                                  <a:avLst/>
                                </a:prstGeom>
                                <a:ln w="9525" cap="flat" cmpd="sng">
                                  <a:solidFill>
                                    <a:srgbClr val="000000"/>
                                  </a:solidFill>
                                  <a:prstDash val="solid"/>
                                  <a:headEnd type="triangle" w="med" len="med"/>
                                  <a:tailEnd type="triangle" w="med" len="med"/>
                                </a:ln>
                              </wps:spPr>
                              <wps:bodyPr/>
                            </wps:wsp>
                            <wps:wsp>
                              <wps:cNvPr id="96" name="直接箭头连接符 96"/>
                              <wps:cNvCnPr/>
                              <wps:spPr>
                                <a:xfrm flipV="1">
                                  <a:off x="5059" y="7925"/>
                                  <a:ext cx="0" cy="814"/>
                                </a:xfrm>
                                <a:prstGeom prst="straightConnector1">
                                  <a:avLst/>
                                </a:prstGeom>
                                <a:ln w="9525" cap="flat" cmpd="sng">
                                  <a:solidFill>
                                    <a:srgbClr val="000000"/>
                                  </a:solidFill>
                                  <a:prstDash val="solid"/>
                                  <a:headEnd type="none" w="med" len="med"/>
                                  <a:tailEnd type="triangle" w="med" len="med"/>
                                </a:ln>
                              </wps:spPr>
                              <wps:bodyPr/>
                            </wps:wsp>
                            <wps:wsp>
                              <wps:cNvPr id="97" name="文本框 97"/>
                              <wps:cNvSpPr txBox="1"/>
                              <wps:spPr>
                                <a:xfrm>
                                  <a:off x="4871" y="8739"/>
                                  <a:ext cx="1928" cy="737"/>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60" w:lineRule="exact"/>
                                      <w:jc w:val="center"/>
                                      <w:rPr>
                                        <w:rFonts w:hint="eastAsia"/>
                                        <w:b/>
                                        <w:sz w:val="18"/>
                                        <w:szCs w:val="18"/>
                                      </w:rPr>
                                    </w:pPr>
                                    <w:r>
                                      <w:rPr>
                                        <w:rFonts w:hint="eastAsia"/>
                                        <w:b/>
                                        <w:sz w:val="18"/>
                                        <w:szCs w:val="18"/>
                                        <w:lang w:eastAsia="zh-CN"/>
                                      </w:rPr>
                                      <w:t>城厢</w:t>
                                    </w:r>
                                    <w:r>
                                      <w:rPr>
                                        <w:rFonts w:hint="eastAsia"/>
                                        <w:b/>
                                        <w:sz w:val="18"/>
                                        <w:szCs w:val="18"/>
                                      </w:rPr>
                                      <w:t>镇人民政府</w:t>
                                    </w:r>
                                  </w:p>
                                  <w:p>
                                    <w:pPr>
                                      <w:rPr>
                                        <w:b/>
                                        <w:sz w:val="18"/>
                                        <w:szCs w:val="18"/>
                                      </w:rPr>
                                    </w:pPr>
                                  </w:p>
                                </w:txbxContent>
                              </wps:txbx>
                              <wps:bodyPr upright="1"/>
                            </wps:wsp>
                            <wps:wsp>
                              <wps:cNvPr id="98" name="直接箭头连接符 98"/>
                              <wps:cNvCnPr/>
                              <wps:spPr>
                                <a:xfrm flipV="1">
                                  <a:off x="6611" y="6622"/>
                                  <a:ext cx="0" cy="814"/>
                                </a:xfrm>
                                <a:prstGeom prst="straightConnector1">
                                  <a:avLst/>
                                </a:prstGeom>
                                <a:ln w="9525" cap="flat" cmpd="sng">
                                  <a:solidFill>
                                    <a:srgbClr val="000000"/>
                                  </a:solidFill>
                                  <a:prstDash val="solid"/>
                                  <a:headEnd type="none" w="med" len="med"/>
                                  <a:tailEnd type="triangle" w="med" len="med"/>
                                </a:ln>
                              </wps:spPr>
                              <wps:bodyPr/>
                            </wps:wsp>
                            <wps:wsp>
                              <wps:cNvPr id="99" name="文本框 99"/>
                              <wps:cNvSpPr txBox="1"/>
                              <wps:spPr>
                                <a:xfrm>
                                  <a:off x="4871" y="5973"/>
                                  <a:ext cx="1928" cy="649"/>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b/>
                                      </w:rPr>
                                    </w:pPr>
                                    <w:r>
                                      <w:rPr>
                                        <w:rFonts w:hint="eastAsia"/>
                                        <w:b/>
                                      </w:rPr>
                                      <w:t>太仓市人民政府</w:t>
                                    </w:r>
                                  </w:p>
                                </w:txbxContent>
                              </wps:txbx>
                              <wps:bodyPr upright="1"/>
                            </wps:wsp>
                            <wps:wsp>
                              <wps:cNvPr id="100" name="文本框 100"/>
                              <wps:cNvSpPr txBox="1"/>
                              <wps:spPr>
                                <a:xfrm>
                                  <a:off x="6524" y="10290"/>
                                  <a:ext cx="2630" cy="739"/>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rPr>
                                    </w:pPr>
                                    <w:r>
                                      <w:rPr>
                                        <w:rFonts w:hint="eastAsia"/>
                                      </w:rPr>
                                      <w:t>事故发生地村（社区）</w:t>
                                    </w:r>
                                  </w:p>
                                </w:txbxContent>
                              </wps:txbx>
                              <wps:bodyPr upright="1"/>
                            </wps:wsp>
                            <wps:wsp>
                              <wps:cNvPr id="101" name="文本框 101"/>
                              <wps:cNvSpPr txBox="1"/>
                              <wps:spPr>
                                <a:xfrm>
                                  <a:off x="2630" y="10227"/>
                                  <a:ext cx="2630" cy="802"/>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r>
                                      <w:rPr>
                                        <w:rFonts w:hint="eastAsia"/>
                                      </w:rPr>
                                      <w:t>综合行政执法局（安监办）</w:t>
                                    </w:r>
                                  </w:p>
                                </w:txbxContent>
                              </wps:txbx>
                              <wps:bodyPr upright="1"/>
                            </wps:wsp>
                            <wps:wsp>
                              <wps:cNvPr id="102" name="爆炸形 1 102"/>
                              <wps:cNvSpPr/>
                              <wps:spPr>
                                <a:xfrm>
                                  <a:off x="4796" y="11976"/>
                                  <a:ext cx="2078" cy="1865"/>
                                </a:xfrm>
                                <a:prstGeom prst="irregularSeal1">
                                  <a:avLst/>
                                </a:prstGeom>
                                <a:solidFill>
                                  <a:srgbClr val="FFFFFF"/>
                                </a:solidFill>
                                <a:ln w="9525" cap="flat" cmpd="sng">
                                  <a:solidFill>
                                    <a:srgbClr val="000000"/>
                                  </a:solidFill>
                                  <a:prstDash val="solid"/>
                                  <a:miter/>
                                  <a:headEnd type="none" w="med" len="med"/>
                                  <a:tailEnd type="none" w="med" len="med"/>
                                </a:ln>
                              </wps:spPr>
                              <wps:txbx>
                                <w:txbxContent>
                                  <w:p>
                                    <w:pPr>
                                      <w:spacing w:line="200" w:lineRule="atLeast"/>
                                      <w:jc w:val="center"/>
                                      <w:rPr>
                                        <w:rFonts w:hint="eastAsia"/>
                                        <w:b/>
                                        <w:sz w:val="18"/>
                                        <w:szCs w:val="18"/>
                                      </w:rPr>
                                    </w:pPr>
                                    <w:r>
                                      <w:rPr>
                                        <w:rFonts w:hint="eastAsia"/>
                                        <w:b/>
                                        <w:sz w:val="18"/>
                                        <w:szCs w:val="18"/>
                                      </w:rPr>
                                      <w:t>生产安全事故发生单位</w:t>
                                    </w:r>
                                  </w:p>
                                  <w:p>
                                    <w:pPr>
                                      <w:spacing w:line="200" w:lineRule="atLeast"/>
                                    </w:pPr>
                                    <w:r>
                                      <w:rPr>
                                        <w:rFonts w:hint="eastAsia"/>
                                        <w:b/>
                                      </w:rPr>
                                      <w:t>发生单位</w:t>
                                    </w:r>
                                  </w:p>
                                </w:txbxContent>
                              </wps:txbx>
                              <wps:bodyPr upright="1"/>
                            </wps:wsp>
                            <wps:wsp>
                              <wps:cNvPr id="103" name="直接箭头连接符 103"/>
                              <wps:cNvCnPr/>
                              <wps:spPr>
                                <a:xfrm flipV="1">
                                  <a:off x="5824" y="9476"/>
                                  <a:ext cx="0" cy="2918"/>
                                </a:xfrm>
                                <a:prstGeom prst="straightConnector1">
                                  <a:avLst/>
                                </a:prstGeom>
                                <a:ln w="9525" cap="flat" cmpd="sng">
                                  <a:solidFill>
                                    <a:srgbClr val="000000"/>
                                  </a:solidFill>
                                  <a:prstDash val="solid"/>
                                  <a:headEnd type="none" w="med" len="med"/>
                                  <a:tailEnd type="triangle" w="med" len="med"/>
                                </a:ln>
                              </wps:spPr>
                              <wps:bodyPr/>
                            </wps:wsp>
                            <wps:wsp>
                              <wps:cNvPr id="104" name="直接箭头连接符 104"/>
                              <wps:cNvCnPr/>
                              <wps:spPr>
                                <a:xfrm flipV="1">
                                  <a:off x="7964" y="11029"/>
                                  <a:ext cx="0" cy="814"/>
                                </a:xfrm>
                                <a:prstGeom prst="straightConnector1">
                                  <a:avLst/>
                                </a:prstGeom>
                                <a:ln w="9525" cap="flat" cmpd="sng">
                                  <a:solidFill>
                                    <a:srgbClr val="000000"/>
                                  </a:solidFill>
                                  <a:prstDash val="solid"/>
                                  <a:headEnd type="none" w="med" len="med"/>
                                  <a:tailEnd type="triangle" w="med" len="med"/>
                                </a:ln>
                              </wps:spPr>
                              <wps:bodyPr/>
                            </wps:wsp>
                            <wps:wsp>
                              <wps:cNvPr id="105" name="直接箭头连接符 105"/>
                              <wps:cNvCnPr/>
                              <wps:spPr>
                                <a:xfrm flipV="1">
                                  <a:off x="6687" y="9476"/>
                                  <a:ext cx="0" cy="814"/>
                                </a:xfrm>
                                <a:prstGeom prst="straightConnector1">
                                  <a:avLst/>
                                </a:prstGeom>
                                <a:ln w="9525" cap="flat" cmpd="sng">
                                  <a:solidFill>
                                    <a:srgbClr val="000000"/>
                                  </a:solidFill>
                                  <a:prstDash val="solid"/>
                                  <a:headEnd type="none" w="med" len="med"/>
                                  <a:tailEnd type="triangle" w="med" len="med"/>
                                </a:ln>
                              </wps:spPr>
                              <wps:bodyPr/>
                            </wps:wsp>
                            <wps:wsp>
                              <wps:cNvPr id="106" name="直接箭头连接符 106"/>
                              <wps:cNvCnPr/>
                              <wps:spPr>
                                <a:xfrm flipV="1">
                                  <a:off x="3443" y="11029"/>
                                  <a:ext cx="0" cy="814"/>
                                </a:xfrm>
                                <a:prstGeom prst="straightConnector1">
                                  <a:avLst/>
                                </a:prstGeom>
                                <a:ln w="9525" cap="flat" cmpd="sng">
                                  <a:solidFill>
                                    <a:srgbClr val="000000"/>
                                  </a:solidFill>
                                  <a:prstDash val="solid"/>
                                  <a:headEnd type="none" w="med" len="med"/>
                                  <a:tailEnd type="triangle" w="med" len="med"/>
                                </a:ln>
                              </wps:spPr>
                              <wps:bodyPr/>
                            </wps:wsp>
                            <wps:wsp>
                              <wps:cNvPr id="107" name="直接箭头连接符 107"/>
                              <wps:cNvCnPr/>
                              <wps:spPr>
                                <a:xfrm>
                                  <a:off x="3443" y="11843"/>
                                  <a:ext cx="4535" cy="0"/>
                                </a:xfrm>
                                <a:prstGeom prst="straightConnector1">
                                  <a:avLst/>
                                </a:prstGeom>
                                <a:ln w="9525" cap="flat" cmpd="sng">
                                  <a:solidFill>
                                    <a:srgbClr val="000000"/>
                                  </a:solidFill>
                                  <a:prstDash val="solid"/>
                                  <a:headEnd type="none" w="med" len="med"/>
                                  <a:tailEnd type="none" w="med" len="med"/>
                                </a:ln>
                              </wps:spPr>
                              <wps:bodyPr/>
                            </wps:wsp>
                            <wps:wsp>
                              <wps:cNvPr id="108" name="直接箭头连接符 108"/>
                              <wps:cNvCnPr/>
                              <wps:spPr>
                                <a:xfrm flipV="1">
                                  <a:off x="5059" y="9413"/>
                                  <a:ext cx="0" cy="814"/>
                                </a:xfrm>
                                <a:prstGeom prst="straightConnector1">
                                  <a:avLst/>
                                </a:prstGeom>
                                <a:ln w="9525" cap="flat" cmpd="sng">
                                  <a:solidFill>
                                    <a:srgbClr val="000000"/>
                                  </a:solidFill>
                                  <a:prstDash val="solid"/>
                                  <a:headEnd type="none" w="med" len="med"/>
                                  <a:tailEnd type="triangle" w="med" len="med"/>
                                </a:ln>
                              </wps:spPr>
                              <wps:bodyPr/>
                            </wps:wsp>
                            <wps:wsp>
                              <wps:cNvPr id="109" name="直接箭头连接符 109"/>
                              <wps:cNvCnPr/>
                              <wps:spPr>
                                <a:xfrm flipV="1">
                                  <a:off x="3443" y="7903"/>
                                  <a:ext cx="0" cy="2324"/>
                                </a:xfrm>
                                <a:prstGeom prst="straightConnector1">
                                  <a:avLst/>
                                </a:prstGeom>
                                <a:ln w="9525" cap="flat" cmpd="sng">
                                  <a:solidFill>
                                    <a:srgbClr val="000000"/>
                                  </a:solidFill>
                                  <a:prstDash val="solid"/>
                                  <a:headEnd type="none" w="med" len="med"/>
                                  <a:tailEnd type="triangle" w="med" len="med"/>
                                </a:ln>
                              </wps:spPr>
                              <wps:bodyPr/>
                            </wps:wsp>
                            <wps:wsp>
                              <wps:cNvPr id="110" name="直接箭头连接符 110"/>
                              <wps:cNvCnPr/>
                              <wps:spPr>
                                <a:xfrm flipV="1">
                                  <a:off x="7964" y="7925"/>
                                  <a:ext cx="0" cy="2324"/>
                                </a:xfrm>
                                <a:prstGeom prst="straightConnector1">
                                  <a:avLst/>
                                </a:prstGeom>
                                <a:ln w="9525" cap="flat" cmpd="sng">
                                  <a:solidFill>
                                    <a:srgbClr val="000000"/>
                                  </a:solidFill>
                                  <a:prstDash val="solid"/>
                                  <a:headEnd type="none" w="med" len="med"/>
                                  <a:tailEnd type="triangle" w="med" len="med"/>
                                </a:ln>
                              </wps:spPr>
                              <wps:bodyPr/>
                            </wps:wsp>
                            <wps:wsp>
                              <wps:cNvPr id="111" name="直接箭头连接符 111"/>
                              <wps:cNvCnPr/>
                              <wps:spPr>
                                <a:xfrm flipV="1">
                                  <a:off x="3443" y="4998"/>
                                  <a:ext cx="0" cy="2438"/>
                                </a:xfrm>
                                <a:prstGeom prst="straightConnector1">
                                  <a:avLst/>
                                </a:prstGeom>
                                <a:ln w="9525" cap="flat" cmpd="sng">
                                  <a:solidFill>
                                    <a:srgbClr val="000000"/>
                                  </a:solidFill>
                                  <a:prstDash val="solid"/>
                                  <a:headEnd type="none" w="med" len="med"/>
                                  <a:tailEnd type="triangle" w="med" len="med"/>
                                </a:ln>
                              </wps:spPr>
                              <wps:bodyPr/>
                            </wps:wsp>
                            <wps:wsp>
                              <wps:cNvPr id="112" name="直接箭头连接符 112"/>
                              <wps:cNvCnPr/>
                              <wps:spPr>
                                <a:xfrm flipH="1" flipV="1">
                                  <a:off x="5260" y="10606"/>
                                  <a:ext cx="1264" cy="12"/>
                                </a:xfrm>
                                <a:prstGeom prst="straightConnector1">
                                  <a:avLst/>
                                </a:prstGeom>
                                <a:ln w="9525" cap="flat" cmpd="sng">
                                  <a:solidFill>
                                    <a:srgbClr val="000000"/>
                                  </a:solidFill>
                                  <a:prstDash val="solid"/>
                                  <a:headEnd type="none" w="med" len="med"/>
                                  <a:tailEnd type="triangle" w="med" len="med"/>
                                </a:ln>
                              </wps:spPr>
                              <wps:bodyPr/>
                            </wps:wsp>
                            <wps:wsp>
                              <wps:cNvPr id="113" name="直接箭头连接符 113"/>
                              <wps:cNvCnPr/>
                              <wps:spPr>
                                <a:xfrm flipV="1">
                                  <a:off x="6611" y="5007"/>
                                  <a:ext cx="1" cy="966"/>
                                </a:xfrm>
                                <a:prstGeom prst="straightConnector1">
                                  <a:avLst/>
                                </a:prstGeom>
                                <a:ln w="9525" cap="flat" cmpd="sng">
                                  <a:solidFill>
                                    <a:srgbClr val="000000"/>
                                  </a:solidFill>
                                  <a:prstDash val="solid"/>
                                  <a:headEnd type="none" w="med" len="med"/>
                                  <a:tailEnd type="triangle" w="med" len="med"/>
                                </a:ln>
                              </wps:spPr>
                              <wps:bodyPr/>
                            </wps:wsp>
                            <wps:wsp>
                              <wps:cNvPr id="114" name="直接箭头连接符 114"/>
                              <wps:cNvCnPr/>
                              <wps:spPr>
                                <a:xfrm flipV="1">
                                  <a:off x="7992" y="5007"/>
                                  <a:ext cx="0" cy="2438"/>
                                </a:xfrm>
                                <a:prstGeom prst="straightConnector1">
                                  <a:avLst/>
                                </a:prstGeom>
                                <a:ln w="9525" cap="flat" cmpd="sng">
                                  <a:solidFill>
                                    <a:srgbClr val="000000"/>
                                  </a:solidFill>
                                  <a:prstDash val="solid"/>
                                  <a:headEnd type="none" w="med" len="med"/>
                                  <a:tailEnd type="triangle" w="med" len="med"/>
                                </a:ln>
                              </wps:spPr>
                              <wps:bodyPr/>
                            </wps:wsp>
                            <wpg:grpSp>
                              <wpg:cNvPr id="117" name="组合 117"/>
                              <wpg:cNvGrpSpPr/>
                              <wpg:grpSpPr>
                                <a:xfrm>
                                  <a:off x="2567" y="3082"/>
                                  <a:ext cx="4307" cy="1953"/>
                                  <a:chOff x="2567" y="3082"/>
                                  <a:chExt cx="4307" cy="1953"/>
                                </a:xfrm>
                              </wpg:grpSpPr>
                              <wps:wsp>
                                <wps:cNvPr id="115" name="文本框 115"/>
                                <wps:cNvSpPr txBox="1"/>
                                <wps:spPr>
                                  <a:xfrm>
                                    <a:off x="4946" y="3082"/>
                                    <a:ext cx="1928" cy="586"/>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b/>
                                        </w:rPr>
                                      </w:pPr>
                                      <w:r>
                                        <w:rPr>
                                          <w:rFonts w:hint="eastAsia"/>
                                          <w:b/>
                                        </w:rPr>
                                        <w:t>苏州市人民政府</w:t>
                                      </w:r>
                                    </w:p>
                                  </w:txbxContent>
                                </wps:txbx>
                                <wps:bodyPr upright="1"/>
                              </wps:wsp>
                              <wps:wsp>
                                <wps:cNvPr id="116" name="文本框 116"/>
                                <wps:cNvSpPr txBox="1"/>
                                <wps:spPr>
                                  <a:xfrm>
                                    <a:off x="2567" y="4546"/>
                                    <a:ext cx="2630" cy="489"/>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r>
                                        <w:rPr>
                                          <w:rFonts w:hint="eastAsia"/>
                                        </w:rPr>
                                        <w:t>苏州市应急管理局</w:t>
                                      </w:r>
                                    </w:p>
                                  </w:txbxContent>
                                </wps:txbx>
                                <wps:bodyPr upright="1"/>
                              </wps:wsp>
                            </wpg:grpSp>
                            <wps:wsp>
                              <wps:cNvPr id="118" name="直接箭头连接符 118"/>
                              <wps:cNvCnPr/>
                              <wps:spPr>
                                <a:xfrm flipV="1">
                                  <a:off x="6611" y="3668"/>
                                  <a:ext cx="0" cy="850"/>
                                </a:xfrm>
                                <a:prstGeom prst="straightConnector1">
                                  <a:avLst/>
                                </a:prstGeom>
                                <a:ln w="9525" cap="flat" cmpd="sng">
                                  <a:solidFill>
                                    <a:srgbClr val="000000"/>
                                  </a:solidFill>
                                  <a:prstDash val="solid"/>
                                  <a:headEnd type="none" w="med" len="med"/>
                                  <a:tailEnd type="triangle" w="med" len="med"/>
                                </a:ln>
                              </wps:spPr>
                              <wps:bodyPr/>
                            </wps:wsp>
                          </wpg:grpSp>
                        </wpg:grpSp>
                        <wpg:grpSp>
                          <wpg:cNvPr id="123" name="组合 123"/>
                          <wpg:cNvGrpSpPr/>
                          <wpg:grpSpPr>
                            <a:xfrm>
                              <a:off x="5058" y="3646"/>
                              <a:ext cx="765" cy="2327"/>
                              <a:chOff x="5059" y="3646"/>
                              <a:chExt cx="765" cy="2327"/>
                            </a:xfrm>
                          </wpg:grpSpPr>
                          <wps:wsp>
                            <wps:cNvPr id="121" name="直接箭头连接符 121"/>
                            <wps:cNvCnPr/>
                            <wps:spPr>
                              <a:xfrm flipV="1">
                                <a:off x="5059" y="3668"/>
                                <a:ext cx="0" cy="850"/>
                              </a:xfrm>
                              <a:prstGeom prst="straightConnector1">
                                <a:avLst/>
                              </a:prstGeom>
                              <a:ln w="9525" cap="flat" cmpd="sng">
                                <a:solidFill>
                                  <a:srgbClr val="000000"/>
                                </a:solidFill>
                                <a:prstDash val="solid"/>
                                <a:headEnd type="none" w="med" len="med"/>
                                <a:tailEnd type="triangle" w="med" len="med"/>
                              </a:ln>
                            </wps:spPr>
                            <wps:bodyPr/>
                          </wps:wsp>
                          <wps:wsp>
                            <wps:cNvPr id="122" name="直接箭头连接符 122"/>
                            <wps:cNvCnPr/>
                            <wps:spPr>
                              <a:xfrm flipH="1" flipV="1">
                                <a:off x="5823" y="3646"/>
                                <a:ext cx="1" cy="2327"/>
                              </a:xfrm>
                              <a:prstGeom prst="straightConnector1">
                                <a:avLst/>
                              </a:prstGeom>
                              <a:ln w="9525" cap="flat" cmpd="sng">
                                <a:solidFill>
                                  <a:srgbClr val="000000"/>
                                </a:solidFill>
                                <a:prstDash val="solid"/>
                                <a:headEnd type="none" w="med" len="med"/>
                                <a:tailEnd type="triangle" w="med" len="med"/>
                              </a:ln>
                            </wps:spPr>
                            <wps:bodyPr/>
                          </wps:wsp>
                        </wpg:grpSp>
                      </wpg:grpSp>
                      <wps:wsp>
                        <wps:cNvPr id="125" name="直接箭头连接符 125"/>
                        <wps:cNvCnPr/>
                        <wps:spPr>
                          <a:xfrm flipV="1">
                            <a:off x="10940" y="521434"/>
                            <a:ext cx="1" cy="966"/>
                          </a:xfrm>
                          <a:prstGeom prst="straightConnector1">
                            <a:avLst/>
                          </a:prstGeom>
                          <a:ln w="9525" cap="flat" cmpd="sng">
                            <a:solidFill>
                              <a:srgbClr val="000000"/>
                            </a:solidFill>
                            <a:prstDash val="solid"/>
                            <a:headEnd type="none" w="med" len="med"/>
                            <a:tailEnd type="triangle" w="med" len="med"/>
                          </a:ln>
                        </wps:spPr>
                        <wps:bodyPr/>
                      </wps:wsp>
                    </wpg:wgp>
                  </a:graphicData>
                </a:graphic>
              </wp:anchor>
            </w:drawing>
          </mc:Choice>
          <mc:Fallback>
            <w:pict>
              <v:group id="_x0000_s1026" o:spid="_x0000_s1026" o:spt="203" style="position:absolute;left:0pt;margin-left:55.45pt;margin-top:10.4pt;height:537.9pt;width:329.3pt;z-index:251663360;mso-width-relative:page;mso-height-relative:page;" coordorigin="8444,519481" coordsize="6586,10758" o:gfxdata="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">
                <o:lock v:ext="edit" aspectratio="f"/>
                <v:group id="_x0000_s1026" o:spid="_x0000_s1026" o:spt="203" style="position:absolute;left:8444;top:519481;height:10759;width:6587;" coordorigin="2567,3082" coordsize="6587,10759" o:gfxdata="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LkUx7K7AAAA3AAAAA8AAAAAAAAAAQAgAAAAIgAAAGRycy9kb3ducmV2LnhtbFBL&#10;AQIUABQAAAAIAIdO4kAzLwWeOwAAADkAAAAVAAAAAAAAAAEAIAAAAAoBAABkcnMvZ3JvdXBzaGFw&#10;ZXhtbC54bWxQSwUGAAAAAAYABgBgAQAAxwMAAAAA&#10;">
                  <o:lock v:ext="edit" aspectratio="f"/>
                  <v:group id="_x0000_s1026" o:spid="_x0000_s1026" o:spt="203" style="position:absolute;left:2567;top:3082;height:10759;width:6587;" coordorigin="2567,3082" coordsize="6587,10759" o:gfxdata="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MYvwbG+AAAA3AAAAA8AAAAAAAAAAQAgAAAAIgAAAGRycy9kb3ducmV2Lnht&#10;bFBLAQIUABQAAAAIAIdO4kAzLwWeOwAAADkAAAAVAAAAAAAAAAEAIAAAAA0BAABkcnMvZ3JvdXBz&#10;aGFwZXhtbC54bWxQSwUGAAAAAAYABgBgAQAAygMAAAAA&#10;">
                    <o:lock v:ext="edit" aspectratio="f"/>
                    <v:shape id="_x0000_s1026" o:spid="_x0000_s1026" o:spt="202" type="#_x0000_t202" style="position:absolute;left:4946;top:5096;height:789;width:626;" fillcolor="#FFFFFF" filled="t" stroked="f" coordsize="21600,21600" o:gfxdata="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QkTwFvQAA&#10;ANsAAAAPAAAAAAAAAAEAIAAAACIAAABkcnMvZG93bnJldi54bWxQSwECFAAUAAAACACHTuJAMy8F&#10;njsAAAA5AAAAEAAAAAAAAAABACAAAAAMAQAAZHJzL3NoYXBleG1sLnhtbFBLBQYAAAAABgAGAFsB&#10;AAC2AwAAAAA=&#10;">
                      <v:fill on="t" focussize="0,0"/>
                      <v:stroke on="f"/>
                      <v:imagedata o:title=""/>
                      <o:lock v:ext="edit" aspectratio="f"/>
                      <v:textbox style="layout-flow:vertical-ideographic;">
                        <w:txbxContent>
                          <w:p>
                            <w:pPr>
                              <w:rPr>
                                <w:szCs w:val="21"/>
                              </w:rPr>
                            </w:pPr>
                            <w:r>
                              <w:rPr>
                                <w:rFonts w:hint="eastAsia"/>
                                <w:szCs w:val="21"/>
                              </w:rPr>
                              <w:t>抄送</w:t>
                            </w:r>
                          </w:p>
                        </w:txbxContent>
                      </v:textbox>
                    </v:shape>
                    <v:shape id="_x0000_s1026" o:spid="_x0000_s1026" o:spt="202" type="#_x0000_t202" style="position:absolute;left:6444;top:5096;height:789;width:626;" fillcolor="#FFFFFF" filled="t" stroked="f" coordsize="21600,21600" o:gfxdata="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CEOqHe5AAAA2wAA&#10;AA8AAAAAAAAAAQAgAAAAIgAAAGRycy9kb3ducmV2LnhtbFBLAQIUABQAAAAIAIdO4kAzLwWeOwAA&#10;ADkAAAAQAAAAAAAAAAEAIAAAAAgBAABkcnMvc2hhcGV4bWwueG1sUEsFBgAAAAAGAAYAWwEAALID&#10;AAAAAA==&#10;">
                      <v:fill on="t" focussize="0,0"/>
                      <v:stroke on="f"/>
                      <v:imagedata o:title=""/>
                      <o:lock v:ext="edit" aspectratio="f"/>
                      <v:textbox style="layout-flow:vertical-ideographic;">
                        <w:txbxContent>
                          <w:p>
                            <w:pPr>
                              <w:rPr>
                                <w:szCs w:val="21"/>
                              </w:rPr>
                            </w:pPr>
                            <w:r>
                              <w:rPr>
                                <w:rFonts w:hint="eastAsia"/>
                                <w:szCs w:val="21"/>
                              </w:rPr>
                              <w:t>抄送</w:t>
                            </w:r>
                          </w:p>
                        </w:txbxContent>
                      </v:textbox>
                    </v:shape>
                    <v:shape id="_x0000_s1026" o:spid="_x0000_s1026" o:spt="202" type="#_x0000_t202" style="position:absolute;left:6444;top:7950;height:789;width:626;" fillcolor="#FFFFFF" filled="t" stroked="f" coordsize="21600,21600" o:gfxdata="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TkIN7L4A&#10;AADbAAAADwAAAAAAAAABACAAAAAiAAAAZHJzL2Rvd25yZXYueG1sUEsBAhQAFAAAAAgAh07iQDMv&#10;BZ47AAAAOQAAABAAAAAAAAAAAQAgAAAADQEAAGRycy9zaGFwZXhtbC54bWxQSwUGAAAAAAYABgBb&#10;AQAAtwMAAAAA&#10;">
                      <v:fill on="t" focussize="0,0"/>
                      <v:stroke on="f"/>
                      <v:imagedata o:title=""/>
                      <o:lock v:ext="edit" aspectratio="f"/>
                      <v:textbox style="layout-flow:vertical-ideographic;">
                        <w:txbxContent>
                          <w:p>
                            <w:pPr>
                              <w:rPr>
                                <w:szCs w:val="21"/>
                              </w:rPr>
                            </w:pPr>
                            <w:r>
                              <w:rPr>
                                <w:rFonts w:hint="eastAsia"/>
                                <w:szCs w:val="21"/>
                              </w:rPr>
                              <w:t>抄送</w:t>
                            </w:r>
                          </w:p>
                        </w:txbxContent>
                      </v:textbox>
                    </v:shape>
                    <v:shape id="_x0000_s1026" o:spid="_x0000_s1026" o:spt="202" type="#_x0000_t202" style="position:absolute;left:4946;top:7950;height:789;width:626;" fillcolor="#FFFFFF" filled="t" stroked="f" coordsize="21600,21600" o:gfxdata="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aoTKsugAAANsA&#10;AAAPAAAAAAAAAAEAIAAAACIAAABkcnMvZG93bnJldi54bWxQSwECFAAUAAAACACHTuJAMy8FnjsA&#10;AAA5AAAAEAAAAAAAAAABACAAAAAJAQAAZHJzL3NoYXBleG1sLnhtbFBLBQYAAAAABgAGAFsBAACz&#10;AwAAAAA=&#10;">
                      <v:fill on="t" focussize="0,0"/>
                      <v:stroke on="f"/>
                      <v:imagedata o:title=""/>
                      <o:lock v:ext="edit" aspectratio="f"/>
                      <v:textbox style="layout-flow:vertical-ideographic;">
                        <w:txbxContent>
                          <w:p>
                            <w:pPr>
                              <w:rPr>
                                <w:szCs w:val="21"/>
                              </w:rPr>
                            </w:pPr>
                            <w:r>
                              <w:rPr>
                                <w:rFonts w:hint="eastAsia"/>
                                <w:szCs w:val="21"/>
                              </w:rPr>
                              <w:t>抄送</w:t>
                            </w:r>
                          </w:p>
                        </w:txbxContent>
                      </v:textbox>
                    </v:shape>
                    <v:group id="_x0000_s1026" o:spid="_x0000_s1026" o:spt="203" style="position:absolute;left:2567;top:3082;height:10759;width:6587;" coordorigin="2567,3082" coordsize="6587,10759" o:gfxdata="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CZeaKRvAAAANwAAAAPAAAAAAAAAAEAIAAAACIAAABkcnMvZG93bnJldi54bWxQ&#10;SwECFAAUAAAACACHTuJAMy8FnjsAAAA5AAAAFQAAAAAAAAABACAAAAALAQAAZHJzL2dyb3Vwc2hh&#10;cGV4bWwueG1sUEsFBgAAAAAGAAYAYAEAAMgDAAAAAA==&#10;">
                      <o:lock v:ext="edit" aspectratio="f"/>
                      <v:shape id="_x0000_s1026" o:spid="_x0000_s1026" o:spt="202" type="#_x0000_t202" style="position:absolute;left:6444;top:4518;height:489;width:2630;" fillcolor="#FFFFFF" filled="t" stroked="t" coordsize="21600,21600" o:gfxdata="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9t5GL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Pr>
                                <w:jc w:val="center"/>
                              </w:pPr>
                              <w:r>
                                <w:rPr>
                                  <w:rFonts w:hint="eastAsia"/>
                                </w:rPr>
                                <w:t>市级主管部门</w:t>
                              </w:r>
                            </w:p>
                          </w:txbxContent>
                        </v:textbox>
                      </v:shape>
                      <v:shape id="_x0000_s1026" o:spid="_x0000_s1026" o:spt="202" type="#_x0000_t202" style="position:absolute;left:2567;top:7424;height:489;width:2630;" fillcolor="#FFFFFF" filled="t" stroked="t" coordsize="21600,21600" o:gfxdata="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LCedv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jc w:val="center"/>
                              </w:pPr>
                              <w:r>
                                <w:rPr>
                                  <w:rFonts w:hint="eastAsia"/>
                                </w:rPr>
                                <w:t>太仓</w:t>
                              </w:r>
                              <w:bookmarkStart w:id="262" w:name="_Hlk80249973"/>
                              <w:r>
                                <w:rPr>
                                  <w:rFonts w:hint="eastAsia"/>
                                </w:rPr>
                                <w:t>市应急管理局</w:t>
                              </w:r>
                              <w:bookmarkEnd w:id="262"/>
                            </w:p>
                          </w:txbxContent>
                        </v:textbox>
                      </v:shape>
                      <v:shape id="_x0000_s1026" o:spid="_x0000_s1026" o:spt="202" type="#_x0000_t202" style="position:absolute;left:6461;top:7436;height:489;width:2630;" fillcolor="#FFFFFF" filled="t" stroked="t" coordsize="21600,21600" o:gfxdata="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5EVC9L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Pr>
                                <w:jc w:val="center"/>
                              </w:pPr>
                              <w:r>
                                <w:rPr>
                                  <w:rFonts w:hint="eastAsia"/>
                                </w:rPr>
                                <w:t>太仓市有关主管部门</w:t>
                              </w:r>
                            </w:p>
                          </w:txbxContent>
                        </v:textbox>
                      </v:shape>
                      <v:shape id="_x0000_s1026" o:spid="_x0000_s1026" o:spt="32" type="#_x0000_t32" style="position:absolute;left:6611;top:7925;flip:y;height:814;width:0;" filled="f" stroked="t" coordsize="21600,21600" o:gfxdata="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mRW5Db4A&#10;AADb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shape>
                      <v:shape id="_x0000_s1026" o:spid="_x0000_s1026" o:spt="32" type="#_x0000_t32" style="position:absolute;left:5197;top:7649;height:0;width:1264;" filled="f" stroked="t" coordsize="21600,21600" o:gfxdata="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3K01n7sAAADb&#10;AAAADwAAAAAAAAABACAAAAAiAAAAZHJzL2Rvd25yZXYueG1sUEsBAhQAFAAAAAgAh07iQDMvBZ47&#10;AAAAOQAAABAAAAAAAAAAAQAgAAAACgEAAGRycy9zaGFwZXhtbC54bWxQSwUGAAAAAAYABgBbAQAA&#10;tAMAAAAA&#10;">
                        <v:fill on="f" focussize="0,0"/>
                        <v:stroke color="#000000" joinstyle="round" startarrow="block" endarrow="block"/>
                        <v:imagedata o:title=""/>
                        <o:lock v:ext="edit" aspectratio="f"/>
                      </v:shape>
                      <v:shape id="_x0000_s1026" o:spid="_x0000_s1026" o:spt="32" type="#_x0000_t32" style="position:absolute;left:5059;top:7925;flip:y;height:814;width:0;" filled="f" stroked="t" coordsize="21600,21600" o:gfxdata="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Gi4LhvQAA&#10;ANsAAAAPAAAAAAAAAAEAIAAAACIAAABkcnMvZG93bnJldi54bWxQSwECFAAUAAAACACHTuJAMy8F&#10;njsAAAA5AAAAEAAAAAAAAAABACAAAAAMAQAAZHJzL3NoYXBleG1sLnhtbFBLBQYAAAAABgAGAFsB&#10;AAC2AwAAAAA=&#10;">
                        <v:fill on="f" focussize="0,0"/>
                        <v:stroke color="#000000" joinstyle="round" endarrow="block"/>
                        <v:imagedata o:title=""/>
                        <o:lock v:ext="edit" aspectratio="f"/>
                      </v:shape>
                      <v:shape id="_x0000_s1026" o:spid="_x0000_s1026" o:spt="202" type="#_x0000_t202" style="position:absolute;left:4871;top:8739;height:737;width:1928;" fillcolor="#FFFFFF" filled="t" stroked="t" coordsize="21600,21600" o:gfxdata="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bfkT3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spacing w:line="360" w:lineRule="exact"/>
                                <w:jc w:val="center"/>
                                <w:rPr>
                                  <w:rFonts w:hint="eastAsia"/>
                                  <w:b/>
                                  <w:sz w:val="18"/>
                                  <w:szCs w:val="18"/>
                                </w:rPr>
                              </w:pPr>
                              <w:r>
                                <w:rPr>
                                  <w:rFonts w:hint="eastAsia"/>
                                  <w:b/>
                                  <w:sz w:val="18"/>
                                  <w:szCs w:val="18"/>
                                  <w:lang w:eastAsia="zh-CN"/>
                                </w:rPr>
                                <w:t>城厢</w:t>
                              </w:r>
                              <w:r>
                                <w:rPr>
                                  <w:rFonts w:hint="eastAsia"/>
                                  <w:b/>
                                  <w:sz w:val="18"/>
                                  <w:szCs w:val="18"/>
                                </w:rPr>
                                <w:t>镇人民政府</w:t>
                              </w:r>
                            </w:p>
                            <w:p>
                              <w:pPr>
                                <w:rPr>
                                  <w:b/>
                                  <w:sz w:val="18"/>
                                  <w:szCs w:val="18"/>
                                </w:rPr>
                              </w:pPr>
                            </w:p>
                          </w:txbxContent>
                        </v:textbox>
                      </v:shape>
                      <v:shape id="_x0000_s1026" o:spid="_x0000_s1026" o:spt="32" type="#_x0000_t32" style="position:absolute;left:6611;top:6622;flip:y;height:814;width:0;" filled="f" stroked="t" coordsize="21600,21600" o:gfxdata="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YWLMIugAAANsA&#10;AAAPAAAAAAAAAAEAIAAAACIAAABkcnMvZG93bnJldi54bWxQSwECFAAUAAAACACHTuJAMy8FnjsA&#10;AAA5AAAAEAAAAAAAAAABACAAAAAJAQAAZHJzL3NoYXBleG1sLnhtbFBLBQYAAAAABgAGAFsBAACz&#10;AwAAAAA=&#10;">
                        <v:fill on="f" focussize="0,0"/>
                        <v:stroke color="#000000" joinstyle="round" endarrow="block"/>
                        <v:imagedata o:title=""/>
                        <o:lock v:ext="edit" aspectratio="f"/>
                      </v:shape>
                      <v:shape id="_x0000_s1026" o:spid="_x0000_s1026" o:spt="202" type="#_x0000_t202" style="position:absolute;left:4871;top:5973;height:649;width:1928;" fillcolor="#FFFFFF" filled="t" stroked="t" coordsize="21600,21600" o:gfxdata="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a11Hr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Pr>
                                <w:jc w:val="center"/>
                                <w:rPr>
                                  <w:b/>
                                </w:rPr>
                              </w:pPr>
                              <w:r>
                                <w:rPr>
                                  <w:rFonts w:hint="eastAsia"/>
                                  <w:b/>
                                </w:rPr>
                                <w:t>太仓市人民政府</w:t>
                              </w:r>
                            </w:p>
                          </w:txbxContent>
                        </v:textbox>
                      </v:shape>
                      <v:shape id="_x0000_s1026" o:spid="_x0000_s1026" o:spt="202" type="#_x0000_t202" style="position:absolute;left:6524;top:10290;height:739;width:2630;" fillcolor="#FFFFFF" filled="t" stroked="t" coordsize="21600,21600" o:gfxdata="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OO6u/&#10;AAAA3AAAAA8AAAAAAAAAAQAgAAAAIgAAAGRycy9kb3ducmV2LnhtbFBLAQIUABQAAAAIAIdO4kAz&#10;LwWeOwAAADkAAAAQAAAAAAAAAAEAIAAAAA4BAABkcnMvc2hhcGV4bWwueG1sUEsFBgAAAAAGAAYA&#10;WwEAALgDAAAAAA==&#10;">
                        <v:fill on="t" focussize="0,0"/>
                        <v:stroke color="#000000" joinstyle="miter"/>
                        <v:imagedata o:title=""/>
                        <o:lock v:ext="edit" aspectratio="f"/>
                        <v:textbox>
                          <w:txbxContent>
                            <w:p>
                              <w:pPr>
                                <w:jc w:val="center"/>
                                <w:rPr>
                                  <w:rFonts w:hint="eastAsia"/>
                                </w:rPr>
                              </w:pPr>
                              <w:r>
                                <w:rPr>
                                  <w:rFonts w:hint="eastAsia"/>
                                </w:rPr>
                                <w:t>事故发生地村（社区）</w:t>
                              </w:r>
                            </w:p>
                          </w:txbxContent>
                        </v:textbox>
                      </v:shape>
                      <v:shape id="_x0000_s1026" o:spid="_x0000_s1026" o:spt="202" type="#_x0000_t202" style="position:absolute;left:2630;top:10227;height:802;width:2630;" fillcolor="#FFFFFF" filled="t" stroked="t" coordsize="21600,21600" o:gfxdata="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Awp4wvQAA&#10;ANw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jc w:val="center"/>
                              </w:pPr>
                              <w:r>
                                <w:rPr>
                                  <w:rFonts w:hint="eastAsia"/>
                                </w:rPr>
                                <w:t>综合行政执法局（安监办）</w:t>
                              </w:r>
                            </w:p>
                          </w:txbxContent>
                        </v:textbox>
                      </v:shape>
                      <v:shape id="_x0000_s1026" o:spid="_x0000_s1026" o:spt="71" type="#_x0000_t71" style="position:absolute;left:4796;top:11976;height:1865;width:2078;" fillcolor="#FFFFFF" filled="t" stroked="t" coordsize="21600,21600" o:gfxdata="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FU9y8AAAA&#10;3A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Pr>
                                <w:spacing w:line="200" w:lineRule="atLeast"/>
                                <w:jc w:val="center"/>
                                <w:rPr>
                                  <w:rFonts w:hint="eastAsia"/>
                                  <w:b/>
                                  <w:sz w:val="18"/>
                                  <w:szCs w:val="18"/>
                                </w:rPr>
                              </w:pPr>
                              <w:r>
                                <w:rPr>
                                  <w:rFonts w:hint="eastAsia"/>
                                  <w:b/>
                                  <w:sz w:val="18"/>
                                  <w:szCs w:val="18"/>
                                </w:rPr>
                                <w:t>生产安全事故发生单位</w:t>
                              </w:r>
                            </w:p>
                            <w:p>
                              <w:pPr>
                                <w:spacing w:line="200" w:lineRule="atLeast"/>
                              </w:pPr>
                              <w:r>
                                <w:rPr>
                                  <w:rFonts w:hint="eastAsia"/>
                                  <w:b/>
                                </w:rPr>
                                <w:t>发生单位</w:t>
                              </w:r>
                            </w:p>
                          </w:txbxContent>
                        </v:textbox>
                      </v:shape>
                      <v:shape id="_x0000_s1026" o:spid="_x0000_s1026" o:spt="32" type="#_x0000_t32" style="position:absolute;left:5824;top:9476;flip:y;height:2918;width:0;" filled="f" stroked="t" coordsize="21600,21600" o:gfxdata="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asm4+8AAAA&#10;3AAAAA8AAAAAAAAAAQAgAAAAIgAAAGRycy9kb3ducmV2LnhtbFBLAQIUABQAAAAIAIdO4kAzLwWe&#10;OwAAADkAAAAQAAAAAAAAAAEAIAAAAAsBAABkcnMvc2hhcGV4bWwueG1sUEsFBgAAAAAGAAYAWwEA&#10;ALUDAAAAAA==&#10;">
                        <v:fill on="f" focussize="0,0"/>
                        <v:stroke color="#000000" joinstyle="round" endarrow="block"/>
                        <v:imagedata o:title=""/>
                        <o:lock v:ext="edit" aspectratio="f"/>
                      </v:shape>
                      <v:shape id="_x0000_s1026" o:spid="_x0000_s1026" o:spt="32" type="#_x0000_t32" style="position:absolute;left:7964;top:11029;flip:y;height:814;width:0;" filled="f" stroked="t" coordsize="21600,21600" o:gfxdata="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lFA/u8AAAA&#10;3AAAAA8AAAAAAAAAAQAgAAAAIgAAAGRycy9kb3ducmV2LnhtbFBLAQIUABQAAAAIAIdO4kAzLwWe&#10;OwAAADkAAAAQAAAAAAAAAAEAIAAAAAsBAABkcnMvc2hhcGV4bWwueG1sUEsFBgAAAAAGAAYAWwEA&#10;ALUDAAAAAA==&#10;">
                        <v:fill on="f" focussize="0,0"/>
                        <v:stroke color="#000000" joinstyle="round" endarrow="block"/>
                        <v:imagedata o:title=""/>
                        <o:lock v:ext="edit" aspectratio="f"/>
                      </v:shape>
                      <v:shape id="_x0000_s1026" o:spid="_x0000_s1026" o:spt="32" type="#_x0000_t32" style="position:absolute;left:6687;top:9476;flip:y;height:814;width:0;" filled="f" stroked="t" coordsize="21600,21600" o:gfxdata="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9gmmYLsAAADc&#10;AAAADwAAAAAAAAABACAAAAAiAAAAZHJzL2Rvd25yZXYueG1sUEsBAhQAFAAAAAgAh07iQDMvBZ47&#10;AAAAOQAAABAAAAAAAAAAAQAgAAAACgEAAGRycy9zaGFwZXhtbC54bWxQSwUGAAAAAAYABgBbAQAA&#10;tAMAAAAA&#10;">
                        <v:fill on="f" focussize="0,0"/>
                        <v:stroke color="#000000" joinstyle="round" endarrow="block"/>
                        <v:imagedata o:title=""/>
                        <o:lock v:ext="edit" aspectratio="f"/>
                      </v:shape>
                      <v:shape id="_x0000_s1026" o:spid="_x0000_s1026" o:spt="32" type="#_x0000_t32" style="position:absolute;left:3443;top:11029;flip:y;height:814;width:0;" filled="f" stroked="t" coordsize="21600,21600" o:gfxdata="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Bts4F7sAAADc&#10;AAAADwAAAAAAAAABACAAAAAiAAAAZHJzL2Rvd25yZXYueG1sUEsBAhQAFAAAAAgAh07iQDMvBZ47&#10;AAAAOQAAABAAAAAAAAAAAQAgAAAACgEAAGRycy9zaGFwZXhtbC54bWxQSwUGAAAAAAYABgBbAQAA&#10;tAMAAAAA&#10;">
                        <v:fill on="f" focussize="0,0"/>
                        <v:stroke color="#000000" joinstyle="round" endarrow="block"/>
                        <v:imagedata o:title=""/>
                        <o:lock v:ext="edit" aspectratio="f"/>
                      </v:shape>
                      <v:shape id="_x0000_s1026" o:spid="_x0000_s1026" o:spt="32" type="#_x0000_t32" style="position:absolute;left:3443;top:11843;height:0;width:4535;" filled="f" stroked="t" coordsize="21600,21600" o:gfxdata="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PqqmJugAAANwA&#10;AAAPAAAAAAAAAAEAIAAAACIAAABkcnMvZG93bnJldi54bWxQSwECFAAUAAAACACHTuJAMy8FnjsA&#10;AAA5AAAAEAAAAAAAAAABACAAAAAJAQAAZHJzL3NoYXBleG1sLnhtbFBLBQYAAAAABgAGAFsBAACz&#10;AwAAAAA=&#10;">
                        <v:fill on="f" focussize="0,0"/>
                        <v:stroke color="#000000" joinstyle="round"/>
                        <v:imagedata o:title=""/>
                        <o:lock v:ext="edit" aspectratio="f"/>
                      </v:shape>
                      <v:shape id="_x0000_s1026" o:spid="_x0000_s1026" o:spt="32" type="#_x0000_t32" style="position:absolute;left:5059;top:9413;flip:y;height:814;width:0;" filled="f" stroked="t" coordsize="21600,21600" o:gfxdata="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gICf6/&#10;AAAA3A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shape>
                      <v:shape id="_x0000_s1026" o:spid="_x0000_s1026" o:spt="32" type="#_x0000_t32" style="position:absolute;left:3443;top:7903;flip:y;height:2324;width:0;" filled="f" stroked="t" coordsize="21600,21600" o:gfxdata="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dErGW8AAAA&#10;3AAAAA8AAAAAAAAAAQAgAAAAIgAAAGRycy9kb3ducmV2LnhtbFBLAQIUABQAAAAIAIdO4kAzLwWe&#10;OwAAADkAAAAQAAAAAAAAAAEAIAAAAAsBAABkcnMvc2hhcGV4bWwueG1sUEsFBgAAAAAGAAYAWwEA&#10;ALUDAAAAAA==&#10;">
                        <v:fill on="f" focussize="0,0"/>
                        <v:stroke color="#000000" joinstyle="round" endarrow="block"/>
                        <v:imagedata o:title=""/>
                        <o:lock v:ext="edit" aspectratio="f"/>
                      </v:shape>
                      <v:shape id="_x0000_s1026" o:spid="_x0000_s1026" o:spt="32" type="#_x0000_t32" style="position:absolute;left:7964;top:7925;flip:y;height:2324;width:0;" filled="f" stroked="t" coordsize="21600,21600" o:gfxdata="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Y6eTJb4A&#10;AADc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shape>
                      <v:shape id="_x0000_s1026" o:spid="_x0000_s1026" o:spt="32" type="#_x0000_t32" style="position:absolute;left:3443;top:4998;flip:y;height:2438;width:0;" filled="f" stroked="t" coordsize="21600,21600" o:gfxdata="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DOs2vrsAAADc&#10;AAAADwAAAAAAAAABACAAAAAiAAAAZHJzL2Rvd25yZXYueG1sUEsBAhQAFAAAAAgAh07iQDMvBZ47&#10;AAAAOQAAABAAAAAAAAAAAQAgAAAACgEAAGRycy9zaGFwZXhtbC54bWxQSwUGAAAAAAYABgBbAQAA&#10;tAMAAAAA&#10;">
                        <v:fill on="f" focussize="0,0"/>
                        <v:stroke color="#000000" joinstyle="round" endarrow="block"/>
                        <v:imagedata o:title=""/>
                        <o:lock v:ext="edit" aspectratio="f"/>
                      </v:shape>
                      <v:shape id="_x0000_s1026" o:spid="_x0000_s1026" o:spt="32" type="#_x0000_t32" style="position:absolute;left:5260;top:10606;flip:x y;height:12;width:1264;" filled="f" stroked="t" coordsize="21600,21600" o:gfxdata="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bl+GqLsAAADc&#10;AAAADwAAAAAAAAABACAAAAAiAAAAZHJzL2Rvd25yZXYueG1sUEsBAhQAFAAAAAgAh07iQDMvBZ47&#10;AAAAOQAAABAAAAAAAAAAAQAgAAAACgEAAGRycy9zaGFwZXhtbC54bWxQSwUGAAAAAAYABgBbAQAA&#10;tAMAAAAA&#10;">
                        <v:fill on="f" focussize="0,0"/>
                        <v:stroke color="#000000" joinstyle="round" endarrow="block"/>
                        <v:imagedata o:title=""/>
                        <o:lock v:ext="edit" aspectratio="f"/>
                      </v:shape>
                      <v:shape id="_x0000_s1026" o:spid="_x0000_s1026" o:spt="32" type="#_x0000_t32" style="position:absolute;left:6611;top:5007;flip:y;height:966;width:1;" filled="f" stroked="t" coordsize="21600,21600" o:gfxdata="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k3UNUrsAAADc&#10;AAAADwAAAAAAAAABACAAAAAiAAAAZHJzL2Rvd25yZXYueG1sUEsBAhQAFAAAAAgAh07iQDMvBZ47&#10;AAAAOQAAABAAAAAAAAAAAQAgAAAACgEAAGRycy9zaGFwZXhtbC54bWxQSwUGAAAAAAYABgBbAQAA&#10;tAMAAAAA&#10;">
                        <v:fill on="f" focussize="0,0"/>
                        <v:stroke color="#000000" joinstyle="round" endarrow="block"/>
                        <v:imagedata o:title=""/>
                        <o:lock v:ext="edit" aspectratio="f"/>
                      </v:shape>
                      <v:shape id="_x0000_s1026" o:spid="_x0000_s1026" o:spt="32" type="#_x0000_t32" style="position:absolute;left:7992;top:5007;flip:y;height:2438;width:0;" filled="f" stroked="t" coordsize="21600,21600" o:gfxdata="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HJyVJrsAAADc&#10;AAAADwAAAAAAAAABACAAAAAiAAAAZHJzL2Rvd25yZXYueG1sUEsBAhQAFAAAAAgAh07iQDMvBZ47&#10;AAAAOQAAABAAAAAAAAAAAQAgAAAACgEAAGRycy9zaGFwZXhtbC54bWxQSwUGAAAAAAYABgBbAQAA&#10;tAMAAAAA&#10;">
                        <v:fill on="f" focussize="0,0"/>
                        <v:stroke color="#000000" joinstyle="round" endarrow="block"/>
                        <v:imagedata o:title=""/>
                        <o:lock v:ext="edit" aspectratio="f"/>
                      </v:shape>
                      <v:group id="_x0000_s1026" o:spid="_x0000_s1026" o:spt="203" style="position:absolute;left:2567;top:3082;height:1953;width:4307;" coordorigin="2567,3082" coordsize="4307,1953" o:gfxdata="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CHqpN4vAAAANwAAAAPAAAAAAAAAAEAIAAAACIAAABkcnMvZG93bnJldi54bWxQ&#10;SwECFAAUAAAACACHTuJAMy8FnjsAAAA5AAAAFQAAAAAAAAABACAAAAALAQAAZHJzL2dyb3Vwc2hh&#10;cGV4bWwueG1sUEsFBgAAAAAGAAYAYAEAAMgDAAAAAA==&#10;">
                        <o:lock v:ext="edit" aspectratio="f"/>
                        <v:shape id="_x0000_s1026" o:spid="_x0000_s1026" o:spt="202" type="#_x0000_t202" style="position:absolute;left:4946;top:3082;height:586;width:1928;" fillcolor="#FFFFFF" filled="t" stroked="t" coordsize="21600,21600" o:gfxdata="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ogDu68AAAA&#10;3A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Pr>
                                  <w:rPr>
                                    <w:b/>
                                  </w:rPr>
                                </w:pPr>
                                <w:r>
                                  <w:rPr>
                                    <w:rFonts w:hint="eastAsia"/>
                                    <w:b/>
                                  </w:rPr>
                                  <w:t>苏州市人民政府</w:t>
                                </w:r>
                              </w:p>
                            </w:txbxContent>
                          </v:textbox>
                        </v:shape>
                        <v:shape id="_x0000_s1026" o:spid="_x0000_s1026" o:spt="202" type="#_x0000_t202" style="position:absolute;left:2567;top:4546;height:489;width:2630;" fillcolor="#FFFFFF" filled="t" stroked="t" coordsize="21600,21600" o:gfxdata="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K8pCZvQAA&#10;ANw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jc w:val="center"/>
                                </w:pPr>
                                <w:r>
                                  <w:rPr>
                                    <w:rFonts w:hint="eastAsia"/>
                                  </w:rPr>
                                  <w:t>苏州市应急管理局</w:t>
                                </w:r>
                              </w:p>
                            </w:txbxContent>
                          </v:textbox>
                        </v:shape>
                      </v:group>
                      <v:shape id="_x0000_s1026" o:spid="_x0000_s1026" o:spt="32" type="#_x0000_t32" style="position:absolute;left:6611;top:3668;flip:y;height:850;width:0;" filled="f" stroked="t" coordsize="21600,21600" o:gfxdata="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ndGfI74A&#10;AADc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shape>
                    </v:group>
                  </v:group>
                  <v:group id="_x0000_s1026" o:spid="_x0000_s1026" o:spt="203" style="position:absolute;left:5058;top:3646;height:2327;width:765;" coordorigin="5059,3646" coordsize="765,2327" o:gfxdata="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Nv1fxr0AAADcAAAADwAAAAAAAAABACAAAAAiAAAAZHJzL2Rvd25yZXYueG1s&#10;UEsBAhQAFAAAAAgAh07iQDMvBZ47AAAAOQAAABUAAAAAAAAAAQAgAAAADAEAAGRycy9ncm91cHNo&#10;YXBleG1sLnhtbFBLBQYAAAAABgAGAGABAADJAwAAAAA=&#10;">
                    <o:lock v:ext="edit" aspectratio="f"/>
                    <v:shape id="_x0000_s1026" o:spid="_x0000_s1026" o:spt="32" type="#_x0000_t32" style="position:absolute;left:5059;top:3668;flip:y;height:850;width:0;" filled="f" stroked="t" coordsize="21600,21600" o:gfxdata="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Ch/wDvQAA&#10;ANwAAAAPAAAAAAAAAAEAIAAAACIAAABkcnMvZG93bnJldi54bWxQSwECFAAUAAAACACHTuJAMy8F&#10;njsAAAA5AAAAEAAAAAAAAAABACAAAAAMAQAAZHJzL3NoYXBleG1sLnhtbFBLBQYAAAAABgAGAFsB&#10;AAC2AwAAAAA=&#10;">
                      <v:fill on="f" focussize="0,0"/>
                      <v:stroke color="#000000" joinstyle="round" endarrow="block"/>
                      <v:imagedata o:title=""/>
                      <o:lock v:ext="edit" aspectratio="f"/>
                    </v:shape>
                    <v:shape id="_x0000_s1026" o:spid="_x0000_s1026" o:spt="32" type="#_x0000_t32" style="position:absolute;left:5823;top:3646;flip:x y;height:2327;width:1;" filled="f" stroked="t" coordsize="21600,21600" o:gfxdata="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AzTBW8AAAA&#10;3AAAAA8AAAAAAAAAAQAgAAAAIgAAAGRycy9kb3ducmV2LnhtbFBLAQIUABQAAAAIAIdO4kAzLwWe&#10;OwAAADkAAAAQAAAAAAAAAAEAIAAAAAsBAABkcnMvc2hhcGV4bWwueG1sUEsFBgAAAAAGAAYAWwEA&#10;ALUDAAAAAA==&#10;">
                      <v:fill on="f" focussize="0,0"/>
                      <v:stroke color="#000000" joinstyle="round" endarrow="block"/>
                      <v:imagedata o:title=""/>
                      <o:lock v:ext="edit" aspectratio="f"/>
                    </v:shape>
                  </v:group>
                </v:group>
                <v:shape id="_x0000_s1026" o:spid="_x0000_s1026" o:spt="32" type="#_x0000_t32" style="position:absolute;left:10940;top:521434;flip:y;height:966;width:1;" filled="f" stroked="t" coordsize="21600,21600" o:gfxdata="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9vPoAvQAA&#10;ANwAAAAPAAAAAAAAAAEAIAAAACIAAABkcnMvZG93bnJldi54bWxQSwECFAAUAAAACACHTuJAMy8F&#10;njsAAAA5AAAAEAAAAAAAAAABACAAAAAMAQAAZHJzL3NoYXBleG1sLnhtbFBLBQYAAAAABgAGAFsB&#10;AAC2AwAAAAA=&#10;">
                  <v:fill on="f" focussize="0,0"/>
                  <v:stroke color="#000000" joinstyle="round" endarrow="block"/>
                  <v:imagedata o:title=""/>
                  <o:lock v:ext="edit" aspectratio="f"/>
                </v:shape>
              </v:group>
            </w:pict>
          </mc:Fallback>
        </mc:AlternateContent>
      </w:r>
    </w:p>
    <w:p>
      <w:pPr>
        <w:pageBreakBefore w:val="0"/>
        <w:widowControl w:val="0"/>
        <w:kinsoku/>
        <w:wordWrap/>
        <w:overflowPunct/>
        <w:topLinePunct w:val="0"/>
        <w:autoSpaceDE/>
        <w:autoSpaceDN/>
        <w:bidi w:val="0"/>
        <w:adjustRightInd/>
        <w:snapToGrid/>
        <w:ind w:firstLine="560" w:firstLineChars="200"/>
        <w:textAlignment w:val="auto"/>
        <w:rPr>
          <w:rFonts w:hint="default" w:ascii="Times New Roman" w:hAnsi="Times New Roman" w:eastAsia="宋体" w:cs="Times New Roman"/>
          <w:sz w:val="28"/>
          <w:szCs w:val="28"/>
          <w:highlight w:val="none"/>
        </w:rPr>
      </w:pPr>
    </w:p>
    <w:p>
      <w:pPr>
        <w:pageBreakBefore w:val="0"/>
        <w:widowControl w:val="0"/>
        <w:kinsoku/>
        <w:wordWrap/>
        <w:overflowPunct/>
        <w:topLinePunct w:val="0"/>
        <w:autoSpaceDE/>
        <w:autoSpaceDN/>
        <w:bidi w:val="0"/>
        <w:adjustRightInd/>
        <w:snapToGrid/>
        <w:ind w:firstLine="560" w:firstLineChars="200"/>
        <w:textAlignment w:val="auto"/>
        <w:rPr>
          <w:rFonts w:hint="default" w:ascii="Times New Roman" w:hAnsi="Times New Roman" w:eastAsia="宋体" w:cs="Times New Roman"/>
          <w:sz w:val="28"/>
          <w:szCs w:val="28"/>
          <w:highlight w:val="none"/>
        </w:rPr>
      </w:pPr>
    </w:p>
    <w:p>
      <w:pPr>
        <w:pageBreakBefore w:val="0"/>
        <w:widowControl w:val="0"/>
        <w:kinsoku/>
        <w:wordWrap/>
        <w:overflowPunct/>
        <w:topLinePunct w:val="0"/>
        <w:autoSpaceDE/>
        <w:autoSpaceDN/>
        <w:bidi w:val="0"/>
        <w:adjustRightInd/>
        <w:snapToGrid/>
        <w:ind w:firstLine="560" w:firstLineChars="200"/>
        <w:textAlignment w:val="auto"/>
        <w:rPr>
          <w:rFonts w:hint="default" w:ascii="Times New Roman" w:hAnsi="Times New Roman" w:eastAsia="宋体" w:cs="Times New Roman"/>
          <w:sz w:val="28"/>
          <w:szCs w:val="28"/>
          <w:highlight w:val="none"/>
        </w:rPr>
      </w:pPr>
    </w:p>
    <w:p>
      <w:pPr>
        <w:rPr>
          <w:rFonts w:hint="default" w:ascii="Times New Roman" w:hAnsi="Times New Roman" w:eastAsia="宋体" w:cs="Times New Roman"/>
          <w:sz w:val="28"/>
          <w:szCs w:val="28"/>
          <w:highlight w:val="none"/>
        </w:rPr>
      </w:pPr>
      <w:r>
        <w:rPr>
          <w:rFonts w:hint="default" w:ascii="Times New Roman" w:hAnsi="Times New Roman" w:eastAsia="宋体" w:cs="Times New Roman"/>
          <w:sz w:val="28"/>
          <w:szCs w:val="28"/>
          <w:highlight w:val="none"/>
        </w:rPr>
        <w:br w:type="page"/>
      </w:r>
    </w:p>
    <w:p>
      <w:pPr>
        <w:pageBreakBefore w:val="0"/>
        <w:widowControl w:val="0"/>
        <w:kinsoku/>
        <w:wordWrap/>
        <w:overflowPunct/>
        <w:topLinePunct w:val="0"/>
        <w:autoSpaceDE/>
        <w:autoSpaceDN/>
        <w:bidi w:val="0"/>
        <w:adjustRightInd/>
        <w:snapToGrid/>
        <w:ind w:firstLine="560" w:firstLineChars="200"/>
        <w:textAlignment w:val="auto"/>
        <w:rPr>
          <w:rFonts w:hint="eastAsia" w:cs="Times New Roman"/>
          <w:sz w:val="28"/>
          <w:szCs w:val="28"/>
          <w:highlight w:val="none"/>
          <w:lang w:val="en-US" w:eastAsia="zh-CN"/>
        </w:rPr>
        <w:sectPr>
          <w:headerReference r:id="rId6" w:type="default"/>
          <w:footerReference r:id="rId7" w:type="default"/>
          <w:pgSz w:w="11906" w:h="16838"/>
          <w:pgMar w:top="2098" w:right="1474" w:bottom="1843" w:left="1588" w:header="851" w:footer="992" w:gutter="0"/>
          <w:pgBorders>
            <w:top w:val="none" w:sz="0" w:space="0"/>
            <w:left w:val="none" w:sz="0" w:space="0"/>
            <w:bottom w:val="none" w:sz="0" w:space="0"/>
            <w:right w:val="none" w:sz="0" w:space="0"/>
          </w:pgBorders>
          <w:pgNumType w:fmt="numberInDash" w:start="1"/>
          <w:cols w:space="720" w:num="1"/>
          <w:docGrid w:type="lines" w:linePitch="312" w:charSpace="0"/>
        </w:sectPr>
      </w:pPr>
    </w:p>
    <w:p>
      <w:pPr>
        <w:pageBreakBefore w:val="0"/>
        <w:widowControl w:val="0"/>
        <w:kinsoku/>
        <w:wordWrap/>
        <w:overflowPunct/>
        <w:topLinePunct w:val="0"/>
        <w:autoSpaceDE/>
        <w:autoSpaceDN/>
        <w:bidi w:val="0"/>
        <w:adjustRightInd/>
        <w:snapToGrid/>
        <w:spacing w:before="157" w:beforeLines="50" w:after="157" w:afterLines="50" w:line="500" w:lineRule="exact"/>
        <w:ind w:firstLine="0" w:firstLineChars="0"/>
        <w:textAlignment w:val="auto"/>
        <w:outlineLvl w:val="1"/>
        <w:rPr>
          <w:rFonts w:hint="eastAsia" w:ascii="楷体" w:hAnsi="楷体" w:eastAsia="楷体" w:cs="楷体"/>
          <w:b/>
          <w:bCs/>
          <w:color w:val="000000"/>
          <w:sz w:val="28"/>
          <w:szCs w:val="28"/>
          <w:highlight w:val="none"/>
          <w:lang w:val="zh-CN"/>
        </w:rPr>
      </w:pPr>
      <w:r>
        <w:rPr>
          <w:rFonts w:hint="eastAsia" w:ascii="楷体" w:hAnsi="楷体" w:eastAsia="楷体" w:cs="楷体"/>
          <w:b/>
          <w:bCs/>
          <w:sz w:val="28"/>
          <w:szCs w:val="28"/>
          <w:highlight w:val="none"/>
          <w:lang w:val="en-US" w:eastAsia="zh-CN"/>
        </w:rPr>
        <w:t>8.3城厢镇生产安全事故应急组织</w:t>
      </w:r>
    </w:p>
    <w:tbl>
      <w:tblPr>
        <w:tblStyle w:val="18"/>
        <w:tblW w:w="141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7"/>
        <w:gridCol w:w="1376"/>
        <w:gridCol w:w="2226"/>
        <w:gridCol w:w="3384"/>
        <w:gridCol w:w="63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blHeader/>
        </w:trPr>
        <w:tc>
          <w:tcPr>
            <w:tcW w:w="887"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b/>
                <w:bCs/>
                <w:color w:val="auto"/>
                <w:kern w:val="0"/>
                <w:szCs w:val="21"/>
                <w:highlight w:val="none"/>
                <w:lang w:val="en-US" w:eastAsia="zh-CN"/>
              </w:rPr>
            </w:pPr>
            <w:r>
              <w:rPr>
                <w:rFonts w:hint="eastAsia" w:ascii="宋体" w:hAnsi="宋体" w:eastAsia="宋体" w:cs="宋体"/>
                <w:b/>
                <w:bCs/>
                <w:color w:val="auto"/>
                <w:kern w:val="0"/>
                <w:szCs w:val="21"/>
                <w:highlight w:val="none"/>
                <w:lang w:val="en-US" w:eastAsia="zh-CN"/>
              </w:rPr>
              <w:br w:type="page"/>
            </w:r>
            <w:r>
              <w:rPr>
                <w:rFonts w:hint="eastAsia" w:ascii="宋体" w:hAnsi="宋体" w:eastAsia="宋体" w:cs="宋体"/>
                <w:b/>
                <w:bCs/>
                <w:color w:val="auto"/>
                <w:kern w:val="0"/>
                <w:szCs w:val="21"/>
                <w:highlight w:val="none"/>
                <w:lang w:val="en-US" w:eastAsia="zh-CN"/>
              </w:rPr>
              <w:t>序号</w:t>
            </w:r>
          </w:p>
        </w:tc>
        <w:tc>
          <w:tcPr>
            <w:tcW w:w="1376"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b/>
                <w:bCs/>
                <w:color w:val="auto"/>
                <w:kern w:val="0"/>
                <w:szCs w:val="21"/>
                <w:highlight w:val="none"/>
                <w:lang w:val="en-US" w:eastAsia="zh-CN"/>
              </w:rPr>
            </w:pPr>
            <w:r>
              <w:rPr>
                <w:rFonts w:hint="eastAsia" w:ascii="宋体" w:hAnsi="宋体" w:eastAsia="宋体" w:cs="宋体"/>
                <w:b/>
                <w:bCs/>
                <w:color w:val="auto"/>
                <w:kern w:val="0"/>
                <w:szCs w:val="21"/>
                <w:highlight w:val="none"/>
                <w:lang w:val="en-US" w:eastAsia="zh-CN"/>
              </w:rPr>
              <w:t>组别</w:t>
            </w:r>
          </w:p>
        </w:tc>
        <w:tc>
          <w:tcPr>
            <w:tcW w:w="2226"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b/>
                <w:bCs/>
                <w:color w:val="auto"/>
                <w:kern w:val="0"/>
                <w:szCs w:val="21"/>
                <w:highlight w:val="none"/>
                <w:lang w:val="en-US" w:eastAsia="zh-CN"/>
              </w:rPr>
            </w:pPr>
            <w:r>
              <w:rPr>
                <w:rFonts w:hint="eastAsia" w:ascii="宋体" w:hAnsi="宋体" w:eastAsia="宋体" w:cs="宋体"/>
                <w:b/>
                <w:bCs/>
                <w:color w:val="auto"/>
                <w:kern w:val="0"/>
                <w:szCs w:val="21"/>
                <w:highlight w:val="none"/>
                <w:lang w:val="en-US" w:eastAsia="zh-CN"/>
              </w:rPr>
              <w:t>牵头单位</w:t>
            </w:r>
          </w:p>
        </w:tc>
        <w:tc>
          <w:tcPr>
            <w:tcW w:w="3384"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b/>
                <w:bCs/>
                <w:color w:val="auto"/>
                <w:kern w:val="0"/>
                <w:szCs w:val="21"/>
                <w:highlight w:val="none"/>
                <w:lang w:val="en-US" w:eastAsia="zh-CN"/>
              </w:rPr>
            </w:pPr>
            <w:r>
              <w:rPr>
                <w:rFonts w:hint="eastAsia" w:ascii="宋体" w:hAnsi="宋体" w:eastAsia="宋体" w:cs="宋体"/>
                <w:b/>
                <w:bCs/>
                <w:color w:val="auto"/>
                <w:kern w:val="0"/>
                <w:szCs w:val="21"/>
                <w:highlight w:val="none"/>
                <w:lang w:val="en-US" w:eastAsia="zh-CN"/>
              </w:rPr>
              <w:t>成员单位</w:t>
            </w:r>
          </w:p>
        </w:tc>
        <w:tc>
          <w:tcPr>
            <w:tcW w:w="6302"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b/>
                <w:bCs/>
                <w:color w:val="auto"/>
                <w:kern w:val="0"/>
                <w:szCs w:val="21"/>
                <w:highlight w:val="none"/>
                <w:lang w:val="en-US" w:eastAsia="zh-CN"/>
              </w:rPr>
            </w:pPr>
            <w:r>
              <w:rPr>
                <w:rFonts w:hint="eastAsia" w:ascii="宋体" w:hAnsi="宋体" w:eastAsia="宋体" w:cs="宋体"/>
                <w:b/>
                <w:bCs/>
                <w:color w:val="auto"/>
                <w:kern w:val="0"/>
                <w:szCs w:val="21"/>
                <w:highlight w:val="none"/>
                <w:lang w:val="en-US" w:eastAsia="zh-CN"/>
              </w:rPr>
              <w:t>主要职责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87"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1</w:t>
            </w:r>
          </w:p>
        </w:tc>
        <w:tc>
          <w:tcPr>
            <w:tcW w:w="1376"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综合协调组</w:t>
            </w:r>
          </w:p>
        </w:tc>
        <w:tc>
          <w:tcPr>
            <w:tcW w:w="2226"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城厢镇突发事件应急指挥部或事故发生行业领域的镇主责部门</w:t>
            </w:r>
          </w:p>
        </w:tc>
        <w:tc>
          <w:tcPr>
            <w:tcW w:w="3384"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各相关局（办、中心）</w:t>
            </w:r>
          </w:p>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事发地村（社区）</w:t>
            </w:r>
          </w:p>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涉事单位</w:t>
            </w:r>
          </w:p>
        </w:tc>
        <w:tc>
          <w:tcPr>
            <w:tcW w:w="6302"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1.协调相关单位参与应急处置。</w:t>
            </w:r>
          </w:p>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2.统筹现场指挥部运作工作。</w:t>
            </w:r>
          </w:p>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3.起草工作纪实，并实时更新。</w:t>
            </w:r>
          </w:p>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4.及时向上级汇报事件动态，传达上级指示。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87"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2</w:t>
            </w:r>
          </w:p>
        </w:tc>
        <w:tc>
          <w:tcPr>
            <w:tcW w:w="1376"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技术专家组</w:t>
            </w:r>
          </w:p>
        </w:tc>
        <w:tc>
          <w:tcPr>
            <w:tcW w:w="2226"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城厢镇突发事件应急指挥部或事故发生行业领域的镇主责部门</w:t>
            </w:r>
          </w:p>
        </w:tc>
        <w:tc>
          <w:tcPr>
            <w:tcW w:w="3384"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各相关局（办、中心）专家库专家</w:t>
            </w:r>
          </w:p>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企业聘请专家</w:t>
            </w:r>
          </w:p>
        </w:tc>
        <w:tc>
          <w:tcPr>
            <w:tcW w:w="6302"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1.组建技术专家团队。</w:t>
            </w:r>
          </w:p>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2.提出事件处置技术方案。</w:t>
            </w:r>
          </w:p>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3.提出事件相关技术性结论。</w:t>
            </w:r>
          </w:p>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4.提供其他技术支撑。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87"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3</w:t>
            </w:r>
          </w:p>
        </w:tc>
        <w:tc>
          <w:tcPr>
            <w:tcW w:w="1376"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社会稳定组</w:t>
            </w:r>
          </w:p>
        </w:tc>
        <w:tc>
          <w:tcPr>
            <w:tcW w:w="2226"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派出所、交警中队</w:t>
            </w:r>
          </w:p>
        </w:tc>
        <w:tc>
          <w:tcPr>
            <w:tcW w:w="3384"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各相关局（办、中心）</w:t>
            </w:r>
          </w:p>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事发地村（社区）</w:t>
            </w:r>
          </w:p>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涉事单位</w:t>
            </w:r>
          </w:p>
        </w:tc>
        <w:tc>
          <w:tcPr>
            <w:tcW w:w="6302"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1.对事件现场和周边实施警戒，维持治安秩序。</w:t>
            </w:r>
          </w:p>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2.疏导和撤离受灾人员。</w:t>
            </w:r>
          </w:p>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3.对突发事件现场及有关道路实行交通管制，保障紧急情况下应急救援车辆优先安排、优先调度、优先放行。</w:t>
            </w:r>
          </w:p>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4.加强受影响地区社会治安管理。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87"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4</w:t>
            </w:r>
          </w:p>
        </w:tc>
        <w:tc>
          <w:tcPr>
            <w:tcW w:w="1376"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信息发布组</w:t>
            </w:r>
          </w:p>
        </w:tc>
        <w:tc>
          <w:tcPr>
            <w:tcW w:w="2226"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Cs w:val="21"/>
                <w:highlight w:val="none"/>
                <w:lang w:val="en-US" w:eastAsia="en-US"/>
              </w:rPr>
            </w:pPr>
            <w:r>
              <w:rPr>
                <w:rFonts w:hint="eastAsia" w:ascii="宋体" w:hAnsi="宋体" w:eastAsia="宋体" w:cs="宋体"/>
                <w:color w:val="auto"/>
                <w:kern w:val="0"/>
                <w:szCs w:val="21"/>
                <w:highlight w:val="none"/>
                <w:lang w:val="en-US" w:eastAsia="en-US"/>
              </w:rPr>
              <w:t>党政办公室</w:t>
            </w:r>
          </w:p>
        </w:tc>
        <w:tc>
          <w:tcPr>
            <w:tcW w:w="3384"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各相关局（办、中心）</w:t>
            </w:r>
          </w:p>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事发地村（社区）</w:t>
            </w:r>
          </w:p>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Cs w:val="21"/>
                <w:highlight w:val="none"/>
                <w:lang w:val="en-US" w:eastAsia="en-US"/>
              </w:rPr>
            </w:pPr>
            <w:r>
              <w:rPr>
                <w:rFonts w:hint="eastAsia" w:ascii="宋体" w:hAnsi="宋体" w:eastAsia="宋体" w:cs="宋体"/>
                <w:color w:val="auto"/>
                <w:kern w:val="0"/>
                <w:szCs w:val="21"/>
                <w:highlight w:val="none"/>
                <w:lang w:val="en-US" w:eastAsia="en-US"/>
              </w:rPr>
              <w:t>涉事单位</w:t>
            </w:r>
          </w:p>
        </w:tc>
        <w:tc>
          <w:tcPr>
            <w:tcW w:w="6302"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Cs w:val="21"/>
                <w:highlight w:val="none"/>
                <w:lang w:val="en-US" w:eastAsia="en-US"/>
              </w:rPr>
            </w:pPr>
            <w:r>
              <w:rPr>
                <w:rFonts w:hint="eastAsia" w:ascii="宋体" w:hAnsi="宋体" w:eastAsia="宋体" w:cs="宋体"/>
                <w:color w:val="auto"/>
                <w:kern w:val="0"/>
                <w:szCs w:val="21"/>
                <w:highlight w:val="none"/>
                <w:lang w:val="en-US" w:eastAsia="en-US"/>
              </w:rPr>
              <w:t>1.统一组织向太仓市委、市政府上报信息；配合做好向有关国家及时通报涉外信息工作。</w:t>
            </w:r>
          </w:p>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Cs w:val="21"/>
                <w:highlight w:val="none"/>
                <w:lang w:val="en-US" w:eastAsia="en-US"/>
              </w:rPr>
            </w:pPr>
            <w:r>
              <w:rPr>
                <w:rFonts w:hint="eastAsia" w:ascii="宋体" w:hAnsi="宋体" w:eastAsia="宋体" w:cs="宋体"/>
                <w:color w:val="auto"/>
                <w:kern w:val="0"/>
                <w:szCs w:val="21"/>
                <w:highlight w:val="none"/>
                <w:lang w:val="en-US" w:eastAsia="en-US"/>
              </w:rPr>
              <w:t>2.开展舆情监测和研判。</w:t>
            </w:r>
          </w:p>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3.回应媒体及公众关切。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87"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5</w:t>
            </w:r>
          </w:p>
        </w:tc>
        <w:tc>
          <w:tcPr>
            <w:tcW w:w="1376"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后勤保障组</w:t>
            </w:r>
          </w:p>
        </w:tc>
        <w:tc>
          <w:tcPr>
            <w:tcW w:w="2226"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社会治理和社会事业局</w:t>
            </w:r>
            <w:r>
              <w:rPr>
                <w:rFonts w:hint="eastAsia" w:ascii="宋体" w:hAnsi="宋体" w:cs="宋体"/>
                <w:color w:val="auto"/>
                <w:kern w:val="0"/>
                <w:szCs w:val="21"/>
                <w:highlight w:val="none"/>
                <w:lang w:val="en-US" w:eastAsia="zh-CN"/>
              </w:rPr>
              <w:t>、</w:t>
            </w:r>
            <w:r>
              <w:rPr>
                <w:rFonts w:hint="eastAsia" w:ascii="宋体" w:hAnsi="宋体" w:eastAsia="宋体" w:cs="宋体"/>
                <w:color w:val="auto"/>
                <w:kern w:val="0"/>
                <w:szCs w:val="21"/>
                <w:highlight w:val="none"/>
                <w:lang w:val="en-US" w:eastAsia="zh-CN"/>
              </w:rPr>
              <w:t>党政办</w:t>
            </w:r>
            <w:bookmarkStart w:id="263" w:name="_GoBack"/>
            <w:bookmarkEnd w:id="263"/>
          </w:p>
        </w:tc>
        <w:tc>
          <w:tcPr>
            <w:tcW w:w="3384"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各相关局（办、中心）</w:t>
            </w:r>
          </w:p>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事发地村（社区）</w:t>
            </w:r>
          </w:p>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Cs w:val="21"/>
                <w:highlight w:val="none"/>
                <w:lang w:val="en-US" w:eastAsia="en-US"/>
              </w:rPr>
            </w:pPr>
            <w:r>
              <w:rPr>
                <w:rFonts w:hint="eastAsia" w:ascii="宋体" w:hAnsi="宋体" w:eastAsia="宋体" w:cs="宋体"/>
                <w:color w:val="auto"/>
                <w:kern w:val="0"/>
                <w:szCs w:val="21"/>
                <w:highlight w:val="none"/>
                <w:lang w:val="en-US" w:eastAsia="en-US"/>
              </w:rPr>
              <w:t>涉事单位</w:t>
            </w:r>
          </w:p>
        </w:tc>
        <w:tc>
          <w:tcPr>
            <w:tcW w:w="6302"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Cs w:val="21"/>
                <w:highlight w:val="none"/>
                <w:lang w:val="en-US" w:eastAsia="en-US"/>
              </w:rPr>
            </w:pPr>
            <w:r>
              <w:rPr>
                <w:rFonts w:hint="eastAsia" w:ascii="宋体" w:hAnsi="宋体" w:eastAsia="宋体" w:cs="宋体"/>
                <w:color w:val="auto"/>
                <w:kern w:val="0"/>
                <w:szCs w:val="21"/>
                <w:highlight w:val="none"/>
                <w:lang w:val="en-US" w:eastAsia="en-US"/>
              </w:rPr>
              <w:t>1.提供事件处置的办公场所，并提供办公配套条件。</w:t>
            </w:r>
          </w:p>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Cs w:val="21"/>
                <w:highlight w:val="none"/>
                <w:lang w:val="en-US" w:eastAsia="en-US"/>
              </w:rPr>
            </w:pPr>
            <w:r>
              <w:rPr>
                <w:rFonts w:hint="eastAsia" w:ascii="宋体" w:hAnsi="宋体" w:eastAsia="宋体" w:cs="宋体"/>
                <w:color w:val="auto"/>
                <w:kern w:val="0"/>
                <w:szCs w:val="21"/>
                <w:highlight w:val="none"/>
                <w:lang w:val="en-US" w:eastAsia="en-US"/>
              </w:rPr>
              <w:t>2.负责现场指挥部人员日常餐饮、休息等。</w:t>
            </w:r>
          </w:p>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Cs w:val="21"/>
                <w:highlight w:val="none"/>
                <w:lang w:val="en-US" w:eastAsia="en-US"/>
              </w:rPr>
            </w:pPr>
            <w:r>
              <w:rPr>
                <w:rFonts w:hint="eastAsia" w:ascii="宋体" w:hAnsi="宋体" w:eastAsia="宋体" w:cs="宋体"/>
                <w:color w:val="auto"/>
                <w:kern w:val="0"/>
                <w:szCs w:val="21"/>
                <w:highlight w:val="none"/>
                <w:lang w:val="en-US" w:eastAsia="en-US"/>
              </w:rPr>
              <w:t>3.负责需疏散人员的临时安置和生活保障。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87"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6</w:t>
            </w:r>
          </w:p>
        </w:tc>
        <w:tc>
          <w:tcPr>
            <w:tcW w:w="1376"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抢险救援组</w:t>
            </w:r>
          </w:p>
        </w:tc>
        <w:tc>
          <w:tcPr>
            <w:tcW w:w="2226"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城厢专职消防救援站</w:t>
            </w:r>
          </w:p>
        </w:tc>
        <w:tc>
          <w:tcPr>
            <w:tcW w:w="3384"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Cs w:val="21"/>
                <w:highlight w:val="none"/>
                <w:lang w:val="en-US" w:eastAsia="en-US"/>
              </w:rPr>
            </w:pPr>
            <w:r>
              <w:rPr>
                <w:rFonts w:hint="eastAsia" w:ascii="宋体" w:hAnsi="宋体" w:eastAsia="宋体" w:cs="宋体"/>
                <w:color w:val="auto"/>
                <w:kern w:val="0"/>
                <w:szCs w:val="21"/>
                <w:highlight w:val="none"/>
                <w:lang w:val="en-US" w:eastAsia="en-US"/>
              </w:rPr>
              <w:t>各相关局（办、中心）</w:t>
            </w:r>
          </w:p>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事发地村（社区）</w:t>
            </w:r>
          </w:p>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Cs w:val="21"/>
                <w:highlight w:val="none"/>
                <w:lang w:val="en-US" w:eastAsia="en-US"/>
              </w:rPr>
            </w:pPr>
            <w:r>
              <w:rPr>
                <w:rFonts w:hint="eastAsia" w:ascii="宋体" w:hAnsi="宋体" w:eastAsia="宋体" w:cs="宋体"/>
                <w:color w:val="auto"/>
                <w:kern w:val="0"/>
                <w:szCs w:val="21"/>
                <w:highlight w:val="none"/>
                <w:lang w:val="en-US" w:eastAsia="en-US"/>
              </w:rPr>
              <w:t>涉事单位</w:t>
            </w:r>
          </w:p>
        </w:tc>
        <w:tc>
          <w:tcPr>
            <w:tcW w:w="6302"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Cs w:val="21"/>
                <w:highlight w:val="none"/>
                <w:lang w:val="en-US" w:eastAsia="en-US"/>
              </w:rPr>
            </w:pPr>
            <w:r>
              <w:rPr>
                <w:rFonts w:hint="eastAsia" w:ascii="宋体" w:hAnsi="宋体" w:eastAsia="宋体" w:cs="宋体"/>
                <w:color w:val="auto"/>
                <w:kern w:val="0"/>
                <w:szCs w:val="21"/>
                <w:highlight w:val="none"/>
                <w:lang w:val="en-US" w:eastAsia="en-US"/>
              </w:rPr>
              <w:t>1.负责人员搜救。</w:t>
            </w:r>
          </w:p>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Cs w:val="21"/>
                <w:highlight w:val="none"/>
                <w:lang w:val="en-US" w:eastAsia="en-US"/>
              </w:rPr>
            </w:pPr>
            <w:r>
              <w:rPr>
                <w:rFonts w:hint="eastAsia" w:ascii="宋体" w:hAnsi="宋体" w:eastAsia="宋体" w:cs="宋体"/>
                <w:color w:val="auto"/>
                <w:kern w:val="0"/>
                <w:szCs w:val="21"/>
                <w:highlight w:val="none"/>
                <w:lang w:val="en-US" w:eastAsia="en-US"/>
              </w:rPr>
              <w:t>2.负责火灾扑救、工程抢险等。</w:t>
            </w:r>
          </w:p>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Cs w:val="21"/>
                <w:highlight w:val="none"/>
                <w:lang w:val="en-US" w:eastAsia="en-US"/>
              </w:rPr>
            </w:pPr>
            <w:r>
              <w:rPr>
                <w:rFonts w:hint="eastAsia" w:ascii="宋体" w:hAnsi="宋体" w:eastAsia="宋体" w:cs="宋体"/>
                <w:color w:val="auto"/>
                <w:kern w:val="0"/>
                <w:szCs w:val="21"/>
                <w:highlight w:val="none"/>
                <w:lang w:val="en-US" w:eastAsia="en-US"/>
              </w:rPr>
              <w:t>3.负责控制危险源。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87"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7</w:t>
            </w:r>
          </w:p>
        </w:tc>
        <w:tc>
          <w:tcPr>
            <w:tcW w:w="1376"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医疗卫生组</w:t>
            </w:r>
          </w:p>
        </w:tc>
        <w:tc>
          <w:tcPr>
            <w:tcW w:w="2226"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社会治理和社会事业局（卫计）</w:t>
            </w:r>
          </w:p>
        </w:tc>
        <w:tc>
          <w:tcPr>
            <w:tcW w:w="3384"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城厢镇社区卫生服务中心</w:t>
            </w:r>
          </w:p>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各村（社区）卫生站</w:t>
            </w:r>
          </w:p>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Cs w:val="21"/>
                <w:highlight w:val="none"/>
                <w:lang w:val="en-US" w:eastAsia="en-US"/>
              </w:rPr>
            </w:pPr>
            <w:r>
              <w:rPr>
                <w:rFonts w:hint="eastAsia" w:ascii="宋体" w:hAnsi="宋体" w:eastAsia="宋体" w:cs="宋体"/>
                <w:color w:val="auto"/>
                <w:kern w:val="0"/>
                <w:szCs w:val="21"/>
                <w:highlight w:val="none"/>
                <w:lang w:val="en-US" w:eastAsia="en-US"/>
              </w:rPr>
              <w:t>涉事单位</w:t>
            </w:r>
          </w:p>
        </w:tc>
        <w:tc>
          <w:tcPr>
            <w:tcW w:w="6302"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Cs w:val="21"/>
                <w:highlight w:val="none"/>
                <w:lang w:val="en-US" w:eastAsia="en-US"/>
              </w:rPr>
            </w:pPr>
            <w:r>
              <w:rPr>
                <w:rFonts w:hint="eastAsia" w:ascii="宋体" w:hAnsi="宋体" w:eastAsia="宋体" w:cs="宋体"/>
                <w:color w:val="auto"/>
                <w:kern w:val="0"/>
                <w:szCs w:val="21"/>
                <w:highlight w:val="none"/>
                <w:lang w:val="en-US" w:eastAsia="en-US"/>
              </w:rPr>
              <w:t>1.负责畅通急救“绿色通道”。</w:t>
            </w:r>
          </w:p>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2.负责开展现场救护、院前急救、专科救治、卫生防疫等。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87"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8</w:t>
            </w:r>
          </w:p>
        </w:tc>
        <w:tc>
          <w:tcPr>
            <w:tcW w:w="1376"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善后处置组</w:t>
            </w:r>
          </w:p>
        </w:tc>
        <w:tc>
          <w:tcPr>
            <w:tcW w:w="2226"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Cs w:val="21"/>
                <w:highlight w:val="none"/>
                <w:lang w:val="en-US" w:eastAsia="en-US"/>
              </w:rPr>
            </w:pPr>
            <w:r>
              <w:rPr>
                <w:rFonts w:hint="eastAsia" w:ascii="宋体" w:hAnsi="宋体" w:eastAsia="宋体" w:cs="宋体"/>
                <w:color w:val="auto"/>
                <w:kern w:val="0"/>
                <w:szCs w:val="21"/>
                <w:highlight w:val="none"/>
                <w:lang w:val="en-US" w:eastAsia="en-US"/>
              </w:rPr>
              <w:t>社会治理和社会事业局</w:t>
            </w:r>
          </w:p>
        </w:tc>
        <w:tc>
          <w:tcPr>
            <w:tcW w:w="3384"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各相关局（办、中心）</w:t>
            </w:r>
          </w:p>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事发地村（社区）</w:t>
            </w:r>
          </w:p>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Cs w:val="21"/>
                <w:highlight w:val="none"/>
                <w:lang w:val="en-US" w:eastAsia="en-US"/>
              </w:rPr>
            </w:pPr>
            <w:r>
              <w:rPr>
                <w:rFonts w:hint="eastAsia" w:ascii="宋体" w:hAnsi="宋体" w:eastAsia="宋体" w:cs="宋体"/>
                <w:color w:val="auto"/>
                <w:kern w:val="0"/>
                <w:szCs w:val="21"/>
                <w:highlight w:val="none"/>
                <w:lang w:val="en-US" w:eastAsia="en-US"/>
              </w:rPr>
              <w:t>涉事单位</w:t>
            </w:r>
          </w:p>
        </w:tc>
        <w:tc>
          <w:tcPr>
            <w:tcW w:w="6302"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Cs w:val="21"/>
                <w:highlight w:val="none"/>
                <w:lang w:val="en-US" w:eastAsia="en-US"/>
              </w:rPr>
            </w:pPr>
            <w:r>
              <w:rPr>
                <w:rFonts w:hint="eastAsia" w:ascii="宋体" w:hAnsi="宋体" w:eastAsia="宋体" w:cs="宋体"/>
                <w:color w:val="auto"/>
                <w:kern w:val="0"/>
                <w:szCs w:val="21"/>
                <w:highlight w:val="none"/>
                <w:lang w:val="en-US" w:eastAsia="en-US"/>
              </w:rPr>
              <w:t>1.负责救助、补偿、抚慰等。</w:t>
            </w:r>
          </w:p>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Cs w:val="21"/>
                <w:highlight w:val="none"/>
                <w:lang w:val="en-US" w:eastAsia="en-US"/>
              </w:rPr>
            </w:pPr>
            <w:r>
              <w:rPr>
                <w:rFonts w:hint="eastAsia" w:ascii="宋体" w:hAnsi="宋体" w:eastAsia="宋体" w:cs="宋体"/>
                <w:color w:val="auto"/>
                <w:kern w:val="0"/>
                <w:szCs w:val="21"/>
                <w:highlight w:val="none"/>
                <w:lang w:val="en-US" w:eastAsia="en-US"/>
              </w:rPr>
              <w:t>2.负责处置遇难人员。</w:t>
            </w:r>
          </w:p>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Cs w:val="21"/>
                <w:highlight w:val="none"/>
                <w:lang w:val="en-US" w:eastAsia="en-US"/>
              </w:rPr>
            </w:pPr>
            <w:r>
              <w:rPr>
                <w:rFonts w:hint="eastAsia" w:ascii="宋体" w:hAnsi="宋体" w:eastAsia="宋体" w:cs="宋体"/>
                <w:color w:val="auto"/>
                <w:kern w:val="0"/>
                <w:szCs w:val="21"/>
                <w:highlight w:val="none"/>
                <w:lang w:val="en-US" w:eastAsia="en-US"/>
              </w:rPr>
              <w:t>3.提供心理咨询和法律援助。</w:t>
            </w:r>
          </w:p>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Cs w:val="21"/>
                <w:highlight w:val="none"/>
                <w:lang w:val="en-US" w:eastAsia="en-US"/>
              </w:rPr>
            </w:pPr>
            <w:r>
              <w:rPr>
                <w:rFonts w:hint="eastAsia" w:ascii="宋体" w:hAnsi="宋体" w:eastAsia="宋体" w:cs="宋体"/>
                <w:color w:val="auto"/>
                <w:kern w:val="0"/>
                <w:szCs w:val="21"/>
                <w:highlight w:val="none"/>
                <w:lang w:val="en-US" w:eastAsia="en-US"/>
              </w:rPr>
              <w:t>4.负责开展社会各界捐赠。</w:t>
            </w:r>
          </w:p>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5.负责处置矛盾和纠纷。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87"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9</w:t>
            </w:r>
          </w:p>
        </w:tc>
        <w:tc>
          <w:tcPr>
            <w:tcW w:w="1376"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环境保护组</w:t>
            </w:r>
          </w:p>
        </w:tc>
        <w:tc>
          <w:tcPr>
            <w:tcW w:w="2226"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综合行政执法局（环保）</w:t>
            </w:r>
          </w:p>
        </w:tc>
        <w:tc>
          <w:tcPr>
            <w:tcW w:w="3384"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各相关局（办、中心）</w:t>
            </w:r>
          </w:p>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事发地村（社区）</w:t>
            </w:r>
          </w:p>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Cs w:val="21"/>
                <w:highlight w:val="none"/>
                <w:lang w:val="en-US" w:eastAsia="en-US"/>
              </w:rPr>
            </w:pPr>
            <w:r>
              <w:rPr>
                <w:rFonts w:hint="eastAsia" w:ascii="宋体" w:hAnsi="宋体" w:eastAsia="宋体" w:cs="宋体"/>
                <w:color w:val="auto"/>
                <w:kern w:val="0"/>
                <w:szCs w:val="21"/>
                <w:highlight w:val="none"/>
                <w:lang w:val="en-US" w:eastAsia="en-US"/>
              </w:rPr>
              <w:t>涉事单位</w:t>
            </w:r>
          </w:p>
        </w:tc>
        <w:tc>
          <w:tcPr>
            <w:tcW w:w="6302"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1.负责查明主要污染源、污染种类以及污染影响。</w:t>
            </w:r>
          </w:p>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2.负责控制污染的扩散，消除危害，监控潜在危害。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87"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10</w:t>
            </w:r>
          </w:p>
        </w:tc>
        <w:tc>
          <w:tcPr>
            <w:tcW w:w="1376"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调查评估组</w:t>
            </w:r>
          </w:p>
        </w:tc>
        <w:tc>
          <w:tcPr>
            <w:tcW w:w="2226"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Cs w:val="21"/>
                <w:highlight w:val="none"/>
                <w:lang w:val="en-US" w:eastAsia="en-US"/>
              </w:rPr>
            </w:pPr>
            <w:r>
              <w:rPr>
                <w:rFonts w:hint="eastAsia" w:ascii="宋体" w:hAnsi="宋体" w:eastAsia="宋体" w:cs="宋体"/>
                <w:color w:val="auto"/>
                <w:kern w:val="0"/>
                <w:szCs w:val="21"/>
                <w:highlight w:val="none"/>
                <w:lang w:val="en-US" w:eastAsia="en-US"/>
              </w:rPr>
              <w:t>根据事件类别确定</w:t>
            </w:r>
          </w:p>
        </w:tc>
        <w:tc>
          <w:tcPr>
            <w:tcW w:w="3384"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Cs w:val="21"/>
                <w:highlight w:val="none"/>
                <w:lang w:val="en-US" w:eastAsia="en-US"/>
              </w:rPr>
            </w:pPr>
            <w:r>
              <w:rPr>
                <w:rFonts w:hint="eastAsia" w:ascii="宋体" w:hAnsi="宋体" w:eastAsia="宋体" w:cs="宋体"/>
                <w:color w:val="auto"/>
                <w:kern w:val="0"/>
                <w:szCs w:val="21"/>
                <w:highlight w:val="none"/>
                <w:lang w:val="en-US" w:eastAsia="en-US"/>
              </w:rPr>
              <w:t>各相关局（办、中心）</w:t>
            </w:r>
          </w:p>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事发地村（社区）</w:t>
            </w:r>
          </w:p>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涉事单位</w:t>
            </w:r>
          </w:p>
        </w:tc>
        <w:tc>
          <w:tcPr>
            <w:tcW w:w="6302"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Cs w:val="21"/>
                <w:highlight w:val="none"/>
                <w:lang w:val="en-US" w:eastAsia="en-US"/>
              </w:rPr>
            </w:pPr>
            <w:r>
              <w:rPr>
                <w:rFonts w:hint="eastAsia" w:ascii="宋体" w:hAnsi="宋体" w:eastAsia="宋体" w:cs="宋体"/>
                <w:color w:val="auto"/>
                <w:kern w:val="0"/>
                <w:szCs w:val="21"/>
                <w:highlight w:val="none"/>
                <w:lang w:val="en-US" w:eastAsia="en-US"/>
              </w:rPr>
              <w:t>1.负责查明突发事件的发生经过和原因。</w:t>
            </w:r>
          </w:p>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Cs w:val="21"/>
                <w:highlight w:val="none"/>
                <w:lang w:val="en-US" w:eastAsia="en-US"/>
              </w:rPr>
            </w:pPr>
            <w:r>
              <w:rPr>
                <w:rFonts w:hint="eastAsia" w:ascii="宋体" w:hAnsi="宋体" w:eastAsia="宋体" w:cs="宋体"/>
                <w:color w:val="auto"/>
                <w:kern w:val="0"/>
                <w:szCs w:val="21"/>
                <w:highlight w:val="none"/>
                <w:lang w:val="en-US" w:eastAsia="en-US"/>
              </w:rPr>
              <w:t>2.负责评估事件损失。</w:t>
            </w:r>
          </w:p>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3.负责总结事件处置工作的经验教训，制定改进措施。</w:t>
            </w:r>
          </w:p>
        </w:tc>
      </w:tr>
    </w:tbl>
    <w:p>
      <w:pPr>
        <w:keepNext w:val="0"/>
        <w:keepLines w:val="0"/>
        <w:pageBreakBefore w:val="0"/>
        <w:widowControl/>
        <w:kinsoku/>
        <w:wordWrap/>
        <w:overflowPunct/>
        <w:topLinePunct w:val="0"/>
        <w:autoSpaceDE/>
        <w:autoSpaceDN/>
        <w:bidi w:val="0"/>
        <w:adjustRightInd/>
        <w:snapToGrid/>
        <w:spacing w:line="400" w:lineRule="exact"/>
        <w:jc w:val="left"/>
        <w:textAlignment w:val="auto"/>
        <w:rPr>
          <w:sz w:val="28"/>
          <w:szCs w:val="28"/>
          <w:highlight w:val="none"/>
        </w:rPr>
      </w:pPr>
      <w:r>
        <w:rPr>
          <w:rFonts w:hint="eastAsia" w:ascii="宋体" w:hAnsi="宋体" w:eastAsia="宋体" w:cs="宋体"/>
          <w:color w:val="auto"/>
          <w:kern w:val="0"/>
          <w:szCs w:val="21"/>
          <w:highlight w:val="none"/>
          <w:lang w:val="en-US" w:eastAsia="zh-CN"/>
        </w:rPr>
        <w:t>注：24小时值班电话33026357</w:t>
      </w:r>
    </w:p>
    <w:p>
      <w:pPr>
        <w:rPr>
          <w:rFonts w:hint="eastAsia" w:cs="Times New Roman"/>
          <w:sz w:val="28"/>
          <w:szCs w:val="28"/>
          <w:highlight w:val="none"/>
          <w:lang w:val="en-US" w:eastAsia="zh-CN"/>
        </w:rPr>
        <w:sectPr>
          <w:type w:val="continuous"/>
          <w:pgSz w:w="16838" w:h="11906" w:orient="landscape"/>
          <w:pgMar w:top="1588" w:right="2098" w:bottom="1474" w:left="1843" w:header="851" w:footer="992" w:gutter="0"/>
          <w:pgBorders>
            <w:top w:val="none" w:sz="0" w:space="0"/>
            <w:left w:val="none" w:sz="0" w:space="0"/>
            <w:bottom w:val="none" w:sz="0" w:space="0"/>
            <w:right w:val="none" w:sz="0" w:space="0"/>
          </w:pgBorders>
          <w:pgNumType w:fmt="numberInDash"/>
          <w:cols w:space="720" w:num="1"/>
          <w:docGrid w:type="lines" w:linePitch="312" w:charSpace="0"/>
        </w:sectPr>
      </w:pPr>
      <w:r>
        <w:rPr>
          <w:rFonts w:hint="default" w:ascii="Times New Roman" w:hAnsi="Times New Roman" w:eastAsia="宋体" w:cs="Times New Roman"/>
          <w:sz w:val="28"/>
          <w:szCs w:val="28"/>
          <w:highlight w:val="none"/>
          <w:lang w:val="en-US" w:eastAsia="zh-CN"/>
        </w:rPr>
        <w:br w:type="page"/>
      </w:r>
    </w:p>
    <w:p>
      <w:pPr>
        <w:pageBreakBefore w:val="0"/>
        <w:widowControl w:val="0"/>
        <w:kinsoku/>
        <w:wordWrap/>
        <w:overflowPunct/>
        <w:topLinePunct w:val="0"/>
        <w:autoSpaceDE/>
        <w:autoSpaceDN/>
        <w:bidi w:val="0"/>
        <w:adjustRightInd/>
        <w:snapToGrid/>
        <w:spacing w:before="157" w:beforeLines="50" w:after="157" w:afterLines="50" w:line="500" w:lineRule="exact"/>
        <w:ind w:firstLine="0" w:firstLineChars="0"/>
        <w:textAlignment w:val="auto"/>
        <w:outlineLvl w:val="1"/>
        <w:rPr>
          <w:rFonts w:hint="eastAsia" w:ascii="楷体" w:hAnsi="楷体" w:eastAsia="楷体" w:cs="楷体"/>
          <w:b/>
          <w:bCs/>
          <w:sz w:val="28"/>
          <w:szCs w:val="28"/>
          <w:highlight w:val="none"/>
          <w:lang w:val="en-US" w:eastAsia="zh-CN"/>
        </w:rPr>
      </w:pPr>
      <w:r>
        <w:rPr>
          <w:rFonts w:hint="eastAsia" w:ascii="楷体" w:hAnsi="楷体" w:eastAsia="楷体" w:cs="楷体"/>
          <w:b/>
          <w:bCs/>
          <w:sz w:val="28"/>
          <w:szCs w:val="28"/>
          <w:highlight w:val="none"/>
          <w:lang w:val="en-US" w:eastAsia="zh-CN"/>
        </w:rPr>
        <w:t>8.4城厢镇安全生产委员会成员</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00" w:lineRule="exact"/>
        <w:ind w:left="0" w:right="0" w:firstLine="420"/>
        <w:jc w:val="left"/>
        <w:textAlignment w:val="auto"/>
        <w:rPr>
          <w:rFonts w:hint="eastAsia" w:ascii="Times New Roman" w:hAnsi="Times New Roman" w:eastAsiaTheme="minorEastAsia" w:cstheme="minorEastAsia"/>
          <w:color w:val="333333"/>
          <w:kern w:val="0"/>
          <w:sz w:val="28"/>
          <w:szCs w:val="28"/>
          <w:highlight w:val="none"/>
          <w:lang w:val="en-US" w:eastAsia="zh-CN" w:bidi="ar"/>
        </w:rPr>
      </w:pPr>
      <w:r>
        <w:rPr>
          <w:rFonts w:hint="eastAsia" w:ascii="Times New Roman" w:hAnsi="Times New Roman" w:eastAsiaTheme="minorEastAsia" w:cstheme="minorEastAsia"/>
          <w:color w:val="333333"/>
          <w:kern w:val="0"/>
          <w:sz w:val="28"/>
          <w:szCs w:val="28"/>
          <w:highlight w:val="none"/>
          <w:shd w:val="clear" w:color="auto" w:fill="FFFFFF"/>
          <w:lang w:val="en-US" w:eastAsia="zh-CN" w:bidi="ar"/>
        </w:rPr>
        <w:t>主  任：顾  强   镇党委副书记、镇长</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00" w:lineRule="exact"/>
        <w:ind w:left="0" w:right="0" w:firstLine="420"/>
        <w:jc w:val="left"/>
        <w:textAlignment w:val="auto"/>
        <w:rPr>
          <w:rFonts w:hint="eastAsia" w:ascii="Times New Roman" w:hAnsi="Times New Roman" w:eastAsiaTheme="minorEastAsia" w:cstheme="minorEastAsia"/>
          <w:color w:val="333333"/>
          <w:kern w:val="0"/>
          <w:sz w:val="28"/>
          <w:szCs w:val="28"/>
          <w:highlight w:val="none"/>
          <w:lang w:val="en-US" w:eastAsia="zh-CN" w:bidi="ar"/>
        </w:rPr>
      </w:pPr>
      <w:r>
        <w:rPr>
          <w:rFonts w:hint="eastAsia" w:ascii="Times New Roman" w:hAnsi="Times New Roman" w:eastAsiaTheme="minorEastAsia" w:cstheme="minorEastAsia"/>
          <w:color w:val="333333"/>
          <w:kern w:val="0"/>
          <w:sz w:val="28"/>
          <w:szCs w:val="28"/>
          <w:highlight w:val="none"/>
          <w:shd w:val="clear" w:color="auto" w:fill="FFFFFF"/>
          <w:lang w:val="en-US" w:eastAsia="zh-CN" w:bidi="ar"/>
        </w:rPr>
        <w:t xml:space="preserve">副主任：叶  强   镇人大主席 </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00" w:lineRule="exact"/>
        <w:ind w:left="0" w:right="0" w:firstLine="420"/>
        <w:jc w:val="left"/>
        <w:textAlignment w:val="auto"/>
        <w:rPr>
          <w:rFonts w:hint="eastAsia" w:ascii="Times New Roman" w:hAnsi="Times New Roman" w:eastAsiaTheme="minorEastAsia" w:cstheme="minorEastAsia"/>
          <w:color w:val="333333"/>
          <w:kern w:val="0"/>
          <w:sz w:val="28"/>
          <w:szCs w:val="28"/>
          <w:highlight w:val="none"/>
          <w:lang w:val="en-US" w:eastAsia="zh-CN" w:bidi="ar"/>
        </w:rPr>
      </w:pPr>
      <w:r>
        <w:rPr>
          <w:rFonts w:hint="eastAsia" w:ascii="Times New Roman" w:hAnsi="Times New Roman" w:eastAsiaTheme="minorEastAsia" w:cstheme="minorEastAsia"/>
          <w:color w:val="333333"/>
          <w:kern w:val="0"/>
          <w:sz w:val="28"/>
          <w:szCs w:val="28"/>
          <w:highlight w:val="none"/>
          <w:shd w:val="clear" w:color="auto" w:fill="FFFFFF"/>
          <w:lang w:val="en-US" w:eastAsia="zh-CN" w:bidi="ar"/>
        </w:rPr>
        <w:t xml:space="preserve">        钱敏芳   镇党委副书记、政协工委主任 </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00" w:lineRule="exact"/>
        <w:ind w:left="0" w:right="0" w:firstLine="420"/>
        <w:jc w:val="left"/>
        <w:textAlignment w:val="auto"/>
        <w:rPr>
          <w:rFonts w:hint="eastAsia" w:ascii="Times New Roman" w:hAnsi="Times New Roman" w:eastAsiaTheme="minorEastAsia" w:cstheme="minorEastAsia"/>
          <w:color w:val="333333"/>
          <w:kern w:val="0"/>
          <w:sz w:val="28"/>
          <w:szCs w:val="28"/>
          <w:highlight w:val="none"/>
          <w:lang w:val="en-US" w:eastAsia="zh-CN" w:bidi="ar"/>
        </w:rPr>
      </w:pPr>
      <w:r>
        <w:rPr>
          <w:rFonts w:hint="eastAsia" w:ascii="Times New Roman" w:hAnsi="Times New Roman" w:eastAsiaTheme="minorEastAsia" w:cstheme="minorEastAsia"/>
          <w:color w:val="333333"/>
          <w:kern w:val="0"/>
          <w:sz w:val="28"/>
          <w:szCs w:val="28"/>
          <w:highlight w:val="none"/>
          <w:shd w:val="clear" w:color="auto" w:fill="FFFFFF"/>
          <w:lang w:val="en-US" w:eastAsia="zh-CN" w:bidi="ar"/>
        </w:rPr>
        <w:t>        王  益   镇党委副书记</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00" w:lineRule="exact"/>
        <w:ind w:left="0" w:right="0" w:firstLine="420"/>
        <w:jc w:val="left"/>
        <w:textAlignment w:val="auto"/>
        <w:rPr>
          <w:rFonts w:hint="eastAsia" w:ascii="Times New Roman" w:hAnsi="Times New Roman" w:eastAsiaTheme="minorEastAsia" w:cstheme="minorEastAsia"/>
          <w:color w:val="333333"/>
          <w:kern w:val="0"/>
          <w:sz w:val="28"/>
          <w:szCs w:val="28"/>
          <w:highlight w:val="none"/>
          <w:shd w:val="clear" w:color="auto" w:fill="FFFFFF"/>
          <w:lang w:val="en-US" w:eastAsia="zh-CN" w:bidi="ar"/>
        </w:rPr>
      </w:pPr>
      <w:r>
        <w:rPr>
          <w:rFonts w:hint="eastAsia" w:ascii="Times New Roman" w:hAnsi="Times New Roman" w:eastAsiaTheme="minorEastAsia" w:cstheme="minorEastAsia"/>
          <w:color w:val="333333"/>
          <w:kern w:val="0"/>
          <w:sz w:val="28"/>
          <w:szCs w:val="28"/>
          <w:highlight w:val="none"/>
          <w:shd w:val="clear" w:color="auto" w:fill="FFFFFF"/>
          <w:lang w:val="en-US" w:eastAsia="zh-CN" w:bidi="ar"/>
        </w:rPr>
        <w:t>        殷  托   镇党委委员</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00" w:lineRule="exact"/>
        <w:ind w:left="0" w:right="0" w:firstLine="420"/>
        <w:jc w:val="left"/>
        <w:textAlignment w:val="auto"/>
        <w:rPr>
          <w:rFonts w:hint="eastAsia" w:ascii="Times New Roman" w:hAnsi="Times New Roman" w:eastAsiaTheme="minorEastAsia" w:cstheme="minorEastAsia"/>
          <w:color w:val="333333"/>
          <w:kern w:val="0"/>
          <w:sz w:val="28"/>
          <w:szCs w:val="28"/>
          <w:highlight w:val="none"/>
          <w:lang w:val="en-US" w:eastAsia="zh-CN" w:bidi="ar"/>
        </w:rPr>
      </w:pPr>
      <w:r>
        <w:rPr>
          <w:rFonts w:hint="eastAsia" w:ascii="Times New Roman" w:hAnsi="Times New Roman" w:eastAsiaTheme="minorEastAsia" w:cstheme="minorEastAsia"/>
          <w:color w:val="333333"/>
          <w:kern w:val="0"/>
          <w:sz w:val="28"/>
          <w:szCs w:val="28"/>
          <w:highlight w:val="none"/>
          <w:shd w:val="clear" w:color="auto" w:fill="FFFFFF"/>
          <w:lang w:val="en-US" w:eastAsia="zh-CN" w:bidi="ar"/>
        </w:rPr>
        <w:t>        沈  华   镇纪委书记</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00" w:lineRule="exact"/>
        <w:ind w:left="0" w:right="0" w:firstLine="420"/>
        <w:jc w:val="left"/>
        <w:textAlignment w:val="auto"/>
        <w:rPr>
          <w:rFonts w:hint="eastAsia" w:ascii="Times New Roman" w:hAnsi="Times New Roman" w:eastAsiaTheme="minorEastAsia" w:cstheme="minorEastAsia"/>
          <w:color w:val="333333"/>
          <w:kern w:val="0"/>
          <w:sz w:val="28"/>
          <w:szCs w:val="28"/>
          <w:highlight w:val="none"/>
          <w:lang w:val="en-US" w:eastAsia="zh-CN" w:bidi="ar"/>
        </w:rPr>
      </w:pPr>
      <w:r>
        <w:rPr>
          <w:rFonts w:hint="eastAsia" w:ascii="Times New Roman" w:hAnsi="Times New Roman" w:eastAsiaTheme="minorEastAsia" w:cstheme="minorEastAsia"/>
          <w:color w:val="333333"/>
          <w:kern w:val="0"/>
          <w:sz w:val="28"/>
          <w:szCs w:val="28"/>
          <w:highlight w:val="none"/>
          <w:shd w:val="clear" w:color="auto" w:fill="FFFFFF"/>
          <w:lang w:val="en-US" w:eastAsia="zh-CN" w:bidi="ar"/>
        </w:rPr>
        <w:t>        高  成   镇党委委员、副镇长</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00" w:lineRule="exact"/>
        <w:ind w:left="0" w:right="0" w:firstLine="420"/>
        <w:jc w:val="left"/>
        <w:textAlignment w:val="auto"/>
        <w:rPr>
          <w:rFonts w:hint="eastAsia" w:ascii="Times New Roman" w:hAnsi="Times New Roman" w:eastAsiaTheme="minorEastAsia" w:cstheme="minorEastAsia"/>
          <w:color w:val="333333"/>
          <w:kern w:val="0"/>
          <w:sz w:val="28"/>
          <w:szCs w:val="28"/>
          <w:highlight w:val="none"/>
          <w:shd w:val="clear" w:color="auto" w:fill="FFFFFF"/>
          <w:lang w:val="en-US" w:eastAsia="zh-CN" w:bidi="ar"/>
        </w:rPr>
      </w:pPr>
      <w:r>
        <w:rPr>
          <w:rFonts w:hint="eastAsia" w:ascii="Times New Roman" w:hAnsi="Times New Roman" w:eastAsiaTheme="minorEastAsia" w:cstheme="minorEastAsia"/>
          <w:color w:val="333333"/>
          <w:kern w:val="0"/>
          <w:sz w:val="28"/>
          <w:szCs w:val="28"/>
          <w:highlight w:val="none"/>
          <w:shd w:val="clear" w:color="auto" w:fill="FFFFFF"/>
          <w:lang w:val="en-US" w:eastAsia="zh-CN" w:bidi="ar"/>
        </w:rPr>
        <w:t>        陈  晨   镇党委委员</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00" w:lineRule="exact"/>
        <w:ind w:left="0" w:right="0" w:firstLine="420"/>
        <w:jc w:val="left"/>
        <w:textAlignment w:val="auto"/>
        <w:rPr>
          <w:rFonts w:hint="eastAsia" w:ascii="Times New Roman" w:hAnsi="Times New Roman" w:eastAsiaTheme="minorEastAsia" w:cstheme="minorEastAsia"/>
          <w:color w:val="333333"/>
          <w:kern w:val="0"/>
          <w:sz w:val="28"/>
          <w:szCs w:val="28"/>
          <w:highlight w:val="none"/>
          <w:lang w:val="en-US" w:eastAsia="zh-CN" w:bidi="ar"/>
        </w:rPr>
      </w:pPr>
      <w:r>
        <w:rPr>
          <w:rFonts w:hint="eastAsia" w:ascii="Times New Roman" w:hAnsi="Times New Roman" w:eastAsiaTheme="minorEastAsia" w:cstheme="minorEastAsia"/>
          <w:color w:val="333333"/>
          <w:kern w:val="0"/>
          <w:sz w:val="28"/>
          <w:szCs w:val="28"/>
          <w:highlight w:val="none"/>
          <w:shd w:val="clear" w:color="auto" w:fill="FFFFFF"/>
          <w:lang w:val="en-US" w:eastAsia="zh-CN" w:bidi="ar"/>
        </w:rPr>
        <w:t>        成  露   镇党委委员、镇党政办公室主任</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00" w:lineRule="exact"/>
        <w:ind w:left="0" w:right="0" w:firstLine="420"/>
        <w:jc w:val="left"/>
        <w:textAlignment w:val="auto"/>
        <w:rPr>
          <w:rFonts w:hint="eastAsia" w:ascii="Times New Roman" w:hAnsi="Times New Roman" w:eastAsiaTheme="minorEastAsia" w:cstheme="minorEastAsia"/>
          <w:color w:val="333333"/>
          <w:kern w:val="0"/>
          <w:sz w:val="28"/>
          <w:szCs w:val="28"/>
          <w:highlight w:val="none"/>
          <w:lang w:val="en-US" w:eastAsia="zh-CN" w:bidi="ar"/>
        </w:rPr>
      </w:pPr>
      <w:r>
        <w:rPr>
          <w:rFonts w:hint="eastAsia" w:ascii="Times New Roman" w:hAnsi="Times New Roman" w:eastAsiaTheme="minorEastAsia" w:cstheme="minorEastAsia"/>
          <w:color w:val="333333"/>
          <w:kern w:val="0"/>
          <w:sz w:val="28"/>
          <w:szCs w:val="28"/>
          <w:highlight w:val="none"/>
          <w:shd w:val="clear" w:color="auto" w:fill="FFFFFF"/>
          <w:lang w:val="en-US" w:eastAsia="zh-CN" w:bidi="ar"/>
        </w:rPr>
        <w:t>        钱  宸   镇党委委员</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00" w:lineRule="exact"/>
        <w:ind w:left="0" w:right="0" w:firstLine="420"/>
        <w:jc w:val="left"/>
        <w:textAlignment w:val="auto"/>
        <w:rPr>
          <w:rFonts w:hint="eastAsia" w:ascii="Times New Roman" w:hAnsi="Times New Roman" w:eastAsiaTheme="minorEastAsia" w:cstheme="minorEastAsia"/>
          <w:color w:val="333333"/>
          <w:kern w:val="0"/>
          <w:sz w:val="28"/>
          <w:szCs w:val="28"/>
          <w:highlight w:val="none"/>
          <w:lang w:val="en-US" w:eastAsia="zh-CN" w:bidi="ar"/>
        </w:rPr>
      </w:pPr>
      <w:r>
        <w:rPr>
          <w:rFonts w:hint="eastAsia" w:ascii="Times New Roman" w:hAnsi="Times New Roman" w:eastAsiaTheme="minorEastAsia" w:cstheme="minorEastAsia"/>
          <w:color w:val="333333"/>
          <w:kern w:val="0"/>
          <w:sz w:val="28"/>
          <w:szCs w:val="28"/>
          <w:highlight w:val="none"/>
          <w:shd w:val="clear" w:color="auto" w:fill="FFFFFF"/>
          <w:lang w:val="en-US" w:eastAsia="zh-CN" w:bidi="ar"/>
        </w:rPr>
        <w:t>        王  业   镇党委宣统委员</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00" w:lineRule="exact"/>
        <w:ind w:left="0" w:right="0" w:firstLine="420"/>
        <w:jc w:val="left"/>
        <w:textAlignment w:val="auto"/>
        <w:rPr>
          <w:rFonts w:hint="eastAsia" w:ascii="Times New Roman" w:hAnsi="Times New Roman" w:eastAsiaTheme="minorEastAsia" w:cstheme="minorEastAsia"/>
          <w:color w:val="333333"/>
          <w:kern w:val="0"/>
          <w:sz w:val="28"/>
          <w:szCs w:val="28"/>
          <w:highlight w:val="none"/>
          <w:shd w:val="clear" w:color="auto" w:fill="FFFFFF"/>
          <w:lang w:val="en-US" w:eastAsia="zh-CN" w:bidi="ar"/>
        </w:rPr>
      </w:pPr>
      <w:r>
        <w:rPr>
          <w:rFonts w:hint="eastAsia" w:ascii="Times New Roman" w:hAnsi="Times New Roman" w:eastAsiaTheme="minorEastAsia" w:cstheme="minorEastAsia"/>
          <w:color w:val="333333"/>
          <w:kern w:val="0"/>
          <w:sz w:val="28"/>
          <w:szCs w:val="28"/>
          <w:highlight w:val="none"/>
          <w:shd w:val="clear" w:color="auto" w:fill="FFFFFF"/>
          <w:lang w:val="en-US" w:eastAsia="zh-CN" w:bidi="ar"/>
        </w:rPr>
        <w:t>        张  寅   副镇长</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00" w:lineRule="exact"/>
        <w:ind w:left="0" w:right="0" w:firstLine="420"/>
        <w:jc w:val="left"/>
        <w:textAlignment w:val="auto"/>
        <w:rPr>
          <w:rFonts w:hint="eastAsia" w:ascii="Times New Roman" w:hAnsi="Times New Roman" w:eastAsiaTheme="minorEastAsia" w:cstheme="minorEastAsia"/>
          <w:color w:val="333333"/>
          <w:kern w:val="0"/>
          <w:sz w:val="28"/>
          <w:szCs w:val="28"/>
          <w:highlight w:val="none"/>
          <w:shd w:val="clear" w:color="auto" w:fill="FFFFFF"/>
          <w:lang w:val="en-US" w:eastAsia="zh-CN" w:bidi="ar"/>
        </w:rPr>
      </w:pPr>
      <w:r>
        <w:rPr>
          <w:rFonts w:hint="eastAsia" w:ascii="Times New Roman" w:hAnsi="Times New Roman" w:eastAsiaTheme="minorEastAsia" w:cstheme="minorEastAsia"/>
          <w:color w:val="333333"/>
          <w:kern w:val="0"/>
          <w:sz w:val="28"/>
          <w:szCs w:val="28"/>
          <w:highlight w:val="none"/>
          <w:shd w:val="clear" w:color="auto" w:fill="FFFFFF"/>
          <w:lang w:val="en-US" w:eastAsia="zh-CN" w:bidi="ar"/>
        </w:rPr>
        <w:t xml:space="preserve">        陈  敏   副镇长</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00" w:lineRule="exact"/>
        <w:ind w:left="0" w:right="0" w:firstLine="420"/>
        <w:jc w:val="left"/>
        <w:textAlignment w:val="auto"/>
        <w:rPr>
          <w:rFonts w:hint="eastAsia" w:ascii="Times New Roman" w:hAnsi="Times New Roman" w:eastAsiaTheme="minorEastAsia" w:cstheme="minorEastAsia"/>
          <w:color w:val="333333"/>
          <w:kern w:val="0"/>
          <w:sz w:val="28"/>
          <w:szCs w:val="28"/>
          <w:highlight w:val="none"/>
          <w:shd w:val="clear" w:color="auto" w:fill="FFFFFF"/>
          <w:lang w:val="en-US" w:eastAsia="zh-CN" w:bidi="ar"/>
        </w:rPr>
      </w:pPr>
      <w:r>
        <w:rPr>
          <w:rFonts w:hint="eastAsia" w:ascii="Times New Roman" w:hAnsi="Times New Roman" w:eastAsiaTheme="minorEastAsia" w:cstheme="minorEastAsia"/>
          <w:color w:val="333333"/>
          <w:kern w:val="0"/>
          <w:sz w:val="28"/>
          <w:szCs w:val="28"/>
          <w:highlight w:val="none"/>
          <w:shd w:val="clear" w:color="auto" w:fill="FFFFFF"/>
          <w:lang w:val="en-US" w:eastAsia="zh-CN" w:bidi="ar"/>
        </w:rPr>
        <w:t xml:space="preserve">        王文雷   副镇长</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00" w:lineRule="exact"/>
        <w:ind w:left="0" w:right="0" w:firstLine="420"/>
        <w:jc w:val="left"/>
        <w:textAlignment w:val="auto"/>
        <w:rPr>
          <w:rFonts w:hint="eastAsia" w:ascii="Times New Roman" w:hAnsi="Times New Roman" w:eastAsiaTheme="minorEastAsia" w:cstheme="minorEastAsia"/>
          <w:color w:val="333333"/>
          <w:kern w:val="0"/>
          <w:sz w:val="28"/>
          <w:szCs w:val="28"/>
          <w:highlight w:val="none"/>
          <w:shd w:val="clear" w:color="auto" w:fill="FFFFFF"/>
          <w:lang w:val="en-US" w:eastAsia="zh-CN" w:bidi="ar"/>
        </w:rPr>
      </w:pPr>
      <w:r>
        <w:rPr>
          <w:rFonts w:hint="eastAsia" w:ascii="Times New Roman" w:hAnsi="Times New Roman" w:eastAsiaTheme="minorEastAsia" w:cstheme="minorEastAsia"/>
          <w:color w:val="333333"/>
          <w:kern w:val="0"/>
          <w:sz w:val="28"/>
          <w:szCs w:val="28"/>
          <w:highlight w:val="none"/>
          <w:shd w:val="clear" w:color="auto" w:fill="FFFFFF"/>
          <w:lang w:val="en-US" w:eastAsia="zh-CN" w:bidi="ar"/>
        </w:rPr>
        <w:t xml:space="preserve">        李俊杰   副镇长</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00" w:lineRule="exact"/>
        <w:ind w:left="0" w:right="0" w:firstLine="420"/>
        <w:jc w:val="left"/>
        <w:textAlignment w:val="auto"/>
        <w:rPr>
          <w:rFonts w:hint="eastAsia" w:ascii="Times New Roman" w:hAnsi="Times New Roman" w:eastAsiaTheme="minorEastAsia" w:cstheme="minorEastAsia"/>
          <w:color w:val="333333"/>
          <w:kern w:val="0"/>
          <w:sz w:val="28"/>
          <w:szCs w:val="28"/>
          <w:highlight w:val="none"/>
          <w:shd w:val="clear" w:color="auto" w:fill="FFFFFF"/>
          <w:lang w:val="en-US" w:eastAsia="zh-CN" w:bidi="ar"/>
        </w:rPr>
      </w:pPr>
      <w:r>
        <w:rPr>
          <w:rFonts w:hint="eastAsia" w:ascii="Times New Roman" w:hAnsi="Times New Roman" w:eastAsiaTheme="minorEastAsia" w:cstheme="minorEastAsia"/>
          <w:color w:val="333333"/>
          <w:kern w:val="0"/>
          <w:sz w:val="28"/>
          <w:szCs w:val="28"/>
          <w:highlight w:val="none"/>
          <w:shd w:val="clear" w:color="auto" w:fill="FFFFFF"/>
          <w:lang w:val="en-US" w:eastAsia="zh-CN" w:bidi="ar"/>
        </w:rPr>
        <w:t xml:space="preserve">        徐  蓉   副镇长</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00" w:lineRule="exact"/>
        <w:ind w:left="0" w:right="0" w:firstLine="420"/>
        <w:jc w:val="left"/>
        <w:textAlignment w:val="auto"/>
        <w:rPr>
          <w:rFonts w:hint="eastAsia" w:ascii="Times New Roman" w:hAnsi="Times New Roman" w:eastAsiaTheme="minorEastAsia" w:cstheme="minorEastAsia"/>
          <w:color w:val="333333"/>
          <w:kern w:val="0"/>
          <w:sz w:val="28"/>
          <w:szCs w:val="28"/>
          <w:highlight w:val="none"/>
          <w:lang w:val="en-US" w:eastAsia="zh-CN" w:bidi="ar"/>
        </w:rPr>
      </w:pPr>
      <w:r>
        <w:rPr>
          <w:rFonts w:hint="eastAsia" w:ascii="Times New Roman" w:hAnsi="Times New Roman" w:eastAsiaTheme="minorEastAsia" w:cstheme="minorEastAsia"/>
          <w:color w:val="333333"/>
          <w:kern w:val="0"/>
          <w:sz w:val="28"/>
          <w:szCs w:val="28"/>
          <w:highlight w:val="none"/>
          <w:shd w:val="clear" w:color="auto" w:fill="FFFFFF"/>
          <w:lang w:val="en-US" w:eastAsia="zh-CN" w:bidi="ar"/>
        </w:rPr>
        <w:t>        曹  静   镇财政分局局长</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00" w:lineRule="exact"/>
        <w:ind w:left="0" w:right="0" w:firstLine="420"/>
        <w:jc w:val="left"/>
        <w:textAlignment w:val="auto"/>
        <w:rPr>
          <w:rFonts w:hint="eastAsia" w:ascii="Times New Roman" w:hAnsi="Times New Roman" w:eastAsiaTheme="minorEastAsia" w:cstheme="minorEastAsia"/>
          <w:color w:val="333333"/>
          <w:kern w:val="0"/>
          <w:sz w:val="28"/>
          <w:szCs w:val="28"/>
          <w:highlight w:val="none"/>
          <w:lang w:val="en-US" w:eastAsia="zh-CN" w:bidi="ar"/>
        </w:rPr>
      </w:pPr>
      <w:r>
        <w:rPr>
          <w:rFonts w:hint="eastAsia" w:ascii="Times New Roman" w:hAnsi="Times New Roman" w:eastAsiaTheme="minorEastAsia" w:cstheme="minorEastAsia"/>
          <w:color w:val="333333"/>
          <w:kern w:val="0"/>
          <w:sz w:val="28"/>
          <w:szCs w:val="28"/>
          <w:highlight w:val="none"/>
          <w:shd w:val="clear" w:color="auto" w:fill="FFFFFF"/>
          <w:lang w:val="en-US" w:eastAsia="zh-CN" w:bidi="ar"/>
        </w:rPr>
        <w:t>        陆  恒   镇资规分局局长</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00" w:lineRule="exact"/>
        <w:ind w:left="0" w:right="0" w:firstLine="420"/>
        <w:jc w:val="left"/>
        <w:textAlignment w:val="auto"/>
        <w:rPr>
          <w:rFonts w:hint="eastAsia" w:ascii="Times New Roman" w:hAnsi="Times New Roman" w:eastAsiaTheme="minorEastAsia" w:cstheme="minorEastAsia"/>
          <w:color w:val="333333"/>
          <w:kern w:val="0"/>
          <w:sz w:val="28"/>
          <w:szCs w:val="28"/>
          <w:highlight w:val="none"/>
          <w:lang w:val="en-US" w:eastAsia="zh-CN" w:bidi="ar"/>
        </w:rPr>
      </w:pPr>
      <w:r>
        <w:rPr>
          <w:rFonts w:hint="eastAsia" w:ascii="Times New Roman" w:hAnsi="Times New Roman" w:eastAsiaTheme="minorEastAsia" w:cstheme="minorEastAsia"/>
          <w:color w:val="333333"/>
          <w:kern w:val="0"/>
          <w:sz w:val="28"/>
          <w:szCs w:val="28"/>
          <w:highlight w:val="none"/>
          <w:shd w:val="clear" w:color="auto" w:fill="FFFFFF"/>
          <w:lang w:val="en-US" w:eastAsia="zh-CN" w:bidi="ar"/>
        </w:rPr>
        <w:t>成  员：龚  晶   镇纪检科科长</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00" w:lineRule="exact"/>
        <w:ind w:left="0" w:right="0" w:firstLine="420"/>
        <w:jc w:val="left"/>
        <w:textAlignment w:val="auto"/>
        <w:rPr>
          <w:rFonts w:hint="eastAsia" w:ascii="Times New Roman" w:hAnsi="Times New Roman" w:eastAsiaTheme="minorEastAsia" w:cstheme="minorEastAsia"/>
          <w:color w:val="333333"/>
          <w:kern w:val="0"/>
          <w:sz w:val="28"/>
          <w:szCs w:val="28"/>
          <w:highlight w:val="none"/>
          <w:lang w:val="en-US" w:eastAsia="zh-CN" w:bidi="ar"/>
        </w:rPr>
      </w:pPr>
      <w:r>
        <w:rPr>
          <w:rFonts w:hint="eastAsia" w:ascii="Times New Roman" w:hAnsi="Times New Roman" w:eastAsiaTheme="minorEastAsia" w:cstheme="minorEastAsia"/>
          <w:color w:val="333333"/>
          <w:kern w:val="0"/>
          <w:sz w:val="28"/>
          <w:szCs w:val="28"/>
          <w:highlight w:val="none"/>
          <w:shd w:val="clear" w:color="auto" w:fill="FFFFFF"/>
          <w:lang w:val="en-US" w:eastAsia="zh-CN" w:bidi="ar"/>
        </w:rPr>
        <w:t>        徐唯来   镇总工会主席</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00" w:lineRule="exact"/>
        <w:ind w:left="0" w:right="0" w:firstLine="420"/>
        <w:jc w:val="left"/>
        <w:textAlignment w:val="auto"/>
        <w:rPr>
          <w:rFonts w:hint="eastAsia" w:ascii="Times New Roman" w:hAnsi="Times New Roman" w:eastAsiaTheme="minorEastAsia" w:cstheme="minorEastAsia"/>
          <w:color w:val="333333"/>
          <w:kern w:val="0"/>
          <w:sz w:val="28"/>
          <w:szCs w:val="28"/>
          <w:highlight w:val="none"/>
          <w:lang w:val="en-US" w:eastAsia="zh-CN" w:bidi="ar"/>
        </w:rPr>
      </w:pPr>
      <w:r>
        <w:rPr>
          <w:rFonts w:hint="eastAsia" w:ascii="Times New Roman" w:hAnsi="Times New Roman" w:eastAsiaTheme="minorEastAsia" w:cstheme="minorEastAsia"/>
          <w:color w:val="333333"/>
          <w:kern w:val="0"/>
          <w:sz w:val="28"/>
          <w:szCs w:val="28"/>
          <w:highlight w:val="none"/>
          <w:shd w:val="clear" w:color="auto" w:fill="FFFFFF"/>
          <w:lang w:val="en-US" w:eastAsia="zh-CN" w:bidi="ar"/>
        </w:rPr>
        <w:t>        朱亚萍   镇司法所所长</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00" w:lineRule="exact"/>
        <w:ind w:left="0" w:right="0" w:firstLine="420"/>
        <w:jc w:val="left"/>
        <w:textAlignment w:val="auto"/>
        <w:rPr>
          <w:rFonts w:hint="eastAsia" w:ascii="Times New Roman" w:hAnsi="Times New Roman" w:eastAsiaTheme="minorEastAsia" w:cstheme="minorEastAsia"/>
          <w:color w:val="333333"/>
          <w:kern w:val="0"/>
          <w:sz w:val="28"/>
          <w:szCs w:val="28"/>
          <w:highlight w:val="none"/>
          <w:lang w:val="en-US" w:eastAsia="zh-CN" w:bidi="ar"/>
        </w:rPr>
      </w:pPr>
      <w:r>
        <w:rPr>
          <w:rFonts w:hint="eastAsia" w:ascii="Times New Roman" w:hAnsi="Times New Roman" w:eastAsiaTheme="minorEastAsia" w:cstheme="minorEastAsia"/>
          <w:color w:val="333333"/>
          <w:kern w:val="0"/>
          <w:sz w:val="28"/>
          <w:szCs w:val="28"/>
          <w:highlight w:val="none"/>
          <w:shd w:val="clear" w:color="auto" w:fill="FFFFFF"/>
          <w:lang w:val="en-US" w:eastAsia="zh-CN" w:bidi="ar"/>
        </w:rPr>
        <w:t>        孙志勇   镇组织人事和社会保障局副局长</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00" w:lineRule="exact"/>
        <w:ind w:left="0" w:right="0" w:firstLine="420"/>
        <w:jc w:val="left"/>
        <w:textAlignment w:val="auto"/>
        <w:rPr>
          <w:rFonts w:hint="eastAsia" w:ascii="Times New Roman" w:hAnsi="Times New Roman" w:eastAsiaTheme="minorEastAsia" w:cstheme="minorEastAsia"/>
          <w:color w:val="333333"/>
          <w:kern w:val="0"/>
          <w:sz w:val="28"/>
          <w:szCs w:val="28"/>
          <w:highlight w:val="none"/>
          <w:lang w:val="en-US" w:eastAsia="zh-CN" w:bidi="ar"/>
        </w:rPr>
      </w:pPr>
      <w:r>
        <w:rPr>
          <w:rFonts w:hint="eastAsia" w:ascii="Times New Roman" w:hAnsi="Times New Roman" w:eastAsiaTheme="minorEastAsia" w:cstheme="minorEastAsia"/>
          <w:color w:val="333333"/>
          <w:kern w:val="0"/>
          <w:sz w:val="28"/>
          <w:szCs w:val="28"/>
          <w:highlight w:val="none"/>
          <w:shd w:val="clear" w:color="auto" w:fill="FFFFFF"/>
          <w:lang w:val="en-US" w:eastAsia="zh-CN" w:bidi="ar"/>
        </w:rPr>
        <w:t>        柳艳琴   镇组织人事和社会保障局副局长</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00" w:lineRule="exact"/>
        <w:ind w:left="0" w:right="0" w:firstLine="420"/>
        <w:jc w:val="left"/>
        <w:textAlignment w:val="auto"/>
        <w:rPr>
          <w:rFonts w:hint="eastAsia" w:ascii="Times New Roman" w:hAnsi="Times New Roman" w:eastAsiaTheme="minorEastAsia" w:cstheme="minorEastAsia"/>
          <w:color w:val="333333"/>
          <w:kern w:val="0"/>
          <w:sz w:val="28"/>
          <w:szCs w:val="28"/>
          <w:highlight w:val="none"/>
          <w:lang w:val="en-US" w:eastAsia="zh-CN" w:bidi="ar"/>
        </w:rPr>
      </w:pPr>
      <w:r>
        <w:rPr>
          <w:rFonts w:hint="eastAsia" w:ascii="Times New Roman" w:hAnsi="Times New Roman" w:eastAsiaTheme="minorEastAsia" w:cstheme="minorEastAsia"/>
          <w:color w:val="333333"/>
          <w:kern w:val="0"/>
          <w:sz w:val="28"/>
          <w:szCs w:val="28"/>
          <w:highlight w:val="none"/>
          <w:shd w:val="clear" w:color="auto" w:fill="FFFFFF"/>
          <w:lang w:val="en-US" w:eastAsia="zh-CN" w:bidi="ar"/>
        </w:rPr>
        <w:t>        陈慧冰   镇社会治理和社会事业局副局长</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00" w:lineRule="exact"/>
        <w:ind w:left="0" w:right="0" w:firstLine="420"/>
        <w:jc w:val="left"/>
        <w:textAlignment w:val="auto"/>
        <w:rPr>
          <w:rFonts w:hint="eastAsia" w:ascii="Times New Roman" w:hAnsi="Times New Roman" w:eastAsiaTheme="minorEastAsia" w:cstheme="minorEastAsia"/>
          <w:color w:val="333333"/>
          <w:kern w:val="0"/>
          <w:sz w:val="28"/>
          <w:szCs w:val="28"/>
          <w:highlight w:val="none"/>
          <w:shd w:val="clear" w:color="auto" w:fill="FFFFFF"/>
          <w:lang w:val="en-US" w:eastAsia="zh-CN" w:bidi="ar"/>
        </w:rPr>
      </w:pPr>
      <w:r>
        <w:rPr>
          <w:rFonts w:hint="eastAsia" w:ascii="Times New Roman" w:hAnsi="Times New Roman" w:eastAsiaTheme="minorEastAsia" w:cstheme="minorEastAsia"/>
          <w:color w:val="333333"/>
          <w:kern w:val="0"/>
          <w:sz w:val="28"/>
          <w:szCs w:val="28"/>
          <w:highlight w:val="none"/>
          <w:shd w:val="clear" w:color="auto" w:fill="FFFFFF"/>
          <w:lang w:val="en-US" w:eastAsia="zh-CN" w:bidi="ar"/>
        </w:rPr>
        <w:t>        吴储彬   镇社会治理和社会事业局副局长</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00" w:lineRule="exact"/>
        <w:ind w:left="0" w:right="0" w:firstLine="420"/>
        <w:jc w:val="left"/>
        <w:textAlignment w:val="auto"/>
        <w:rPr>
          <w:rFonts w:hint="eastAsia" w:ascii="Times New Roman" w:hAnsi="Times New Roman" w:eastAsiaTheme="minorEastAsia" w:cstheme="minorEastAsia"/>
          <w:color w:val="333333"/>
          <w:kern w:val="0"/>
          <w:sz w:val="28"/>
          <w:szCs w:val="28"/>
          <w:highlight w:val="none"/>
          <w:lang w:val="en-US" w:eastAsia="zh-CN" w:bidi="ar"/>
        </w:rPr>
      </w:pPr>
      <w:r>
        <w:rPr>
          <w:rFonts w:hint="eastAsia" w:ascii="Times New Roman" w:hAnsi="Times New Roman" w:eastAsiaTheme="minorEastAsia" w:cstheme="minorEastAsia"/>
          <w:color w:val="333333"/>
          <w:kern w:val="0"/>
          <w:sz w:val="28"/>
          <w:szCs w:val="28"/>
          <w:highlight w:val="none"/>
          <w:shd w:val="clear" w:color="auto" w:fill="FFFFFF"/>
          <w:lang w:val="en-US" w:eastAsia="zh-CN" w:bidi="ar"/>
        </w:rPr>
        <w:t xml:space="preserve">        浦春兰   镇社会治理和社会事业局副局长</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00" w:lineRule="exact"/>
        <w:ind w:left="0" w:right="0" w:firstLine="420"/>
        <w:jc w:val="left"/>
        <w:textAlignment w:val="auto"/>
        <w:rPr>
          <w:rFonts w:hint="eastAsia" w:ascii="Times New Roman" w:hAnsi="Times New Roman" w:eastAsiaTheme="minorEastAsia" w:cstheme="minorEastAsia"/>
          <w:color w:val="333333"/>
          <w:kern w:val="0"/>
          <w:sz w:val="28"/>
          <w:szCs w:val="28"/>
          <w:highlight w:val="none"/>
          <w:lang w:val="en-US" w:eastAsia="zh-CN" w:bidi="ar"/>
        </w:rPr>
      </w:pPr>
      <w:r>
        <w:rPr>
          <w:rFonts w:hint="eastAsia" w:ascii="Times New Roman" w:hAnsi="Times New Roman" w:eastAsiaTheme="minorEastAsia" w:cstheme="minorEastAsia"/>
          <w:color w:val="333333"/>
          <w:kern w:val="0"/>
          <w:sz w:val="28"/>
          <w:szCs w:val="28"/>
          <w:highlight w:val="none"/>
          <w:shd w:val="clear" w:color="auto" w:fill="FFFFFF"/>
          <w:lang w:val="en-US" w:eastAsia="zh-CN" w:bidi="ar"/>
        </w:rPr>
        <w:t>        谢  静   党政办副主任</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00" w:lineRule="exact"/>
        <w:ind w:left="0" w:right="0" w:firstLine="420"/>
        <w:jc w:val="left"/>
        <w:textAlignment w:val="auto"/>
        <w:rPr>
          <w:rFonts w:hint="eastAsia" w:ascii="Times New Roman" w:hAnsi="Times New Roman" w:eastAsiaTheme="minorEastAsia" w:cstheme="minorEastAsia"/>
          <w:color w:val="333333"/>
          <w:kern w:val="0"/>
          <w:sz w:val="28"/>
          <w:szCs w:val="28"/>
          <w:highlight w:val="none"/>
          <w:shd w:val="clear" w:color="auto" w:fill="FFFFFF"/>
          <w:lang w:val="en-US" w:eastAsia="zh-CN" w:bidi="ar"/>
        </w:rPr>
      </w:pPr>
      <w:r>
        <w:rPr>
          <w:rFonts w:hint="eastAsia" w:ascii="Times New Roman" w:hAnsi="Times New Roman" w:eastAsiaTheme="minorEastAsia" w:cstheme="minorEastAsia"/>
          <w:color w:val="333333"/>
          <w:kern w:val="0"/>
          <w:sz w:val="28"/>
          <w:szCs w:val="28"/>
          <w:highlight w:val="none"/>
          <w:shd w:val="clear" w:color="auto" w:fill="FFFFFF"/>
          <w:lang w:val="en-US" w:eastAsia="zh-CN" w:bidi="ar"/>
        </w:rPr>
        <w:t xml:space="preserve">        浦燕锋   </w:t>
      </w:r>
      <w:r>
        <w:rPr>
          <w:rFonts w:hint="eastAsia" w:ascii="Times New Roman" w:hAnsi="Times New Roman" w:eastAsiaTheme="minorEastAsia" w:cstheme="minorEastAsia"/>
          <w:kern w:val="0"/>
          <w:sz w:val="28"/>
          <w:szCs w:val="28"/>
          <w:highlight w:val="none"/>
          <w:shd w:val="clear" w:color="auto" w:fill="FFFFFF"/>
          <w:lang w:val="en-US" w:eastAsia="zh-CN" w:bidi="ar"/>
        </w:rPr>
        <w:t>镇综合行政执法局副局长</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00" w:lineRule="exact"/>
        <w:ind w:left="0" w:right="0" w:firstLine="420"/>
        <w:jc w:val="left"/>
        <w:textAlignment w:val="auto"/>
        <w:rPr>
          <w:rFonts w:hint="eastAsia" w:ascii="Times New Roman" w:hAnsi="Times New Roman" w:eastAsiaTheme="minorEastAsia" w:cstheme="minorEastAsia"/>
          <w:color w:val="333333"/>
          <w:kern w:val="0"/>
          <w:sz w:val="28"/>
          <w:szCs w:val="28"/>
          <w:highlight w:val="none"/>
          <w:shd w:val="clear" w:color="auto" w:fill="FFFFFF"/>
          <w:lang w:val="en-US" w:eastAsia="zh-CN" w:bidi="ar"/>
        </w:rPr>
      </w:pPr>
      <w:r>
        <w:rPr>
          <w:rFonts w:hint="eastAsia" w:ascii="Times New Roman" w:hAnsi="Times New Roman" w:eastAsiaTheme="minorEastAsia" w:cstheme="minorEastAsia"/>
          <w:color w:val="333333"/>
          <w:kern w:val="0"/>
          <w:sz w:val="28"/>
          <w:szCs w:val="28"/>
          <w:highlight w:val="none"/>
          <w:shd w:val="clear" w:color="auto" w:fill="FFFFFF"/>
          <w:lang w:val="en-US" w:eastAsia="zh-CN" w:bidi="ar"/>
        </w:rPr>
        <w:t xml:space="preserve">        周  健   镇综合行政执法局副局长</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00" w:lineRule="exact"/>
        <w:ind w:left="0" w:right="0" w:firstLine="420"/>
        <w:jc w:val="left"/>
        <w:textAlignment w:val="auto"/>
        <w:rPr>
          <w:rFonts w:hint="eastAsia" w:ascii="Times New Roman" w:hAnsi="Times New Roman" w:eastAsiaTheme="minorEastAsia" w:cstheme="minorEastAsia"/>
          <w:color w:val="333333"/>
          <w:kern w:val="0"/>
          <w:sz w:val="28"/>
          <w:szCs w:val="28"/>
          <w:highlight w:val="none"/>
          <w:lang w:val="en-US" w:eastAsia="zh-CN" w:bidi="ar"/>
        </w:rPr>
      </w:pPr>
      <w:r>
        <w:rPr>
          <w:rFonts w:hint="eastAsia" w:ascii="Times New Roman" w:hAnsi="Times New Roman" w:eastAsiaTheme="minorEastAsia" w:cstheme="minorEastAsia"/>
          <w:color w:val="333333"/>
          <w:kern w:val="0"/>
          <w:sz w:val="28"/>
          <w:szCs w:val="28"/>
          <w:highlight w:val="none"/>
          <w:shd w:val="clear" w:color="auto" w:fill="FFFFFF"/>
          <w:lang w:val="en-US" w:eastAsia="zh-CN" w:bidi="ar"/>
        </w:rPr>
        <w:t>        王  炜   镇综合行政执法局副局长</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00" w:lineRule="exact"/>
        <w:ind w:left="0" w:right="0" w:firstLine="420"/>
        <w:jc w:val="left"/>
        <w:textAlignment w:val="auto"/>
        <w:rPr>
          <w:rFonts w:hint="eastAsia" w:ascii="Times New Roman" w:hAnsi="Times New Roman" w:eastAsiaTheme="minorEastAsia" w:cstheme="minorEastAsia"/>
          <w:color w:val="333333"/>
          <w:kern w:val="0"/>
          <w:sz w:val="28"/>
          <w:szCs w:val="28"/>
          <w:highlight w:val="none"/>
          <w:lang w:val="en-US" w:eastAsia="zh-CN" w:bidi="ar"/>
        </w:rPr>
      </w:pPr>
      <w:r>
        <w:rPr>
          <w:rFonts w:hint="eastAsia" w:ascii="Times New Roman" w:hAnsi="Times New Roman" w:eastAsiaTheme="minorEastAsia" w:cstheme="minorEastAsia"/>
          <w:color w:val="333333"/>
          <w:kern w:val="0"/>
          <w:sz w:val="28"/>
          <w:szCs w:val="28"/>
          <w:highlight w:val="none"/>
          <w:shd w:val="clear" w:color="auto" w:fill="FFFFFF"/>
          <w:lang w:val="en-US" w:eastAsia="zh-CN" w:bidi="ar"/>
        </w:rPr>
        <w:t>        丁小琳   镇综合行政执法局</w:t>
      </w:r>
      <w:r>
        <w:rPr>
          <w:rFonts w:hint="eastAsia" w:ascii="Times New Roman" w:hAnsi="Times New Roman" w:eastAsiaTheme="minorEastAsia" w:cstheme="minorEastAsia"/>
          <w:color w:val="333333"/>
          <w:kern w:val="0"/>
          <w:sz w:val="28"/>
          <w:szCs w:val="28"/>
          <w:highlight w:val="none"/>
          <w:u w:val="none"/>
          <w:shd w:val="clear" w:color="auto" w:fill="FFFFFF"/>
          <w:lang w:val="en-US" w:eastAsia="zh-CN" w:bidi="ar"/>
        </w:rPr>
        <w:t>党支部</w:t>
      </w:r>
      <w:r>
        <w:rPr>
          <w:rFonts w:hint="eastAsia" w:ascii="Times New Roman" w:hAnsi="Times New Roman" w:eastAsiaTheme="minorEastAsia" w:cstheme="minorEastAsia"/>
          <w:color w:val="333333"/>
          <w:kern w:val="0"/>
          <w:sz w:val="28"/>
          <w:szCs w:val="28"/>
          <w:highlight w:val="none"/>
          <w:shd w:val="clear" w:color="auto" w:fill="FFFFFF"/>
          <w:lang w:val="en-US" w:eastAsia="zh-CN" w:bidi="ar"/>
        </w:rPr>
        <w:t>书记</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00" w:lineRule="exact"/>
        <w:ind w:left="0" w:right="0" w:firstLine="420"/>
        <w:jc w:val="left"/>
        <w:textAlignment w:val="auto"/>
        <w:rPr>
          <w:rFonts w:hint="eastAsia" w:ascii="Times New Roman" w:hAnsi="Times New Roman" w:eastAsiaTheme="minorEastAsia" w:cstheme="minorEastAsia"/>
          <w:color w:val="333333"/>
          <w:kern w:val="0"/>
          <w:sz w:val="28"/>
          <w:szCs w:val="28"/>
          <w:highlight w:val="none"/>
          <w:shd w:val="clear" w:color="auto" w:fill="FFFFFF"/>
          <w:lang w:val="en-US" w:eastAsia="zh-CN" w:bidi="ar"/>
        </w:rPr>
      </w:pPr>
      <w:r>
        <w:rPr>
          <w:rFonts w:hint="eastAsia" w:ascii="Times New Roman" w:hAnsi="Times New Roman" w:eastAsiaTheme="minorEastAsia" w:cstheme="minorEastAsia"/>
          <w:color w:val="333333"/>
          <w:kern w:val="0"/>
          <w:sz w:val="28"/>
          <w:szCs w:val="28"/>
          <w:highlight w:val="none"/>
          <w:shd w:val="clear" w:color="auto" w:fill="FFFFFF"/>
          <w:lang w:val="en-US" w:eastAsia="zh-CN" w:bidi="ar"/>
        </w:rPr>
        <w:t>        王翠霞   镇经济发展局副局长</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00" w:lineRule="exact"/>
        <w:ind w:left="0" w:right="0" w:firstLine="420"/>
        <w:jc w:val="left"/>
        <w:textAlignment w:val="auto"/>
        <w:rPr>
          <w:rFonts w:hint="eastAsia" w:ascii="Times New Roman" w:hAnsi="Times New Roman" w:eastAsiaTheme="minorEastAsia" w:cstheme="minorEastAsia"/>
          <w:color w:val="333333"/>
          <w:kern w:val="0"/>
          <w:sz w:val="28"/>
          <w:szCs w:val="28"/>
          <w:highlight w:val="none"/>
          <w:shd w:val="clear" w:color="auto" w:fill="FFFFFF"/>
          <w:lang w:val="en-US" w:eastAsia="zh-CN" w:bidi="ar"/>
        </w:rPr>
      </w:pPr>
      <w:r>
        <w:rPr>
          <w:rFonts w:hint="eastAsia" w:ascii="Times New Roman" w:hAnsi="Times New Roman" w:eastAsiaTheme="minorEastAsia" w:cstheme="minorEastAsia"/>
          <w:color w:val="333333"/>
          <w:kern w:val="0"/>
          <w:sz w:val="28"/>
          <w:szCs w:val="28"/>
          <w:highlight w:val="none"/>
          <w:shd w:val="clear" w:color="auto" w:fill="FFFFFF"/>
          <w:lang w:val="en-US" w:eastAsia="zh-CN" w:bidi="ar"/>
        </w:rPr>
        <w:t xml:space="preserve">        朱  怡   镇经济发展局副局长</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00" w:lineRule="exact"/>
        <w:ind w:left="0" w:right="0" w:firstLine="420"/>
        <w:jc w:val="left"/>
        <w:textAlignment w:val="auto"/>
        <w:rPr>
          <w:rFonts w:hint="eastAsia" w:ascii="Times New Roman" w:hAnsi="Times New Roman" w:eastAsiaTheme="minorEastAsia" w:cstheme="minorEastAsia"/>
          <w:color w:val="333333"/>
          <w:kern w:val="0"/>
          <w:sz w:val="28"/>
          <w:szCs w:val="28"/>
          <w:highlight w:val="none"/>
          <w:lang w:val="en-US" w:eastAsia="zh-CN" w:bidi="ar"/>
        </w:rPr>
      </w:pPr>
      <w:r>
        <w:rPr>
          <w:rFonts w:hint="eastAsia" w:ascii="Times New Roman" w:hAnsi="Times New Roman" w:eastAsiaTheme="minorEastAsia" w:cstheme="minorEastAsia"/>
          <w:color w:val="333333"/>
          <w:kern w:val="0"/>
          <w:sz w:val="28"/>
          <w:szCs w:val="28"/>
          <w:highlight w:val="none"/>
          <w:shd w:val="clear" w:color="auto" w:fill="FFFFFF"/>
          <w:lang w:val="en-US" w:eastAsia="zh-CN" w:bidi="ar"/>
        </w:rPr>
        <w:t>        吴玉兰   镇经济发展局副局长</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00" w:lineRule="exact"/>
        <w:ind w:left="0" w:right="0" w:firstLine="420"/>
        <w:jc w:val="left"/>
        <w:textAlignment w:val="auto"/>
        <w:rPr>
          <w:rFonts w:hint="eastAsia" w:ascii="Times New Roman" w:hAnsi="Times New Roman" w:eastAsiaTheme="minorEastAsia" w:cstheme="minorEastAsia"/>
          <w:kern w:val="0"/>
          <w:sz w:val="28"/>
          <w:szCs w:val="28"/>
          <w:highlight w:val="none"/>
          <w:shd w:val="clear" w:color="auto" w:fill="FFFFFF"/>
          <w:lang w:val="en-US" w:eastAsia="zh-CN" w:bidi="ar"/>
        </w:rPr>
      </w:pPr>
      <w:r>
        <w:rPr>
          <w:rFonts w:hint="eastAsia" w:ascii="Times New Roman" w:hAnsi="Times New Roman" w:eastAsiaTheme="minorEastAsia" w:cstheme="minorEastAsia"/>
          <w:color w:val="333333"/>
          <w:kern w:val="0"/>
          <w:sz w:val="28"/>
          <w:szCs w:val="28"/>
          <w:highlight w:val="none"/>
          <w:shd w:val="clear" w:color="auto" w:fill="FFFFFF"/>
          <w:lang w:val="en-US" w:eastAsia="zh-CN" w:bidi="ar"/>
        </w:rPr>
        <w:t xml:space="preserve">        </w:t>
      </w:r>
      <w:r>
        <w:rPr>
          <w:rFonts w:hint="eastAsia" w:ascii="Times New Roman" w:hAnsi="Times New Roman" w:eastAsiaTheme="minorEastAsia" w:cstheme="minorEastAsia"/>
          <w:kern w:val="0"/>
          <w:sz w:val="28"/>
          <w:szCs w:val="28"/>
          <w:highlight w:val="none"/>
          <w:shd w:val="clear" w:color="auto" w:fill="FFFFFF"/>
          <w:lang w:val="en-US" w:eastAsia="zh-CN" w:bidi="ar"/>
        </w:rPr>
        <w:t>姚  瑶   镇经济发展局副局长</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00" w:lineRule="exact"/>
        <w:ind w:left="0" w:right="0" w:firstLine="420"/>
        <w:jc w:val="left"/>
        <w:textAlignment w:val="auto"/>
        <w:rPr>
          <w:rFonts w:hint="eastAsia" w:ascii="Times New Roman" w:hAnsi="Times New Roman" w:eastAsiaTheme="minorEastAsia" w:cstheme="minorEastAsia"/>
          <w:kern w:val="0"/>
          <w:sz w:val="28"/>
          <w:szCs w:val="28"/>
          <w:highlight w:val="none"/>
          <w:shd w:val="clear" w:color="auto" w:fill="FFFFFF"/>
          <w:lang w:val="en-US" w:eastAsia="zh-CN" w:bidi="ar"/>
        </w:rPr>
      </w:pPr>
      <w:r>
        <w:rPr>
          <w:rFonts w:hint="eastAsia" w:ascii="Times New Roman" w:hAnsi="Times New Roman" w:eastAsiaTheme="minorEastAsia" w:cstheme="minorEastAsia"/>
          <w:kern w:val="0"/>
          <w:sz w:val="28"/>
          <w:szCs w:val="28"/>
          <w:highlight w:val="none"/>
          <w:shd w:val="clear" w:color="auto" w:fill="FFFFFF"/>
          <w:lang w:val="en-US" w:eastAsia="zh-CN" w:bidi="ar"/>
        </w:rPr>
        <w:t xml:space="preserve">        杨  洋   镇经济发展局副局长</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00" w:lineRule="exact"/>
        <w:ind w:left="0" w:right="0" w:firstLine="420"/>
        <w:jc w:val="left"/>
        <w:textAlignment w:val="auto"/>
        <w:rPr>
          <w:rFonts w:hint="eastAsia" w:ascii="Times New Roman" w:hAnsi="Times New Roman" w:eastAsiaTheme="minorEastAsia" w:cstheme="minorEastAsia"/>
          <w:kern w:val="0"/>
          <w:sz w:val="28"/>
          <w:szCs w:val="28"/>
          <w:highlight w:val="none"/>
          <w:shd w:val="clear" w:color="auto" w:fill="FFFFFF"/>
          <w:lang w:val="en-US" w:eastAsia="zh-CN" w:bidi="ar"/>
        </w:rPr>
      </w:pPr>
      <w:r>
        <w:rPr>
          <w:rFonts w:hint="eastAsia" w:ascii="Times New Roman" w:hAnsi="Times New Roman" w:eastAsiaTheme="minorEastAsia" w:cstheme="minorEastAsia"/>
          <w:kern w:val="0"/>
          <w:sz w:val="28"/>
          <w:szCs w:val="28"/>
          <w:highlight w:val="none"/>
          <w:shd w:val="clear" w:color="auto" w:fill="FFFFFF"/>
          <w:lang w:val="en-US" w:eastAsia="zh-CN" w:bidi="ar"/>
        </w:rPr>
        <w:t xml:space="preserve">        景  俊   镇行政审批局副局长</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00" w:lineRule="exact"/>
        <w:ind w:left="0" w:right="0" w:firstLine="420"/>
        <w:jc w:val="left"/>
        <w:textAlignment w:val="auto"/>
        <w:rPr>
          <w:rFonts w:hint="eastAsia" w:ascii="Times New Roman" w:hAnsi="Times New Roman" w:eastAsiaTheme="minorEastAsia" w:cstheme="minorEastAsia"/>
          <w:kern w:val="0"/>
          <w:sz w:val="28"/>
          <w:szCs w:val="28"/>
          <w:highlight w:val="none"/>
          <w:shd w:val="clear" w:color="auto" w:fill="FFFFFF"/>
          <w:lang w:val="en-US" w:eastAsia="zh-CN" w:bidi="ar"/>
        </w:rPr>
      </w:pPr>
      <w:r>
        <w:rPr>
          <w:rFonts w:hint="eastAsia" w:ascii="Times New Roman" w:hAnsi="Times New Roman" w:eastAsiaTheme="minorEastAsia" w:cstheme="minorEastAsia"/>
          <w:kern w:val="0"/>
          <w:sz w:val="28"/>
          <w:szCs w:val="28"/>
          <w:highlight w:val="none"/>
          <w:shd w:val="clear" w:color="auto" w:fill="FFFFFF"/>
          <w:lang w:val="en-US" w:eastAsia="zh-CN" w:bidi="ar"/>
        </w:rPr>
        <w:t xml:space="preserve">        陈  羽   镇行政审批局副局长</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00" w:lineRule="exact"/>
        <w:ind w:left="0" w:right="0" w:firstLine="420"/>
        <w:jc w:val="left"/>
        <w:textAlignment w:val="auto"/>
        <w:rPr>
          <w:rFonts w:hint="eastAsia" w:ascii="Times New Roman" w:hAnsi="Times New Roman" w:eastAsiaTheme="minorEastAsia" w:cstheme="minorEastAsia"/>
          <w:kern w:val="0"/>
          <w:sz w:val="28"/>
          <w:szCs w:val="28"/>
          <w:highlight w:val="none"/>
          <w:shd w:val="clear" w:color="auto" w:fill="FFFFFF"/>
          <w:lang w:val="en-US" w:eastAsia="zh-CN" w:bidi="ar"/>
        </w:rPr>
      </w:pPr>
      <w:r>
        <w:rPr>
          <w:rFonts w:hint="eastAsia" w:ascii="Times New Roman" w:hAnsi="Times New Roman" w:eastAsiaTheme="minorEastAsia" w:cstheme="minorEastAsia"/>
          <w:kern w:val="0"/>
          <w:sz w:val="28"/>
          <w:szCs w:val="28"/>
          <w:highlight w:val="none"/>
          <w:shd w:val="clear" w:color="auto" w:fill="FFFFFF"/>
          <w:lang w:val="en-US" w:eastAsia="zh-CN" w:bidi="ar"/>
        </w:rPr>
        <w:t xml:space="preserve">        陈舞文   镇集成指挥中心副主任</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00" w:lineRule="exact"/>
        <w:ind w:left="0" w:right="0" w:firstLine="420"/>
        <w:jc w:val="left"/>
        <w:textAlignment w:val="auto"/>
        <w:rPr>
          <w:rFonts w:hint="eastAsia" w:ascii="Times New Roman" w:hAnsi="Times New Roman" w:eastAsiaTheme="minorEastAsia" w:cstheme="minorEastAsia"/>
          <w:color w:val="333333"/>
          <w:kern w:val="0"/>
          <w:sz w:val="28"/>
          <w:szCs w:val="28"/>
          <w:highlight w:val="none"/>
          <w:lang w:val="en-US" w:eastAsia="zh-CN" w:bidi="ar"/>
        </w:rPr>
      </w:pPr>
      <w:r>
        <w:rPr>
          <w:rFonts w:hint="eastAsia" w:ascii="Times New Roman" w:hAnsi="Times New Roman" w:eastAsiaTheme="minorEastAsia" w:cstheme="minorEastAsia"/>
          <w:color w:val="333333"/>
          <w:kern w:val="0"/>
          <w:sz w:val="28"/>
          <w:szCs w:val="28"/>
          <w:highlight w:val="none"/>
          <w:shd w:val="clear" w:color="auto" w:fill="FFFFFF"/>
          <w:lang w:val="en-US" w:eastAsia="zh-CN" w:bidi="ar"/>
        </w:rPr>
        <w:t>        陈  俊   镇建设局副局长</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00" w:lineRule="exact"/>
        <w:ind w:left="0" w:right="0" w:firstLine="420"/>
        <w:jc w:val="left"/>
        <w:textAlignment w:val="auto"/>
        <w:rPr>
          <w:rFonts w:hint="eastAsia" w:ascii="Times New Roman" w:hAnsi="Times New Roman" w:eastAsiaTheme="minorEastAsia" w:cstheme="minorEastAsia"/>
          <w:color w:val="333333"/>
          <w:kern w:val="0"/>
          <w:sz w:val="28"/>
          <w:szCs w:val="28"/>
          <w:highlight w:val="none"/>
          <w:lang w:val="en-US" w:eastAsia="zh-CN" w:bidi="ar"/>
        </w:rPr>
      </w:pPr>
      <w:r>
        <w:rPr>
          <w:rFonts w:hint="eastAsia" w:ascii="Times New Roman" w:hAnsi="Times New Roman" w:eastAsiaTheme="minorEastAsia" w:cstheme="minorEastAsia"/>
          <w:color w:val="333333"/>
          <w:kern w:val="0"/>
          <w:sz w:val="28"/>
          <w:szCs w:val="28"/>
          <w:highlight w:val="none"/>
          <w:shd w:val="clear" w:color="auto" w:fill="FFFFFF"/>
          <w:lang w:val="en-US" w:eastAsia="zh-CN" w:bidi="ar"/>
        </w:rPr>
        <w:t>        许益峰   镇建设局副局长</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00" w:lineRule="exact"/>
        <w:ind w:left="0" w:right="0" w:firstLine="420"/>
        <w:jc w:val="left"/>
        <w:textAlignment w:val="auto"/>
        <w:rPr>
          <w:rFonts w:hint="eastAsia" w:ascii="Times New Roman" w:hAnsi="Times New Roman" w:eastAsiaTheme="minorEastAsia" w:cstheme="minorEastAsia"/>
          <w:color w:val="333333"/>
          <w:kern w:val="0"/>
          <w:sz w:val="28"/>
          <w:szCs w:val="28"/>
          <w:highlight w:val="none"/>
          <w:lang w:val="en-US" w:eastAsia="zh-CN" w:bidi="ar"/>
        </w:rPr>
      </w:pPr>
      <w:r>
        <w:rPr>
          <w:rFonts w:hint="eastAsia" w:ascii="Times New Roman" w:hAnsi="Times New Roman" w:eastAsiaTheme="minorEastAsia" w:cstheme="minorEastAsia"/>
          <w:color w:val="333333"/>
          <w:kern w:val="0"/>
          <w:sz w:val="28"/>
          <w:szCs w:val="28"/>
          <w:highlight w:val="none"/>
          <w:shd w:val="clear" w:color="auto" w:fill="FFFFFF"/>
          <w:lang w:val="en-US" w:eastAsia="zh-CN" w:bidi="ar"/>
        </w:rPr>
        <w:t xml:space="preserve">        王朱石   </w:t>
      </w:r>
      <w:r>
        <w:rPr>
          <w:rFonts w:hint="eastAsia" w:ascii="Times New Roman" w:hAnsi="Times New Roman" w:eastAsiaTheme="minorEastAsia" w:cstheme="minorEastAsia"/>
          <w:color w:val="333333"/>
          <w:spacing w:val="-20"/>
          <w:kern w:val="0"/>
          <w:sz w:val="28"/>
          <w:szCs w:val="28"/>
          <w:highlight w:val="none"/>
          <w:shd w:val="clear" w:color="auto" w:fill="FFFFFF"/>
          <w:lang w:val="en-US" w:eastAsia="zh-CN" w:bidi="ar"/>
        </w:rPr>
        <w:t>镇建设局副局长、中区社区党委书记、主任</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00" w:lineRule="exact"/>
        <w:ind w:left="0" w:right="0" w:firstLine="420"/>
        <w:jc w:val="left"/>
        <w:textAlignment w:val="auto"/>
        <w:rPr>
          <w:rFonts w:hint="eastAsia" w:ascii="Times New Roman" w:hAnsi="Times New Roman" w:eastAsiaTheme="minorEastAsia" w:cstheme="minorEastAsia"/>
          <w:color w:val="333333"/>
          <w:kern w:val="0"/>
          <w:sz w:val="28"/>
          <w:szCs w:val="28"/>
          <w:highlight w:val="none"/>
          <w:lang w:val="en-US" w:eastAsia="zh-CN" w:bidi="ar"/>
        </w:rPr>
      </w:pPr>
      <w:r>
        <w:rPr>
          <w:rFonts w:hint="eastAsia" w:ascii="Times New Roman" w:hAnsi="Times New Roman" w:eastAsiaTheme="minorEastAsia" w:cstheme="minorEastAsia"/>
          <w:color w:val="333333"/>
          <w:kern w:val="0"/>
          <w:sz w:val="28"/>
          <w:szCs w:val="28"/>
          <w:highlight w:val="none"/>
          <w:shd w:val="clear" w:color="auto" w:fill="FFFFFF"/>
          <w:lang w:val="en-US" w:eastAsia="zh-CN" w:bidi="ar"/>
        </w:rPr>
        <w:t>        毛炳文   城厢供电所所长</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00" w:lineRule="exact"/>
        <w:ind w:left="0" w:right="0" w:firstLine="420"/>
        <w:jc w:val="left"/>
        <w:textAlignment w:val="auto"/>
        <w:rPr>
          <w:rFonts w:hint="eastAsia" w:ascii="Times New Roman" w:hAnsi="Times New Roman" w:eastAsiaTheme="minorEastAsia" w:cstheme="minorEastAsia"/>
          <w:color w:val="333333"/>
          <w:kern w:val="0"/>
          <w:sz w:val="28"/>
          <w:szCs w:val="28"/>
          <w:highlight w:val="none"/>
          <w:lang w:val="en-US" w:eastAsia="zh-CN" w:bidi="ar"/>
        </w:rPr>
      </w:pPr>
      <w:r>
        <w:rPr>
          <w:rFonts w:hint="eastAsia" w:ascii="Times New Roman" w:hAnsi="Times New Roman" w:eastAsiaTheme="minorEastAsia" w:cstheme="minorEastAsia"/>
          <w:color w:val="333333"/>
          <w:kern w:val="0"/>
          <w:sz w:val="28"/>
          <w:szCs w:val="28"/>
          <w:highlight w:val="none"/>
          <w:shd w:val="clear" w:color="auto" w:fill="FFFFFF"/>
          <w:lang w:val="en-US" w:eastAsia="zh-CN" w:bidi="ar"/>
        </w:rPr>
        <w:t>        刘  盛   城西派出所所长</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00" w:lineRule="exact"/>
        <w:ind w:left="0" w:right="0" w:firstLine="420"/>
        <w:jc w:val="left"/>
        <w:textAlignment w:val="auto"/>
        <w:rPr>
          <w:rFonts w:hint="eastAsia" w:ascii="Times New Roman" w:hAnsi="Times New Roman" w:eastAsiaTheme="minorEastAsia" w:cstheme="minorEastAsia"/>
          <w:color w:val="333333"/>
          <w:kern w:val="0"/>
          <w:sz w:val="28"/>
          <w:szCs w:val="28"/>
          <w:highlight w:val="none"/>
          <w:lang w:val="en-US" w:eastAsia="zh-CN" w:bidi="ar"/>
        </w:rPr>
      </w:pPr>
      <w:r>
        <w:rPr>
          <w:rFonts w:hint="eastAsia" w:ascii="Times New Roman" w:hAnsi="Times New Roman" w:eastAsiaTheme="minorEastAsia" w:cstheme="minorEastAsia"/>
          <w:color w:val="333333"/>
          <w:kern w:val="0"/>
          <w:sz w:val="28"/>
          <w:szCs w:val="28"/>
          <w:highlight w:val="none"/>
          <w:shd w:val="clear" w:color="auto" w:fill="FFFFFF"/>
          <w:lang w:val="en-US" w:eastAsia="zh-CN" w:bidi="ar"/>
        </w:rPr>
        <w:t>        周  丹   城中派出所所长</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00" w:lineRule="exact"/>
        <w:ind w:left="0" w:right="0" w:firstLine="420"/>
        <w:jc w:val="left"/>
        <w:textAlignment w:val="auto"/>
        <w:rPr>
          <w:rFonts w:hint="eastAsia" w:ascii="Times New Roman" w:hAnsi="Times New Roman" w:eastAsiaTheme="minorEastAsia" w:cstheme="minorEastAsia"/>
          <w:color w:val="333333"/>
          <w:kern w:val="0"/>
          <w:sz w:val="28"/>
          <w:szCs w:val="28"/>
          <w:highlight w:val="none"/>
          <w:lang w:val="en-US" w:eastAsia="zh-CN" w:bidi="ar"/>
        </w:rPr>
      </w:pPr>
      <w:r>
        <w:rPr>
          <w:rFonts w:hint="eastAsia" w:ascii="Times New Roman" w:hAnsi="Times New Roman" w:eastAsiaTheme="minorEastAsia" w:cstheme="minorEastAsia"/>
          <w:color w:val="333333"/>
          <w:kern w:val="0"/>
          <w:sz w:val="28"/>
          <w:szCs w:val="28"/>
          <w:highlight w:val="none"/>
          <w:shd w:val="clear" w:color="auto" w:fill="FFFFFF"/>
          <w:lang w:val="en-US" w:eastAsia="zh-CN" w:bidi="ar"/>
        </w:rPr>
        <w:t>        时敏杰   金仓湖派出所所长</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00" w:lineRule="exact"/>
        <w:ind w:left="0" w:right="0" w:firstLine="420"/>
        <w:jc w:val="left"/>
        <w:textAlignment w:val="auto"/>
        <w:rPr>
          <w:rFonts w:hint="eastAsia" w:ascii="Times New Roman" w:hAnsi="Times New Roman" w:eastAsiaTheme="minorEastAsia" w:cstheme="minorEastAsia"/>
          <w:color w:val="333333"/>
          <w:kern w:val="0"/>
          <w:sz w:val="28"/>
          <w:szCs w:val="28"/>
          <w:highlight w:val="none"/>
          <w:lang w:val="en-US" w:eastAsia="zh-CN" w:bidi="ar"/>
        </w:rPr>
      </w:pPr>
      <w:r>
        <w:rPr>
          <w:rFonts w:hint="eastAsia" w:ascii="Times New Roman" w:hAnsi="Times New Roman" w:eastAsiaTheme="minorEastAsia" w:cstheme="minorEastAsia"/>
          <w:color w:val="333333"/>
          <w:kern w:val="0"/>
          <w:sz w:val="28"/>
          <w:szCs w:val="28"/>
          <w:highlight w:val="none"/>
          <w:shd w:val="clear" w:color="auto" w:fill="FFFFFF"/>
          <w:lang w:val="en-US" w:eastAsia="zh-CN" w:bidi="ar"/>
        </w:rPr>
        <w:t>        王伟峰   市场监管局城厢分局局长</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00" w:lineRule="exact"/>
        <w:ind w:left="0" w:right="0" w:firstLine="420"/>
        <w:jc w:val="left"/>
        <w:textAlignment w:val="auto"/>
        <w:rPr>
          <w:rFonts w:hint="eastAsia" w:ascii="Times New Roman" w:hAnsi="Times New Roman" w:eastAsiaTheme="minorEastAsia" w:cstheme="minorEastAsia"/>
          <w:color w:val="333333"/>
          <w:kern w:val="0"/>
          <w:sz w:val="28"/>
          <w:szCs w:val="28"/>
          <w:highlight w:val="none"/>
          <w:shd w:val="clear" w:color="auto" w:fill="FFFFFF"/>
          <w:lang w:val="en-US" w:eastAsia="zh-CN" w:bidi="ar"/>
        </w:rPr>
      </w:pPr>
      <w:r>
        <w:rPr>
          <w:rFonts w:hint="eastAsia" w:ascii="Times New Roman" w:hAnsi="Times New Roman" w:eastAsiaTheme="minorEastAsia" w:cstheme="minorEastAsia"/>
          <w:color w:val="333333"/>
          <w:kern w:val="0"/>
          <w:sz w:val="28"/>
          <w:szCs w:val="28"/>
          <w:highlight w:val="none"/>
          <w:shd w:val="clear" w:color="auto" w:fill="FFFFFF"/>
          <w:lang w:val="en-US" w:eastAsia="zh-CN" w:bidi="ar"/>
        </w:rPr>
        <w:t>        何  波   城厢交警中队中队长</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00" w:lineRule="exact"/>
        <w:ind w:left="0" w:right="0" w:firstLine="420"/>
        <w:jc w:val="left"/>
        <w:textAlignment w:val="auto"/>
        <w:rPr>
          <w:rFonts w:hint="eastAsia" w:ascii="Times New Roman" w:hAnsi="Times New Roman" w:eastAsiaTheme="minorEastAsia" w:cstheme="minorEastAsia"/>
          <w:color w:val="333333"/>
          <w:kern w:val="0"/>
          <w:sz w:val="28"/>
          <w:szCs w:val="28"/>
          <w:highlight w:val="none"/>
          <w:shd w:val="clear" w:color="auto" w:fill="FFFFFF"/>
          <w:lang w:val="en-US" w:eastAsia="zh-CN" w:bidi="ar"/>
        </w:rPr>
      </w:pPr>
      <w:r>
        <w:rPr>
          <w:rFonts w:hint="eastAsia" w:ascii="Times New Roman" w:hAnsi="Times New Roman" w:eastAsiaTheme="minorEastAsia" w:cstheme="minorEastAsia"/>
          <w:color w:val="333333"/>
          <w:kern w:val="0"/>
          <w:sz w:val="28"/>
          <w:szCs w:val="28"/>
          <w:highlight w:val="none"/>
          <w:shd w:val="clear" w:color="auto" w:fill="FFFFFF"/>
          <w:lang w:val="en-US" w:eastAsia="zh-CN" w:bidi="ar"/>
        </w:rPr>
        <w:t xml:space="preserve">        杨  律   南郊交警中队中队长</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00" w:lineRule="exact"/>
        <w:ind w:left="0" w:right="0" w:firstLine="420"/>
        <w:jc w:val="left"/>
        <w:textAlignment w:val="auto"/>
        <w:rPr>
          <w:rFonts w:hint="eastAsia" w:ascii="Times New Roman" w:hAnsi="Times New Roman" w:eastAsiaTheme="minorEastAsia" w:cstheme="minorEastAsia"/>
          <w:color w:val="333333"/>
          <w:kern w:val="0"/>
          <w:sz w:val="28"/>
          <w:szCs w:val="28"/>
          <w:highlight w:val="none"/>
          <w:lang w:val="en-US" w:eastAsia="zh-CN" w:bidi="ar"/>
        </w:rPr>
      </w:pPr>
      <w:r>
        <w:rPr>
          <w:rFonts w:hint="eastAsia" w:ascii="Times New Roman" w:hAnsi="Times New Roman" w:eastAsiaTheme="minorEastAsia" w:cstheme="minorEastAsia"/>
          <w:color w:val="333333"/>
          <w:kern w:val="0"/>
          <w:sz w:val="28"/>
          <w:szCs w:val="28"/>
          <w:highlight w:val="none"/>
          <w:shd w:val="clear" w:color="auto" w:fill="FFFFFF"/>
          <w:lang w:val="en-US" w:eastAsia="zh-CN" w:bidi="ar"/>
        </w:rPr>
        <w:t>        单进锋   城西消防中队中队长</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Times New Roman" w:hAnsi="Times New Roman" w:eastAsiaTheme="minorEastAsia" w:cstheme="minorEastAsia"/>
          <w:sz w:val="28"/>
          <w:szCs w:val="28"/>
          <w:highlight w:val="none"/>
          <w:lang w:val="en-US" w:eastAsia="zh-CN"/>
        </w:rPr>
      </w:pPr>
      <w:r>
        <w:rPr>
          <w:rFonts w:hint="eastAsia" w:ascii="Times New Roman" w:hAnsi="Times New Roman" w:eastAsiaTheme="minorEastAsia" w:cstheme="minorEastAsia"/>
          <w:sz w:val="28"/>
          <w:szCs w:val="28"/>
          <w:highlight w:val="none"/>
          <w:lang w:val="en-US" w:eastAsia="zh-CN"/>
        </w:rPr>
        <w:br w:type="page"/>
      </w:r>
    </w:p>
    <w:p>
      <w:pPr>
        <w:pageBreakBefore w:val="0"/>
        <w:widowControl w:val="0"/>
        <w:kinsoku/>
        <w:wordWrap/>
        <w:overflowPunct/>
        <w:topLinePunct w:val="0"/>
        <w:autoSpaceDE/>
        <w:autoSpaceDN/>
        <w:bidi w:val="0"/>
        <w:adjustRightInd/>
        <w:snapToGrid/>
        <w:spacing w:before="157" w:beforeLines="50" w:after="157" w:afterLines="50" w:line="500" w:lineRule="exact"/>
        <w:ind w:firstLine="0" w:firstLineChars="0"/>
        <w:textAlignment w:val="auto"/>
        <w:outlineLvl w:val="1"/>
        <w:rPr>
          <w:rFonts w:hint="eastAsia" w:ascii="楷体" w:hAnsi="楷体" w:eastAsia="楷体" w:cs="楷体"/>
          <w:b/>
          <w:bCs/>
          <w:sz w:val="28"/>
          <w:szCs w:val="28"/>
          <w:highlight w:val="none"/>
          <w:lang w:val="en-US" w:eastAsia="zh-CN"/>
        </w:rPr>
      </w:pPr>
      <w:r>
        <w:rPr>
          <w:rFonts w:hint="eastAsia" w:ascii="楷体" w:hAnsi="楷体" w:eastAsia="楷体" w:cs="楷体"/>
          <w:b/>
          <w:bCs/>
          <w:sz w:val="28"/>
          <w:szCs w:val="28"/>
          <w:highlight w:val="none"/>
          <w:lang w:val="en-US" w:eastAsia="zh-CN"/>
        </w:rPr>
        <w:t>8.5相关单位及职责</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cs="Times New Roman"/>
          <w:sz w:val="28"/>
          <w:szCs w:val="28"/>
          <w:highlight w:val="none"/>
          <w:lang w:val="en-US" w:eastAsia="zh-CN"/>
        </w:rPr>
      </w:pPr>
      <w:r>
        <w:rPr>
          <w:rFonts w:hint="eastAsia" w:cs="Times New Roman"/>
          <w:sz w:val="28"/>
          <w:szCs w:val="28"/>
          <w:highlight w:val="none"/>
          <w:lang w:val="en-US" w:eastAsia="zh-CN"/>
        </w:rPr>
        <w:t>（1）镇综合行政执法局（城厢镇应急管理局）：负责镇生产安全事故应急指挥部办公室的日常工作；负责生产安全事故应急救援的联络和协调，及时向镇应急指挥部办公室和太仓市应急管理局报告事故和应急救援情况；负责督促、指导各企业和相关单位组织制定生产安全事故专项应急预案并进行备案；负责建立镇生产安全事故应急救援专家组；根据镇政府的授权，负责牵头组织生产安全事故的调查处理工作。</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cs="Times New Roman"/>
          <w:sz w:val="28"/>
          <w:szCs w:val="28"/>
          <w:highlight w:val="none"/>
          <w:lang w:val="en-US" w:eastAsia="zh-CN"/>
        </w:rPr>
      </w:pPr>
      <w:r>
        <w:rPr>
          <w:rFonts w:hint="eastAsia" w:cs="Times New Roman"/>
          <w:sz w:val="28"/>
          <w:szCs w:val="28"/>
          <w:highlight w:val="none"/>
          <w:lang w:val="en-US" w:eastAsia="zh-CN"/>
        </w:rPr>
        <w:t>（2）城厢交警中队、城厢派出所：负责事故危险区域的警戒和道路交通管制，会同镇生产安全事故应急指挥部负责有关人员的紧急疏散、撤离；参与伤员的搜救工作；负责核实事故伤亡人员的身份；参与事故调查和证据收集，负责有关事故直接责任人的控制及逃逸人员的追捕。</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cs="Times New Roman"/>
          <w:sz w:val="28"/>
          <w:szCs w:val="28"/>
          <w:highlight w:val="none"/>
          <w:lang w:val="en-US" w:eastAsia="zh-CN"/>
        </w:rPr>
      </w:pPr>
      <w:r>
        <w:rPr>
          <w:rFonts w:hint="eastAsia" w:cs="Times New Roman"/>
          <w:sz w:val="28"/>
          <w:szCs w:val="28"/>
          <w:highlight w:val="none"/>
          <w:lang w:val="en-US" w:eastAsia="zh-CN"/>
        </w:rPr>
        <w:t>（3）城厢专职消防救援站：负责控制和扑灭火灾，控制易燃易爆、有毒物质泄漏的事故现场；负责伤员的搜救、事故现场的清理和有毒物质的洗消。</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cs="Times New Roman"/>
          <w:sz w:val="28"/>
          <w:szCs w:val="28"/>
          <w:highlight w:val="none"/>
          <w:lang w:val="en-US" w:eastAsia="zh-CN"/>
        </w:rPr>
      </w:pPr>
      <w:r>
        <w:rPr>
          <w:rFonts w:hint="eastAsia" w:cs="Times New Roman"/>
          <w:sz w:val="28"/>
          <w:szCs w:val="28"/>
          <w:highlight w:val="none"/>
          <w:lang w:val="en-US" w:eastAsia="zh-CN"/>
        </w:rPr>
        <w:t>（4）镇党政办：扎口负责、组织协调新闻发布工作；及时监控、正确引导各类自媒体等舆情信息。</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cs="Times New Roman"/>
          <w:sz w:val="28"/>
          <w:szCs w:val="28"/>
          <w:highlight w:val="none"/>
          <w:lang w:val="en-US" w:eastAsia="zh-CN"/>
        </w:rPr>
      </w:pPr>
      <w:r>
        <w:rPr>
          <w:rFonts w:hint="eastAsia" w:cs="Times New Roman"/>
          <w:sz w:val="28"/>
          <w:szCs w:val="28"/>
          <w:highlight w:val="none"/>
          <w:lang w:val="en-US" w:eastAsia="zh-CN"/>
        </w:rPr>
        <w:t>（5）纪委：负责对救援工作的监督，受邀请参与事故调查处理工作。</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cs="Times New Roman"/>
          <w:sz w:val="28"/>
          <w:szCs w:val="28"/>
          <w:highlight w:val="none"/>
          <w:lang w:val="en-US" w:eastAsia="zh-CN"/>
        </w:rPr>
      </w:pPr>
      <w:r>
        <w:rPr>
          <w:rFonts w:hint="eastAsia" w:cs="Times New Roman"/>
          <w:sz w:val="28"/>
          <w:szCs w:val="28"/>
          <w:highlight w:val="none"/>
          <w:lang w:val="en-US" w:eastAsia="zh-CN"/>
        </w:rPr>
        <w:t>（6）镇综合行政执法局（环保）：负责与太仓市环境监测中心对接，太仓市环境监测中心对事故现场及周边大气、水环境污染物的检测分析，提出污染物处置建议；负责对事故得到控制后现场遗留危险物质实施监测，并提出污染控制措施和处置建议，直至符合国家环境保护标准。</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cs="Times New Roman"/>
          <w:sz w:val="28"/>
          <w:szCs w:val="28"/>
          <w:highlight w:val="none"/>
          <w:lang w:val="en-US" w:eastAsia="zh-CN"/>
        </w:rPr>
      </w:pPr>
      <w:r>
        <w:rPr>
          <w:rFonts w:hint="eastAsia" w:cs="Times New Roman"/>
          <w:sz w:val="28"/>
          <w:szCs w:val="28"/>
          <w:highlight w:val="none"/>
          <w:lang w:val="en-US" w:eastAsia="zh-CN"/>
        </w:rPr>
        <w:t>（7）镇社会治理和社会事业局：确定治疗与救护定点医院；指导定点医院储备相应的医疗器材和急救药品；负责事故现场调配医务人员、医疗器材、急救药品，组织现场救护及伤员转移，负责组织生产安全事故受伤人员的治疗与救护。负责对因生产单位安全事故导致基本生活暂时出现严重困难的家庭给予临时救助。</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cs="Times New Roman"/>
          <w:sz w:val="28"/>
          <w:szCs w:val="28"/>
          <w:highlight w:val="none"/>
          <w:lang w:val="en-US" w:eastAsia="zh-CN"/>
        </w:rPr>
      </w:pPr>
      <w:r>
        <w:rPr>
          <w:rFonts w:hint="eastAsia" w:cs="Times New Roman"/>
          <w:sz w:val="28"/>
          <w:szCs w:val="28"/>
          <w:highlight w:val="none"/>
          <w:lang w:val="en-US" w:eastAsia="zh-CN"/>
        </w:rPr>
        <w:t>（8）镇建设局：负责制定城镇燃气泄漏中毒窒息事故、建设工程领域应急预案，联系太仓市住建局（燃气）指导涉及城镇燃气设施的应急救援并提供技术支持；负责提供事故影响区域内下水、气管网情况；联系市水务集团公司及时修复事故发生地的自来水供应；参与相关事故的调查处理工作。</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cs="Times New Roman"/>
          <w:sz w:val="28"/>
          <w:szCs w:val="28"/>
          <w:highlight w:val="none"/>
          <w:lang w:val="en-US" w:eastAsia="zh-CN"/>
        </w:rPr>
      </w:pPr>
      <w:r>
        <w:rPr>
          <w:rFonts w:hint="eastAsia" w:cs="Times New Roman"/>
          <w:sz w:val="28"/>
          <w:szCs w:val="28"/>
          <w:highlight w:val="none"/>
          <w:lang w:val="en-US" w:eastAsia="zh-CN"/>
        </w:rPr>
        <w:t>（9）镇经济发展局：负责将全镇安全生产发展规划目标纳入全镇经济社会发展年度计划；</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cs="Times New Roman"/>
          <w:sz w:val="28"/>
          <w:szCs w:val="28"/>
          <w:highlight w:val="none"/>
          <w:lang w:val="en-US" w:eastAsia="zh-CN"/>
        </w:rPr>
      </w:pPr>
      <w:r>
        <w:rPr>
          <w:rFonts w:hint="eastAsia" w:cs="Times New Roman"/>
          <w:sz w:val="28"/>
          <w:szCs w:val="28"/>
          <w:highlight w:val="none"/>
          <w:lang w:val="en-US" w:eastAsia="zh-CN"/>
        </w:rPr>
        <w:t>（10）镇财政和资产管理局：为生产经营单位事故应急演练和应急救援等工作提供资金保障。</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cs="Times New Roman"/>
          <w:sz w:val="28"/>
          <w:szCs w:val="28"/>
          <w:highlight w:val="none"/>
          <w:lang w:val="en-US" w:eastAsia="zh-CN"/>
        </w:rPr>
      </w:pPr>
      <w:r>
        <w:rPr>
          <w:rFonts w:hint="eastAsia" w:cs="Times New Roman"/>
          <w:sz w:val="28"/>
          <w:szCs w:val="28"/>
          <w:highlight w:val="none"/>
          <w:lang w:val="en-US" w:eastAsia="zh-CN"/>
        </w:rPr>
        <w:t>（11）供电所：负责提供事故现场应急用电支持，指导、协助事故单位修复损坏的电力设备，及时恢复正常供电。</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cs="Times New Roman"/>
          <w:sz w:val="28"/>
          <w:szCs w:val="28"/>
          <w:highlight w:val="none"/>
          <w:lang w:val="en-US" w:eastAsia="zh-CN"/>
        </w:rPr>
        <w:sectPr>
          <w:pgSz w:w="11906" w:h="16838"/>
          <w:pgMar w:top="2098" w:right="1474" w:bottom="1843" w:left="1588" w:header="851" w:footer="992" w:gutter="0"/>
          <w:pgBorders>
            <w:top w:val="none" w:sz="0" w:space="0"/>
            <w:left w:val="none" w:sz="0" w:space="0"/>
            <w:bottom w:val="none" w:sz="0" w:space="0"/>
            <w:right w:val="none" w:sz="0" w:space="0"/>
          </w:pgBorders>
          <w:pgNumType w:fmt="numberInDash"/>
          <w:cols w:space="720" w:num="1"/>
          <w:docGrid w:type="lines" w:linePitch="312" w:charSpace="0"/>
        </w:sectPr>
      </w:pPr>
      <w:r>
        <w:rPr>
          <w:rFonts w:hint="eastAsia" w:cs="Times New Roman"/>
          <w:sz w:val="28"/>
          <w:szCs w:val="28"/>
          <w:highlight w:val="none"/>
          <w:lang w:val="en-US" w:eastAsia="zh-CN"/>
        </w:rPr>
        <w:t>（12）其他有关部门：服从镇生产安全事故应急指挥部统一指挥；配合做好事故的应急救援、事故调查、善后处理等工作。</w:t>
      </w:r>
    </w:p>
    <w:p>
      <w:pPr>
        <w:pageBreakBefore w:val="0"/>
        <w:widowControl w:val="0"/>
        <w:kinsoku/>
        <w:wordWrap/>
        <w:overflowPunct/>
        <w:topLinePunct w:val="0"/>
        <w:autoSpaceDE/>
        <w:autoSpaceDN/>
        <w:bidi w:val="0"/>
        <w:adjustRightInd/>
        <w:snapToGrid/>
        <w:spacing w:before="157" w:beforeLines="50" w:after="157" w:afterLines="50" w:line="500" w:lineRule="exact"/>
        <w:ind w:firstLine="0" w:firstLineChars="0"/>
        <w:textAlignment w:val="auto"/>
        <w:outlineLvl w:val="1"/>
        <w:rPr>
          <w:rFonts w:hint="eastAsia" w:ascii="楷体" w:hAnsi="楷体" w:eastAsia="楷体" w:cs="楷体"/>
          <w:b/>
          <w:bCs/>
          <w:sz w:val="28"/>
          <w:szCs w:val="28"/>
          <w:highlight w:val="none"/>
          <w:lang w:val="en-US" w:eastAsia="zh-CN"/>
        </w:rPr>
      </w:pPr>
      <w:r>
        <w:rPr>
          <w:rFonts w:hint="eastAsia" w:ascii="楷体" w:hAnsi="楷体" w:eastAsia="楷体" w:cs="楷体"/>
          <w:b/>
          <w:bCs/>
          <w:sz w:val="28"/>
          <w:szCs w:val="28"/>
          <w:highlight w:val="none"/>
          <w:lang w:val="en-US" w:eastAsia="zh-CN"/>
        </w:rPr>
        <w:t>8.6</w:t>
      </w:r>
      <w:r>
        <w:rPr>
          <w:rFonts w:hint="eastAsia" w:ascii="楷体" w:hAnsi="楷体" w:eastAsia="楷体" w:cs="楷体"/>
          <w:b/>
          <w:bCs/>
          <w:sz w:val="28"/>
          <w:szCs w:val="28"/>
          <w:highlight w:val="none"/>
        </w:rPr>
        <w:t>应急救援专家</w:t>
      </w:r>
      <w:r>
        <w:rPr>
          <w:rFonts w:hint="eastAsia" w:ascii="楷体" w:hAnsi="楷体" w:eastAsia="楷体" w:cs="楷体"/>
          <w:b/>
          <w:bCs/>
          <w:sz w:val="28"/>
          <w:szCs w:val="28"/>
          <w:highlight w:val="none"/>
          <w:lang w:val="en-US" w:eastAsia="zh-CN"/>
        </w:rPr>
        <w:t>组</w:t>
      </w:r>
    </w:p>
    <w:tbl>
      <w:tblPr>
        <w:tblStyle w:val="18"/>
        <w:tblW w:w="13180" w:type="dxa"/>
        <w:tblInd w:w="9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080"/>
        <w:gridCol w:w="1080"/>
        <w:gridCol w:w="4860"/>
        <w:gridCol w:w="2235"/>
        <w:gridCol w:w="1170"/>
        <w:gridCol w:w="27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highlight w:val="none"/>
                <w:u w:val="none"/>
              </w:rPr>
            </w:pPr>
            <w:r>
              <w:rPr>
                <w:rFonts w:hint="eastAsia" w:ascii="宋体" w:hAnsi="宋体" w:eastAsia="宋体" w:cs="宋体"/>
                <w:b/>
                <w:bCs/>
                <w:i w:val="0"/>
                <w:iCs w:val="0"/>
                <w:color w:val="000000"/>
                <w:kern w:val="0"/>
                <w:sz w:val="21"/>
                <w:szCs w:val="21"/>
                <w:highlight w:val="none"/>
                <w:u w:val="none"/>
                <w:lang w:val="en-US" w:eastAsia="zh-CN" w:bidi="ar"/>
              </w:rPr>
              <w:t>序号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highlight w:val="none"/>
                <w:u w:val="none"/>
              </w:rPr>
            </w:pPr>
            <w:r>
              <w:rPr>
                <w:rFonts w:hint="eastAsia" w:ascii="宋体" w:hAnsi="宋体" w:eastAsia="宋体" w:cs="宋体"/>
                <w:b/>
                <w:bCs/>
                <w:i w:val="0"/>
                <w:iCs w:val="0"/>
                <w:color w:val="000000"/>
                <w:kern w:val="0"/>
                <w:sz w:val="21"/>
                <w:szCs w:val="21"/>
                <w:highlight w:val="none"/>
                <w:u w:val="none"/>
                <w:lang w:val="en-US" w:eastAsia="zh-CN" w:bidi="ar"/>
              </w:rPr>
              <w:t>姓名</w:t>
            </w:r>
          </w:p>
        </w:tc>
        <w:tc>
          <w:tcPr>
            <w:tcW w:w="48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highlight w:val="none"/>
                <w:u w:val="none"/>
              </w:rPr>
            </w:pPr>
            <w:r>
              <w:rPr>
                <w:rFonts w:hint="eastAsia" w:ascii="宋体" w:hAnsi="宋体" w:eastAsia="宋体" w:cs="宋体"/>
                <w:b/>
                <w:bCs/>
                <w:i w:val="0"/>
                <w:iCs w:val="0"/>
                <w:color w:val="000000"/>
                <w:kern w:val="0"/>
                <w:sz w:val="21"/>
                <w:szCs w:val="21"/>
                <w:highlight w:val="none"/>
                <w:u w:val="none"/>
                <w:lang w:val="en-US" w:eastAsia="zh-CN" w:bidi="ar"/>
              </w:rPr>
              <w:t>公司</w:t>
            </w:r>
          </w:p>
        </w:tc>
        <w:tc>
          <w:tcPr>
            <w:tcW w:w="22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highlight w:val="none"/>
                <w:u w:val="none"/>
              </w:rPr>
            </w:pPr>
            <w:r>
              <w:rPr>
                <w:rFonts w:hint="eastAsia" w:ascii="宋体" w:hAnsi="宋体" w:eastAsia="宋体" w:cs="宋体"/>
                <w:b/>
                <w:bCs/>
                <w:i w:val="0"/>
                <w:iCs w:val="0"/>
                <w:color w:val="000000"/>
                <w:kern w:val="0"/>
                <w:sz w:val="21"/>
                <w:szCs w:val="21"/>
                <w:highlight w:val="none"/>
                <w:u w:val="none"/>
                <w:lang w:val="en-US" w:eastAsia="zh-CN" w:bidi="ar"/>
              </w:rPr>
              <w:t xml:space="preserve">电话 </w:t>
            </w: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highlight w:val="none"/>
                <w:u w:val="none"/>
              </w:rPr>
            </w:pPr>
            <w:r>
              <w:rPr>
                <w:rFonts w:hint="eastAsia" w:ascii="宋体" w:hAnsi="宋体" w:eastAsia="宋体" w:cs="宋体"/>
                <w:b/>
                <w:bCs/>
                <w:i w:val="0"/>
                <w:iCs w:val="0"/>
                <w:color w:val="000000"/>
                <w:kern w:val="0"/>
                <w:sz w:val="21"/>
                <w:szCs w:val="21"/>
                <w:highlight w:val="none"/>
                <w:u w:val="none"/>
                <w:lang w:val="en-US" w:eastAsia="zh-CN" w:bidi="ar"/>
              </w:rPr>
              <w:t>是否注安</w:t>
            </w:r>
          </w:p>
        </w:tc>
        <w:tc>
          <w:tcPr>
            <w:tcW w:w="27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highlight w:val="none"/>
                <w:u w:val="none"/>
              </w:rPr>
            </w:pPr>
            <w:r>
              <w:rPr>
                <w:rFonts w:hint="eastAsia" w:ascii="宋体" w:hAnsi="宋体" w:eastAsia="宋体" w:cs="宋体"/>
                <w:b/>
                <w:bCs/>
                <w:i w:val="0"/>
                <w:iCs w:val="0"/>
                <w:color w:val="000000"/>
                <w:kern w:val="0"/>
                <w:sz w:val="21"/>
                <w:szCs w:val="21"/>
                <w:highlight w:val="none"/>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王佳运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苏州美源达环保科技股份有限公司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18906222456</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化工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刘静洁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欧博诺(中国)管路系统有限公司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13812926160</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Cs w:val="21"/>
                <w:highlight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徐远昆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苏州市安帝尔金属制品有限公司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18962603775</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Cs w:val="21"/>
                <w:highlight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田海峰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金阳气体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13862295353</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Cs w:val="21"/>
                <w:highlight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顾俊毅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富乐压铸(太仓)有限公司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13914590678</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Cs w:val="21"/>
                <w:highlight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徐亮</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美利驰医疗器械（苏州）有限公司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18626122628</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Cs w:val="21"/>
                <w:highlight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蒋逸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科伯舒特(苏州)汽车科技有限公司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15162628263</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Cs w:val="21"/>
                <w:highlight w:val="none"/>
                <w:lang w:val="en-US" w:eastAsia="zh-CN"/>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Cs w:val="21"/>
                <w:highlight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高雯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贝尔卡特采暖科技（苏州）有限公司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15705271989</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Cs w:val="21"/>
                <w:highlight w:val="none"/>
                <w:lang w:val="en-US" w:eastAsia="zh-CN"/>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Cs w:val="21"/>
                <w:highlight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张健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环球化纤-开发区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13962621399</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化工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冯星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奥托立夫-开发区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15262573518</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化工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缪承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通快医疗-开发区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13862380315</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Cs w:val="21"/>
                <w:highlight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缪承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Cs w:val="21"/>
                <w:highlight w:val="none"/>
                <w:lang w:val="en-US" w:eastAsia="zh-CN"/>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Cs w:val="21"/>
                <w:highlight w:val="none"/>
                <w:lang w:val="en-US" w:eastAsia="zh-CN"/>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Cs w:val="21"/>
                <w:highlight w:val="none"/>
                <w:lang w:val="en-US" w:eastAsia="zh-CN"/>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Cs w:val="21"/>
                <w:highlight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张洪毅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Cs w:val="21"/>
                <w:highlight w:val="none"/>
                <w:lang w:val="en-US" w:eastAsia="zh-CN"/>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15962271577</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化工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高静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特灵空调系统（中国）有限公司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13706240648</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Cs w:val="21"/>
                <w:highlight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勇存存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克朗机械太仓有限公司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15810190229</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EHS美资德资在职11年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耿文全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慕贝尔汽车部件（太仓）有限公司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18652449929</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Cs w:val="21"/>
                <w:highlight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朱奚红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Cs w:val="21"/>
                <w:highlight w:val="none"/>
                <w:lang w:val="en-US" w:eastAsia="zh-CN"/>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13862386902</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Cs w:val="21"/>
                <w:highlight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彭帅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平和精工汽车配件（太仓）有限公司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18862415120</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Cs w:val="21"/>
                <w:highlight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付海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Cs w:val="21"/>
                <w:highlight w:val="none"/>
                <w:lang w:val="en-US" w:eastAsia="zh-CN"/>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15850276823</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Cs w:val="21"/>
                <w:highlight w:val="none"/>
                <w:lang w:val="en-US" w:eastAsia="zh-CN"/>
              </w:rPr>
            </w:pPr>
          </w:p>
        </w:tc>
      </w:tr>
    </w:tbl>
    <w:p>
      <w:pPr>
        <w:pStyle w:val="17"/>
        <w:rPr>
          <w:rFonts w:hint="default"/>
          <w:highlight w:val="none"/>
        </w:rPr>
      </w:pPr>
    </w:p>
    <w:p>
      <w:pPr>
        <w:pStyle w:val="17"/>
        <w:rPr>
          <w:rFonts w:hint="default"/>
          <w:highlight w:val="none"/>
        </w:rPr>
      </w:pPr>
    </w:p>
    <w:p>
      <w:pPr>
        <w:pageBreakBefore w:val="0"/>
        <w:widowControl w:val="0"/>
        <w:kinsoku/>
        <w:wordWrap/>
        <w:overflowPunct/>
        <w:topLinePunct w:val="0"/>
        <w:autoSpaceDE/>
        <w:autoSpaceDN/>
        <w:bidi w:val="0"/>
        <w:adjustRightInd/>
        <w:snapToGrid/>
        <w:ind w:firstLine="560" w:firstLineChars="200"/>
        <w:textAlignment w:val="auto"/>
        <w:rPr>
          <w:rFonts w:hint="default" w:ascii="Times New Roman" w:hAnsi="Times New Roman" w:eastAsia="宋体" w:cs="Times New Roman"/>
          <w:sz w:val="28"/>
          <w:szCs w:val="28"/>
          <w:highlight w:val="none"/>
        </w:rPr>
        <w:sectPr>
          <w:pgSz w:w="16838" w:h="11906" w:orient="landscape"/>
          <w:pgMar w:top="1588" w:right="2098" w:bottom="1474" w:left="1843" w:header="851" w:footer="992" w:gutter="0"/>
          <w:pgBorders>
            <w:top w:val="none" w:sz="0" w:space="0"/>
            <w:left w:val="none" w:sz="0" w:space="0"/>
            <w:bottom w:val="none" w:sz="0" w:space="0"/>
            <w:right w:val="none" w:sz="0" w:space="0"/>
          </w:pgBorders>
          <w:pgNumType w:fmt="numberInDash"/>
          <w:cols w:space="720" w:num="1"/>
          <w:docGrid w:type="lines" w:linePitch="312" w:charSpace="0"/>
        </w:sectPr>
      </w:pPr>
    </w:p>
    <w:p>
      <w:pPr>
        <w:pageBreakBefore w:val="0"/>
        <w:widowControl w:val="0"/>
        <w:kinsoku/>
        <w:wordWrap/>
        <w:overflowPunct/>
        <w:topLinePunct w:val="0"/>
        <w:autoSpaceDE/>
        <w:autoSpaceDN/>
        <w:bidi w:val="0"/>
        <w:adjustRightInd/>
        <w:snapToGrid/>
        <w:spacing w:before="157" w:beforeLines="50" w:after="157" w:afterLines="50" w:line="500" w:lineRule="exact"/>
        <w:ind w:firstLine="0" w:firstLineChars="0"/>
        <w:textAlignment w:val="auto"/>
        <w:outlineLvl w:val="1"/>
        <w:rPr>
          <w:rFonts w:hint="eastAsia" w:ascii="楷体" w:hAnsi="楷体" w:eastAsia="楷体" w:cs="楷体"/>
          <w:b/>
          <w:bCs/>
          <w:sz w:val="28"/>
          <w:szCs w:val="28"/>
          <w:highlight w:val="none"/>
        </w:rPr>
      </w:pPr>
      <w:r>
        <w:rPr>
          <w:rFonts w:hint="eastAsia" w:ascii="楷体" w:hAnsi="楷体" w:eastAsia="楷体" w:cs="楷体"/>
          <w:b/>
          <w:bCs/>
          <w:sz w:val="28"/>
          <w:szCs w:val="28"/>
          <w:highlight w:val="none"/>
          <w:lang w:val="en-US" w:eastAsia="zh-CN"/>
        </w:rPr>
        <w:t>8.7</w:t>
      </w:r>
      <w:bookmarkStart w:id="243" w:name="_Toc12737"/>
      <w:bookmarkStart w:id="244" w:name="_Toc13552"/>
      <w:bookmarkStart w:id="245" w:name="_Toc8176"/>
      <w:bookmarkStart w:id="246" w:name="_Toc9800"/>
      <w:bookmarkStart w:id="247" w:name="_Toc26832"/>
      <w:r>
        <w:rPr>
          <w:rFonts w:hint="eastAsia" w:ascii="楷体" w:hAnsi="楷体" w:eastAsia="楷体" w:cs="楷体"/>
          <w:b/>
          <w:bCs/>
          <w:sz w:val="28"/>
          <w:szCs w:val="28"/>
          <w:highlight w:val="none"/>
        </w:rPr>
        <w:t>事故应急处置措施</w:t>
      </w:r>
      <w:bookmarkEnd w:id="243"/>
      <w:bookmarkEnd w:id="244"/>
      <w:bookmarkEnd w:id="245"/>
      <w:bookmarkEnd w:id="246"/>
      <w:bookmarkEnd w:id="247"/>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宋体" w:cs="Times New Roman"/>
          <w:sz w:val="28"/>
          <w:szCs w:val="28"/>
          <w:highlight w:val="none"/>
        </w:rPr>
      </w:pPr>
      <w:bookmarkStart w:id="248" w:name="_Toc6165"/>
      <w:bookmarkStart w:id="249" w:name="_Toc6985"/>
      <w:r>
        <w:rPr>
          <w:rFonts w:hint="eastAsia" w:cs="Times New Roman"/>
          <w:sz w:val="28"/>
          <w:szCs w:val="28"/>
          <w:highlight w:val="none"/>
          <w:lang w:val="en-US" w:eastAsia="zh-CN"/>
        </w:rPr>
        <w:t>一、</w:t>
      </w:r>
      <w:r>
        <w:rPr>
          <w:rFonts w:hint="default" w:ascii="Times New Roman" w:hAnsi="Times New Roman" w:eastAsia="宋体" w:cs="Times New Roman"/>
          <w:sz w:val="28"/>
          <w:szCs w:val="28"/>
          <w:highlight w:val="none"/>
        </w:rPr>
        <w:t>危险化学品泄漏事故</w:t>
      </w:r>
      <w:bookmarkEnd w:id="248"/>
      <w:bookmarkEnd w:id="249"/>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宋体" w:cs="Times New Roman"/>
          <w:sz w:val="28"/>
          <w:szCs w:val="28"/>
          <w:highlight w:val="none"/>
        </w:rPr>
      </w:pPr>
      <w:r>
        <w:rPr>
          <w:rFonts w:hint="default" w:ascii="Times New Roman" w:hAnsi="Times New Roman" w:eastAsia="宋体" w:cs="Times New Roman"/>
          <w:sz w:val="28"/>
          <w:szCs w:val="28"/>
          <w:highlight w:val="none"/>
        </w:rPr>
        <w:t>1、发生危险化学品泄漏事故，首先应查明泄漏物质的品名、性质，危化品泄漏的原因、设施等状况，制定相应的抢险措施。</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宋体" w:cs="Times New Roman"/>
          <w:sz w:val="28"/>
          <w:szCs w:val="28"/>
          <w:highlight w:val="none"/>
        </w:rPr>
      </w:pPr>
      <w:r>
        <w:rPr>
          <w:rFonts w:hint="default" w:ascii="Times New Roman" w:hAnsi="Times New Roman" w:eastAsia="宋体" w:cs="Times New Roman"/>
          <w:sz w:val="28"/>
          <w:szCs w:val="28"/>
          <w:highlight w:val="none"/>
        </w:rPr>
        <w:t xml:space="preserve">2、救援人员应当根据危化品的危险特性，配备必要的个人防护用品、器具。易燃易爆物质的泄漏，应配备防静电防护服、工具，严禁火种，切断电源，禁止车辆进入；不得使用手机等通讯设备（防爆通讯设备除外）。有毒物质的泄漏，应配备防毒面具、空气呼吸器，专用防护服。腐蚀性液体的泄漏，应当配备防酸服，防护面具等。 </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宋体" w:cs="Times New Roman"/>
          <w:sz w:val="28"/>
          <w:szCs w:val="28"/>
          <w:highlight w:val="none"/>
        </w:rPr>
      </w:pPr>
      <w:r>
        <w:rPr>
          <w:rFonts w:hint="default" w:ascii="Times New Roman" w:hAnsi="Times New Roman" w:eastAsia="宋体" w:cs="Times New Roman"/>
          <w:sz w:val="28"/>
          <w:szCs w:val="28"/>
          <w:highlight w:val="none"/>
        </w:rPr>
        <w:t>3、事故现场应设立警戒隔离区，在该区域内除事故抢险人员外，其他人员不得进入。</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宋体" w:cs="Times New Roman"/>
          <w:sz w:val="28"/>
          <w:szCs w:val="28"/>
          <w:highlight w:val="none"/>
        </w:rPr>
      </w:pPr>
      <w:r>
        <w:rPr>
          <w:rFonts w:hint="default" w:ascii="Times New Roman" w:hAnsi="Times New Roman" w:eastAsia="宋体" w:cs="Times New Roman"/>
          <w:sz w:val="28"/>
          <w:szCs w:val="28"/>
          <w:highlight w:val="none"/>
        </w:rPr>
        <w:t>（1）如果泄漏物是易燃易爆的，事故中心区应严禁火种、切断电源、禁止车辆进入。根据事故情况和事故发展，确定事故波及区人员的撤离。</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宋体" w:cs="Times New Roman"/>
          <w:sz w:val="28"/>
          <w:szCs w:val="28"/>
          <w:highlight w:val="none"/>
        </w:rPr>
      </w:pPr>
      <w:r>
        <w:rPr>
          <w:rFonts w:hint="default" w:ascii="Times New Roman" w:hAnsi="Times New Roman" w:eastAsia="宋体" w:cs="Times New Roman"/>
          <w:sz w:val="28"/>
          <w:szCs w:val="28"/>
          <w:highlight w:val="none"/>
        </w:rPr>
        <w:t>（2）如果泄漏物是有毒的，应使用专用防护服、隔绝式空气面具。立即在事故中心区边界设置警戒线，根据事故情况和事故发展，确定事故波及区人员的撤离。</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宋体" w:cs="Times New Roman"/>
          <w:sz w:val="28"/>
          <w:szCs w:val="28"/>
          <w:highlight w:val="none"/>
        </w:rPr>
      </w:pPr>
      <w:r>
        <w:rPr>
          <w:rFonts w:hint="default" w:ascii="Times New Roman" w:hAnsi="Times New Roman" w:eastAsia="宋体" w:cs="Times New Roman"/>
          <w:sz w:val="28"/>
          <w:szCs w:val="28"/>
          <w:highlight w:val="none"/>
        </w:rPr>
        <w:t>4、根据泄漏部位，确定堵漏措施。根据事故发生的部位、物质的性质、泄漏原因等，采取相应的控制措施，采用合适的材料和方法堵漏，切断或控制泄漏源。</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宋体" w:cs="Times New Roman"/>
          <w:sz w:val="28"/>
          <w:szCs w:val="28"/>
          <w:highlight w:val="none"/>
        </w:rPr>
      </w:pPr>
      <w:r>
        <w:rPr>
          <w:rFonts w:hint="default" w:ascii="Times New Roman" w:hAnsi="Times New Roman" w:eastAsia="宋体" w:cs="Times New Roman"/>
          <w:sz w:val="28"/>
          <w:szCs w:val="28"/>
          <w:highlight w:val="none"/>
        </w:rPr>
        <w:t xml:space="preserve">（1）生产过程发生的泄漏，可采取关闭进料阀门，停止作业，改变物料流程，局部循环，转移物料等方式，在切断物料来源后堵漏。 </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宋体" w:cs="Times New Roman"/>
          <w:sz w:val="28"/>
          <w:szCs w:val="28"/>
          <w:highlight w:val="none"/>
        </w:rPr>
      </w:pPr>
      <w:r>
        <w:rPr>
          <w:rFonts w:hint="default" w:ascii="Times New Roman" w:hAnsi="Times New Roman" w:eastAsia="宋体" w:cs="Times New Roman"/>
          <w:sz w:val="28"/>
          <w:szCs w:val="28"/>
          <w:highlight w:val="none"/>
        </w:rPr>
        <w:t>（2）对储罐等储存设施发生的泄漏，可采取驳卸、倒罐等方法，尽量将发生泄漏的储罐内的物料转移，在此基础上堵漏。</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宋体" w:cs="Times New Roman"/>
          <w:sz w:val="28"/>
          <w:szCs w:val="28"/>
          <w:highlight w:val="none"/>
        </w:rPr>
      </w:pPr>
      <w:r>
        <w:rPr>
          <w:rFonts w:hint="default" w:ascii="Times New Roman" w:hAnsi="Times New Roman" w:eastAsia="宋体" w:cs="Times New Roman"/>
          <w:sz w:val="28"/>
          <w:szCs w:val="28"/>
          <w:highlight w:val="none"/>
        </w:rPr>
        <w:t>（3）对压缩气体、液化气体的泄漏，在关闭阀门无效后，可将气体钢瓶推入事故池中。</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宋体" w:cs="Times New Roman"/>
          <w:sz w:val="28"/>
          <w:szCs w:val="28"/>
          <w:highlight w:val="none"/>
        </w:rPr>
      </w:pPr>
      <w:r>
        <w:rPr>
          <w:rFonts w:hint="default" w:ascii="Times New Roman" w:hAnsi="Times New Roman" w:eastAsia="宋体" w:cs="Times New Roman"/>
          <w:sz w:val="28"/>
          <w:szCs w:val="28"/>
          <w:highlight w:val="none"/>
        </w:rPr>
        <w:t>5、泄漏物质的处置。</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宋体" w:cs="Times New Roman"/>
          <w:sz w:val="28"/>
          <w:szCs w:val="28"/>
          <w:highlight w:val="none"/>
        </w:rPr>
      </w:pPr>
      <w:r>
        <w:rPr>
          <w:rFonts w:hint="default" w:ascii="Times New Roman" w:hAnsi="Times New Roman" w:eastAsia="宋体" w:cs="Times New Roman"/>
          <w:sz w:val="28"/>
          <w:szCs w:val="28"/>
          <w:highlight w:val="none"/>
        </w:rPr>
        <w:t>（1）围堤堵截或安全转移</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宋体" w:cs="Times New Roman"/>
          <w:sz w:val="28"/>
          <w:szCs w:val="28"/>
          <w:highlight w:val="none"/>
        </w:rPr>
      </w:pPr>
      <w:r>
        <w:rPr>
          <w:rFonts w:hint="default" w:ascii="Times New Roman" w:hAnsi="Times New Roman" w:eastAsia="宋体" w:cs="Times New Roman"/>
          <w:sz w:val="28"/>
          <w:szCs w:val="28"/>
          <w:highlight w:val="none"/>
        </w:rPr>
        <w:t>储罐区液体泄漏时要关闭防火池（防泄漏池）的雨水阀，防止泄漏物质扩散；在其它区域发生液体泄漏时，要用砂土等筑堤堵截泄漏液体或者引流到安全地点。</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宋体" w:cs="Times New Roman"/>
          <w:sz w:val="28"/>
          <w:szCs w:val="28"/>
          <w:highlight w:val="none"/>
        </w:rPr>
      </w:pPr>
      <w:r>
        <w:rPr>
          <w:rFonts w:hint="default" w:ascii="Times New Roman" w:hAnsi="Times New Roman" w:eastAsia="宋体" w:cs="Times New Roman"/>
          <w:sz w:val="28"/>
          <w:szCs w:val="28"/>
          <w:highlight w:val="none"/>
        </w:rPr>
        <w:t>（2）收容（集）</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宋体" w:cs="Times New Roman"/>
          <w:sz w:val="28"/>
          <w:szCs w:val="28"/>
          <w:highlight w:val="none"/>
        </w:rPr>
      </w:pPr>
      <w:r>
        <w:rPr>
          <w:rFonts w:hint="default" w:ascii="Times New Roman" w:hAnsi="Times New Roman" w:eastAsia="宋体" w:cs="Times New Roman"/>
          <w:sz w:val="28"/>
          <w:szCs w:val="28"/>
          <w:highlight w:val="none"/>
        </w:rPr>
        <w:t>对于大型液体泄漏，可选择用隔膜泵将泄漏出的物料抽入容器内或槽车内；当泄漏量小时，可用沙子、吸附材料、中和材料等吸收中和。</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宋体" w:cs="Times New Roman"/>
          <w:sz w:val="28"/>
          <w:szCs w:val="28"/>
          <w:highlight w:val="none"/>
        </w:rPr>
      </w:pPr>
      <w:r>
        <w:rPr>
          <w:rFonts w:hint="default" w:ascii="Times New Roman" w:hAnsi="Times New Roman" w:eastAsia="宋体" w:cs="Times New Roman"/>
          <w:sz w:val="28"/>
          <w:szCs w:val="28"/>
          <w:highlight w:val="none"/>
        </w:rPr>
        <w:t>（3）稀释与覆盖</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宋体" w:cs="Times New Roman"/>
          <w:sz w:val="28"/>
          <w:szCs w:val="28"/>
          <w:highlight w:val="none"/>
        </w:rPr>
      </w:pPr>
      <w:r>
        <w:rPr>
          <w:rFonts w:hint="default" w:ascii="Times New Roman" w:hAnsi="Times New Roman" w:eastAsia="宋体" w:cs="Times New Roman"/>
          <w:sz w:val="28"/>
          <w:szCs w:val="28"/>
          <w:highlight w:val="none"/>
        </w:rPr>
        <w:t>气体的泄漏采取稀释的办法。向有害物蒸气云喷射雾状水，加速气体向高空扩散。对于可燃物，也可以在现场施放大量水蒸汽或氮气，破坏燃烧条件。为降低物料向大气中的蒸发速度，可用泡沫或其他覆盖物品覆盖外泄的物料，在其表面形成覆盖层，抑制其蒸发。</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宋体" w:cs="Times New Roman"/>
          <w:sz w:val="28"/>
          <w:szCs w:val="28"/>
          <w:highlight w:val="none"/>
        </w:rPr>
      </w:pPr>
      <w:r>
        <w:rPr>
          <w:rFonts w:hint="default" w:ascii="Times New Roman" w:hAnsi="Times New Roman" w:eastAsia="宋体" w:cs="Times New Roman"/>
          <w:sz w:val="28"/>
          <w:szCs w:val="28"/>
          <w:highlight w:val="none"/>
        </w:rPr>
        <w:t>（4）有毒有害泄漏物如流入居民用水内河、长江、农田引起水污染及农作物危害，应及时通知环境监测、海事部门，迅速赶赴事故现场，参加应急救援抢险。</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宋体" w:cs="Times New Roman"/>
          <w:sz w:val="28"/>
          <w:szCs w:val="28"/>
          <w:highlight w:val="none"/>
        </w:rPr>
      </w:pPr>
      <w:r>
        <w:rPr>
          <w:rFonts w:hint="default" w:ascii="Times New Roman" w:hAnsi="Times New Roman" w:eastAsia="宋体" w:cs="Times New Roman"/>
          <w:sz w:val="28"/>
          <w:szCs w:val="28"/>
          <w:highlight w:val="none"/>
        </w:rPr>
        <w:t>（5）泄漏废物处置，将收集的泄漏物运至废物处理场所处置。用消防水冲洗剩下的少量物料，冲洗水排入污水系统处理。</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宋体" w:cs="Times New Roman"/>
          <w:sz w:val="28"/>
          <w:szCs w:val="28"/>
          <w:highlight w:val="none"/>
        </w:rPr>
      </w:pPr>
      <w:bookmarkStart w:id="250" w:name="_Toc16181"/>
      <w:bookmarkStart w:id="251" w:name="_Toc2813"/>
      <w:r>
        <w:rPr>
          <w:rFonts w:hint="eastAsia" w:cs="Times New Roman"/>
          <w:sz w:val="28"/>
          <w:szCs w:val="28"/>
          <w:highlight w:val="none"/>
          <w:lang w:val="en-US" w:eastAsia="zh-CN"/>
        </w:rPr>
        <w:t>二、</w:t>
      </w:r>
      <w:r>
        <w:rPr>
          <w:rFonts w:hint="default" w:ascii="Times New Roman" w:hAnsi="Times New Roman" w:eastAsia="宋体" w:cs="Times New Roman"/>
          <w:sz w:val="28"/>
          <w:szCs w:val="28"/>
          <w:highlight w:val="none"/>
        </w:rPr>
        <w:t>机械伤害事故</w:t>
      </w:r>
      <w:bookmarkEnd w:id="250"/>
      <w:bookmarkEnd w:id="251"/>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宋体" w:cs="Times New Roman"/>
          <w:sz w:val="28"/>
          <w:szCs w:val="28"/>
          <w:highlight w:val="none"/>
        </w:rPr>
      </w:pPr>
      <w:r>
        <w:rPr>
          <w:rFonts w:hint="default" w:ascii="Times New Roman" w:hAnsi="Times New Roman" w:eastAsia="宋体" w:cs="Times New Roman"/>
          <w:sz w:val="28"/>
          <w:szCs w:val="28"/>
          <w:highlight w:val="none"/>
        </w:rPr>
        <w:t>1、接到事故报警后，立即组织应急救援小组至事故现场。</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宋体" w:cs="Times New Roman"/>
          <w:sz w:val="28"/>
          <w:szCs w:val="28"/>
          <w:highlight w:val="none"/>
        </w:rPr>
      </w:pPr>
      <w:r>
        <w:rPr>
          <w:rFonts w:hint="default" w:ascii="Times New Roman" w:hAnsi="Times New Roman" w:eastAsia="宋体" w:cs="Times New Roman"/>
          <w:sz w:val="28"/>
          <w:szCs w:val="28"/>
          <w:highlight w:val="none"/>
        </w:rPr>
        <w:t>2、必须立即停止运转的机械、切断设备动力。</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宋体" w:cs="Times New Roman"/>
          <w:sz w:val="28"/>
          <w:szCs w:val="28"/>
          <w:highlight w:val="none"/>
        </w:rPr>
      </w:pPr>
      <w:r>
        <w:rPr>
          <w:rFonts w:hint="default" w:ascii="Times New Roman" w:hAnsi="Times New Roman" w:eastAsia="宋体" w:cs="Times New Roman"/>
          <w:sz w:val="28"/>
          <w:szCs w:val="28"/>
          <w:highlight w:val="none"/>
        </w:rPr>
        <w:t>3、疏散无关人员，防止火灾爆炸等其他事故的发生。</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宋体" w:cs="Times New Roman"/>
          <w:sz w:val="28"/>
          <w:szCs w:val="28"/>
          <w:highlight w:val="none"/>
        </w:rPr>
      </w:pPr>
      <w:r>
        <w:rPr>
          <w:rFonts w:hint="default" w:ascii="Times New Roman" w:hAnsi="Times New Roman" w:eastAsia="宋体" w:cs="Times New Roman"/>
          <w:sz w:val="28"/>
          <w:szCs w:val="28"/>
          <w:highlight w:val="none"/>
        </w:rPr>
        <w:t>4、设立警戒线，保护事故现场。</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宋体" w:cs="Times New Roman"/>
          <w:sz w:val="28"/>
          <w:szCs w:val="28"/>
          <w:highlight w:val="none"/>
        </w:rPr>
      </w:pPr>
      <w:r>
        <w:rPr>
          <w:rFonts w:hint="default" w:ascii="Times New Roman" w:hAnsi="Times New Roman" w:eastAsia="宋体" w:cs="Times New Roman"/>
          <w:sz w:val="28"/>
          <w:szCs w:val="28"/>
          <w:highlight w:val="none"/>
        </w:rPr>
        <w:t>5、通知医疗救护人员紧急救护。如人员重伤，应立即打“120”等社会急救电话。报警时，应注意说明受伤者的受伤部位和受伤情况，发生事件的区域或场所，以便让救护人员事先做好急救的准备。</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宋体" w:cs="Times New Roman"/>
          <w:sz w:val="28"/>
          <w:szCs w:val="28"/>
          <w:highlight w:val="none"/>
        </w:rPr>
      </w:pPr>
      <w:r>
        <w:rPr>
          <w:rFonts w:hint="default" w:ascii="Times New Roman" w:hAnsi="Times New Roman" w:eastAsia="宋体" w:cs="Times New Roman"/>
          <w:sz w:val="28"/>
          <w:szCs w:val="28"/>
          <w:highlight w:val="none"/>
        </w:rPr>
        <w:t>6、由医疗救人员进行现场包扎、止血等措施，防止受伤人员流血过多造成死亡事故发生。创伤出血者迅速包扎止血，轻伤者送往医院救治，重伤者应等待120到场处理后送医。</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宋体" w:cs="Times New Roman"/>
          <w:sz w:val="28"/>
          <w:szCs w:val="28"/>
          <w:highlight w:val="none"/>
        </w:rPr>
      </w:pPr>
      <w:r>
        <w:rPr>
          <w:rFonts w:hint="default" w:ascii="Times New Roman" w:hAnsi="Times New Roman" w:eastAsia="宋体" w:cs="Times New Roman"/>
          <w:sz w:val="28"/>
          <w:szCs w:val="28"/>
          <w:highlight w:val="none"/>
        </w:rPr>
        <w:t>7、发生断手、断指等严重情况时，对伤者伤口要进行包扎止血、止痛、进行半握拳状的功能固定。对断手、断指应用消毒或清洁敷料包好，忌将断指浸入酒精等消毒液中，以防细胞变质。将包好的断手、断指放在无泄漏的塑料袋内，扎紧好袋口，在袋周围放在冰块，或用冰棍代替，速随伤者送医院抢救。</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宋体" w:cs="Times New Roman"/>
          <w:sz w:val="28"/>
          <w:szCs w:val="28"/>
          <w:highlight w:val="none"/>
        </w:rPr>
      </w:pPr>
      <w:r>
        <w:rPr>
          <w:rFonts w:hint="default" w:ascii="Times New Roman" w:hAnsi="Times New Roman" w:eastAsia="宋体" w:cs="Times New Roman"/>
          <w:sz w:val="28"/>
          <w:szCs w:val="28"/>
          <w:highlight w:val="none"/>
        </w:rPr>
        <w:t>8、肢体卷入设备内，必须立即切断电源，如果肢体仍被卡在设备内，不可用倒转设备的方法取出肢体，妥善的方法是拆除设备部件，无法拆除时拨打当地119请求社会救援。</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宋体" w:cs="Times New Roman"/>
          <w:sz w:val="28"/>
          <w:szCs w:val="28"/>
          <w:highlight w:val="none"/>
        </w:rPr>
      </w:pPr>
      <w:r>
        <w:rPr>
          <w:rFonts w:hint="default" w:ascii="Times New Roman" w:hAnsi="Times New Roman" w:eastAsia="宋体" w:cs="Times New Roman"/>
          <w:sz w:val="28"/>
          <w:szCs w:val="28"/>
          <w:highlight w:val="none"/>
        </w:rPr>
        <w:t>9、发生头皮撕裂伤可采取以下急救措施：及时对伤者进行抢救，采取止痛及其他对症措施；用生理盐水冲洗有伤部位，涂红汞后用消毒大纱布块、消毒棉花紧紧包扎，压迫止血；使用抗菌素，注射抗破伤风血清，预防伤口感染；送医院进一步治疗。 </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宋体" w:cs="Times New Roman"/>
          <w:sz w:val="28"/>
          <w:szCs w:val="28"/>
          <w:highlight w:val="none"/>
        </w:rPr>
      </w:pPr>
      <w:r>
        <w:rPr>
          <w:rFonts w:hint="default" w:ascii="Times New Roman" w:hAnsi="Times New Roman" w:eastAsia="宋体" w:cs="Times New Roman"/>
          <w:sz w:val="28"/>
          <w:szCs w:val="28"/>
          <w:highlight w:val="none"/>
        </w:rPr>
        <w:t>10、受伤人员出现肢体骨折时，应尽量保持受伤的体位，由现场医务人员对伤肢进行固定，并在其指导下采用正确的方式进行抬运，防止因救助方法不当导致伤情进一步加重。</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宋体" w:cs="Times New Roman"/>
          <w:sz w:val="28"/>
          <w:szCs w:val="28"/>
          <w:highlight w:val="none"/>
        </w:rPr>
      </w:pPr>
      <w:r>
        <w:rPr>
          <w:rFonts w:hint="default" w:ascii="Times New Roman" w:hAnsi="Times New Roman" w:eastAsia="宋体" w:cs="Times New Roman"/>
          <w:sz w:val="28"/>
          <w:szCs w:val="28"/>
          <w:highlight w:val="none"/>
        </w:rPr>
        <w:t>11、受伤人员出现呼吸、心跳停止症状后，必须立即进行心脏按压或人工呼吸。 </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宋体" w:cs="Times New Roman"/>
          <w:sz w:val="28"/>
          <w:szCs w:val="28"/>
          <w:highlight w:val="none"/>
        </w:rPr>
      </w:pPr>
      <w:r>
        <w:rPr>
          <w:rFonts w:hint="default" w:ascii="Times New Roman" w:hAnsi="Times New Roman" w:eastAsia="宋体" w:cs="Times New Roman"/>
          <w:sz w:val="28"/>
          <w:szCs w:val="28"/>
          <w:highlight w:val="none"/>
        </w:rPr>
        <w:t>12、在做好事故紧急救助的同时，应注意保护事故现场，对相关信息和证据进行收集和整理，做好事故调查的准备工作。</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宋体" w:cs="Times New Roman"/>
          <w:sz w:val="28"/>
          <w:szCs w:val="28"/>
          <w:highlight w:val="none"/>
        </w:rPr>
      </w:pPr>
      <w:bookmarkStart w:id="252" w:name="_Toc3091"/>
      <w:r>
        <w:rPr>
          <w:rFonts w:hint="eastAsia" w:cs="Times New Roman"/>
          <w:sz w:val="28"/>
          <w:szCs w:val="28"/>
          <w:highlight w:val="none"/>
          <w:lang w:val="en-US" w:eastAsia="zh-CN"/>
        </w:rPr>
        <w:t>三、</w:t>
      </w:r>
      <w:r>
        <w:rPr>
          <w:rFonts w:hint="default" w:ascii="Times New Roman" w:hAnsi="Times New Roman" w:eastAsia="宋体" w:cs="Times New Roman"/>
          <w:sz w:val="28"/>
          <w:szCs w:val="28"/>
          <w:highlight w:val="none"/>
        </w:rPr>
        <w:t>物体打击事故</w:t>
      </w:r>
      <w:bookmarkEnd w:id="252"/>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宋体" w:cs="Times New Roman"/>
          <w:sz w:val="28"/>
          <w:szCs w:val="28"/>
          <w:highlight w:val="none"/>
        </w:rPr>
      </w:pPr>
      <w:r>
        <w:rPr>
          <w:rFonts w:hint="default" w:ascii="Times New Roman" w:hAnsi="Times New Roman" w:eastAsia="宋体" w:cs="Times New Roman"/>
          <w:sz w:val="28"/>
          <w:szCs w:val="28"/>
          <w:highlight w:val="none"/>
        </w:rPr>
        <w:t>1、接到事故报警后，立即组织应急救援小组至事故现场。</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宋体" w:cs="Times New Roman"/>
          <w:sz w:val="28"/>
          <w:szCs w:val="28"/>
          <w:highlight w:val="none"/>
        </w:rPr>
      </w:pPr>
      <w:r>
        <w:rPr>
          <w:rFonts w:hint="default" w:ascii="Times New Roman" w:hAnsi="Times New Roman" w:eastAsia="宋体" w:cs="Times New Roman"/>
          <w:sz w:val="28"/>
          <w:szCs w:val="28"/>
          <w:highlight w:val="none"/>
        </w:rPr>
        <w:t>2、疏散无关人员，设立警戒线，保护事故现场。</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宋体" w:cs="Times New Roman"/>
          <w:sz w:val="28"/>
          <w:szCs w:val="28"/>
          <w:highlight w:val="none"/>
        </w:rPr>
      </w:pPr>
      <w:r>
        <w:rPr>
          <w:rFonts w:hint="default" w:ascii="Times New Roman" w:hAnsi="Times New Roman" w:eastAsia="宋体" w:cs="Times New Roman"/>
          <w:sz w:val="28"/>
          <w:szCs w:val="28"/>
          <w:highlight w:val="none"/>
        </w:rPr>
        <w:t>3、通知医疗救护人员紧急救护。如人员重伤，应立即打“120”等社会急救电话。报警时，应注意说明受伤者的受伤部位和受伤情况，发生事件的区域或场所，以便让救护人员事先做好急救的准备。</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宋体" w:cs="Times New Roman"/>
          <w:sz w:val="28"/>
          <w:szCs w:val="28"/>
          <w:highlight w:val="none"/>
        </w:rPr>
      </w:pPr>
      <w:r>
        <w:rPr>
          <w:rFonts w:hint="default" w:ascii="Times New Roman" w:hAnsi="Times New Roman" w:eastAsia="宋体" w:cs="Times New Roman"/>
          <w:sz w:val="28"/>
          <w:szCs w:val="28"/>
          <w:highlight w:val="none"/>
        </w:rPr>
        <w:t>4、对于较浅的伤口，可用干净衣物或纱布爆炸止血，动脉创伤出血，还应在出血位置的上方动脉搏动处用手指压迫或用止血胶管（或布带）在伤口近心端进行绑扎。</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宋体" w:cs="Times New Roman"/>
          <w:sz w:val="28"/>
          <w:szCs w:val="28"/>
          <w:highlight w:val="none"/>
        </w:rPr>
      </w:pPr>
      <w:r>
        <w:rPr>
          <w:rFonts w:hint="default" w:ascii="Times New Roman" w:hAnsi="Times New Roman" w:eastAsia="宋体" w:cs="Times New Roman"/>
          <w:sz w:val="28"/>
          <w:szCs w:val="28"/>
          <w:highlight w:val="none"/>
        </w:rPr>
        <w:t>5、较深创伤大出血，在现场做好应急止血加压包扎后，应立即准备救护车，送往医院进行救治，在止血的同时，还应密切注视伤员的神志、脉搏、呼吸等体征情况。</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宋体" w:cs="Times New Roman"/>
          <w:sz w:val="28"/>
          <w:szCs w:val="28"/>
          <w:highlight w:val="none"/>
        </w:rPr>
      </w:pPr>
      <w:r>
        <w:rPr>
          <w:rFonts w:hint="default" w:ascii="Times New Roman" w:hAnsi="Times New Roman" w:eastAsia="宋体" w:cs="Times New Roman"/>
          <w:sz w:val="28"/>
          <w:szCs w:val="28"/>
          <w:highlight w:val="none"/>
        </w:rPr>
        <w:t>6、对怀疑或确认有骨折的人员，应询问其自我感觉情况及疼痛部位；对于昏迷者，要注意观察其体位有无改变，切勿随意搬动伤员。应先在骨折部位用木板条或竹板片于骨折位置的上下关节处做临时固定，使断端不再移位或刺伤肌肉、神经或血管，然后呼叫120等待救援。如有骨折断端外露在皮肤外的，用干净的纱布覆盖好伤口，固定好骨折上下关节部位，然后呼叫120等待救援。</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宋体" w:cs="Times New Roman"/>
          <w:sz w:val="28"/>
          <w:szCs w:val="28"/>
          <w:highlight w:val="none"/>
        </w:rPr>
      </w:pPr>
      <w:r>
        <w:rPr>
          <w:rFonts w:hint="default" w:ascii="Times New Roman" w:hAnsi="Times New Roman" w:eastAsia="宋体" w:cs="Times New Roman"/>
          <w:sz w:val="28"/>
          <w:szCs w:val="28"/>
          <w:highlight w:val="none"/>
        </w:rPr>
        <w:t>7、对于怀疑有脊椎骨折的伤员，搬运时应用夹板或硬纸皮垫在伤员身下，以免受伤的脊椎移位、断裂造成截瘫，如伤员不在危险区域，暂无生命危险的，最好等待120医疗急救人员进行搬运。</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宋体" w:cs="Times New Roman"/>
          <w:sz w:val="28"/>
          <w:szCs w:val="28"/>
          <w:highlight w:val="none"/>
        </w:rPr>
      </w:pPr>
      <w:r>
        <w:rPr>
          <w:rFonts w:hint="default" w:ascii="Times New Roman" w:hAnsi="Times New Roman" w:eastAsia="宋体" w:cs="Times New Roman"/>
          <w:sz w:val="28"/>
          <w:szCs w:val="28"/>
          <w:highlight w:val="none"/>
        </w:rPr>
        <w:t>8、如怀疑有颅脑损伤的，首先必须维持呼吸道通畅，昏迷伤员应侧卧位或仰卧偏头，以防舌根下坠或分泌物、呕吐物吸入气管，发生气道阻塞；对烦躁不安者可因地制宜的予以手足约束，以防止伤及开放伤口，积极组织送往医院救治。</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宋体" w:cs="Times New Roman"/>
          <w:sz w:val="28"/>
          <w:szCs w:val="28"/>
          <w:highlight w:val="none"/>
        </w:rPr>
      </w:pPr>
      <w:r>
        <w:rPr>
          <w:rFonts w:hint="default" w:ascii="Times New Roman" w:hAnsi="Times New Roman" w:eastAsia="宋体" w:cs="Times New Roman"/>
          <w:sz w:val="28"/>
          <w:szCs w:val="28"/>
          <w:highlight w:val="none"/>
        </w:rPr>
        <w:t>9、如受伤人员呼吸和心跳均停止时，应立即按心肺复苏法支持生命的三项基本措施，进行就地抢救。步骤为：通畅气道—口对口（鼻）人工呼吸—胸外接压；在抢救过程中，要每隔数分钟判定一次，每次判定时间均不得超过5～7秒；在医务人员未接替抢救前，现场抢救人员不得放弃现场救治。</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宋体" w:cs="Times New Roman"/>
          <w:sz w:val="28"/>
          <w:szCs w:val="28"/>
          <w:highlight w:val="none"/>
        </w:rPr>
      </w:pPr>
      <w:bookmarkStart w:id="253" w:name="_Toc9897"/>
      <w:r>
        <w:rPr>
          <w:rFonts w:hint="eastAsia" w:cs="Times New Roman"/>
          <w:sz w:val="28"/>
          <w:szCs w:val="28"/>
          <w:highlight w:val="none"/>
          <w:lang w:val="en-US" w:eastAsia="zh-CN"/>
        </w:rPr>
        <w:t>四、</w:t>
      </w:r>
      <w:r>
        <w:rPr>
          <w:rFonts w:hint="default" w:ascii="Times New Roman" w:hAnsi="Times New Roman" w:eastAsia="宋体" w:cs="Times New Roman"/>
          <w:sz w:val="28"/>
          <w:szCs w:val="28"/>
          <w:highlight w:val="none"/>
        </w:rPr>
        <w:t>起重伤害事故</w:t>
      </w:r>
      <w:bookmarkEnd w:id="253"/>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宋体" w:cs="Times New Roman"/>
          <w:sz w:val="28"/>
          <w:szCs w:val="28"/>
          <w:highlight w:val="none"/>
        </w:rPr>
      </w:pPr>
      <w:r>
        <w:rPr>
          <w:rFonts w:hint="default" w:ascii="Times New Roman" w:hAnsi="Times New Roman" w:eastAsia="宋体" w:cs="Times New Roman"/>
          <w:sz w:val="28"/>
          <w:szCs w:val="28"/>
          <w:highlight w:val="none"/>
        </w:rPr>
        <w:t>1、接到事故报警后，立即组织应急救援小组至事故现场。</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宋体" w:cs="Times New Roman"/>
          <w:sz w:val="28"/>
          <w:szCs w:val="28"/>
          <w:highlight w:val="none"/>
        </w:rPr>
      </w:pPr>
      <w:r>
        <w:rPr>
          <w:rFonts w:hint="default" w:ascii="Times New Roman" w:hAnsi="Times New Roman" w:eastAsia="宋体" w:cs="Times New Roman"/>
          <w:sz w:val="28"/>
          <w:szCs w:val="28"/>
          <w:highlight w:val="none"/>
        </w:rPr>
        <w:t>2、疏散无关人员，设立警戒线，保护事故现场。</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宋体" w:cs="Times New Roman"/>
          <w:sz w:val="28"/>
          <w:szCs w:val="28"/>
          <w:highlight w:val="none"/>
        </w:rPr>
      </w:pPr>
      <w:r>
        <w:rPr>
          <w:rFonts w:hint="default" w:ascii="Times New Roman" w:hAnsi="Times New Roman" w:eastAsia="宋体" w:cs="Times New Roman"/>
          <w:sz w:val="28"/>
          <w:szCs w:val="28"/>
          <w:highlight w:val="none"/>
        </w:rPr>
        <w:t>3、事故救援</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宋体" w:cs="Times New Roman"/>
          <w:sz w:val="28"/>
          <w:szCs w:val="28"/>
          <w:highlight w:val="none"/>
        </w:rPr>
      </w:pPr>
      <w:bookmarkStart w:id="254" w:name="_Toc256064439"/>
      <w:r>
        <w:rPr>
          <w:rFonts w:hint="default" w:ascii="Times New Roman" w:hAnsi="Times New Roman" w:eastAsia="宋体" w:cs="Times New Roman"/>
          <w:sz w:val="28"/>
          <w:szCs w:val="28"/>
          <w:highlight w:val="none"/>
        </w:rPr>
        <w:t>（1）一般伤口的处置措施</w:t>
      </w:r>
      <w:bookmarkEnd w:id="254"/>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宋体" w:cs="Times New Roman"/>
          <w:sz w:val="28"/>
          <w:szCs w:val="28"/>
          <w:highlight w:val="none"/>
        </w:rPr>
      </w:pPr>
      <w:r>
        <w:rPr>
          <w:rFonts w:hint="default" w:ascii="Times New Roman" w:hAnsi="Times New Roman" w:eastAsia="宋体" w:cs="Times New Roman"/>
          <w:sz w:val="28"/>
          <w:szCs w:val="28"/>
          <w:highlight w:val="none"/>
        </w:rPr>
        <w:t>①伤口不深的外出血症状，先用双氧水将创口的污物进行清冼，再用酒精消毒（无双氧水、酒精等消毒液时可用瓶装水冲洗伤口污物），伤口清洗干净后用砂布包扎止血。出血较严重者用多层砂布加压包扎止血，然后立即送往医务室进行进一步救治。</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宋体" w:cs="Times New Roman"/>
          <w:sz w:val="28"/>
          <w:szCs w:val="28"/>
          <w:highlight w:val="none"/>
        </w:rPr>
      </w:pPr>
      <w:r>
        <w:rPr>
          <w:rFonts w:hint="default" w:ascii="Times New Roman" w:hAnsi="Times New Roman" w:eastAsia="宋体" w:cs="Times New Roman"/>
          <w:sz w:val="28"/>
          <w:szCs w:val="28"/>
          <w:highlight w:val="none"/>
        </w:rPr>
        <w:t>②一般的小动脉出血，用多层敷料加压包扎即可止血。较大的动脉创伤出血，还应在出血位置的上方动脉搏动处用手指压迫或用止血胶管（或布带）在伤口近心端进行绑扎，加强止血效果。</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宋体" w:cs="Times New Roman"/>
          <w:sz w:val="28"/>
          <w:szCs w:val="28"/>
          <w:highlight w:val="none"/>
        </w:rPr>
      </w:pPr>
      <w:r>
        <w:rPr>
          <w:rFonts w:hint="default" w:ascii="Times New Roman" w:hAnsi="Times New Roman" w:eastAsia="宋体" w:cs="Times New Roman"/>
          <w:sz w:val="28"/>
          <w:szCs w:val="28"/>
          <w:highlight w:val="none"/>
        </w:rPr>
        <w:t>③大的动脉及较深创伤大出血，在现场做好应急止血加压包扎后，应立即拨打120求救，送往医院进行救治，以免贻误救治时机。</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宋体" w:cs="Times New Roman"/>
          <w:sz w:val="28"/>
          <w:szCs w:val="28"/>
          <w:highlight w:val="none"/>
        </w:rPr>
      </w:pPr>
      <w:r>
        <w:rPr>
          <w:rFonts w:hint="default" w:ascii="Times New Roman" w:hAnsi="Times New Roman" w:eastAsia="宋体" w:cs="Times New Roman"/>
          <w:sz w:val="28"/>
          <w:szCs w:val="28"/>
          <w:highlight w:val="none"/>
        </w:rPr>
        <w:t>④对出血较严重的伤员，在止血的同时，还应密切注视伤员的神志、皮肤温度、脉搏、呼吸等体征情况，以判断伤员是否进入休克状态。</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宋体" w:cs="Times New Roman"/>
          <w:sz w:val="28"/>
          <w:szCs w:val="28"/>
          <w:highlight w:val="none"/>
        </w:rPr>
      </w:pPr>
      <w:bookmarkStart w:id="255" w:name="_Toc256064440"/>
      <w:r>
        <w:rPr>
          <w:rFonts w:hint="default" w:ascii="Times New Roman" w:hAnsi="Times New Roman" w:eastAsia="宋体" w:cs="Times New Roman"/>
          <w:sz w:val="28"/>
          <w:szCs w:val="28"/>
          <w:highlight w:val="none"/>
        </w:rPr>
        <w:t>（2）骨折伤亡的处置措施</w:t>
      </w:r>
    </w:p>
    <w:bookmarkEnd w:id="255"/>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宋体" w:cs="Times New Roman"/>
          <w:sz w:val="28"/>
          <w:szCs w:val="28"/>
          <w:highlight w:val="none"/>
        </w:rPr>
      </w:pPr>
      <w:r>
        <w:rPr>
          <w:rFonts w:hint="default" w:ascii="Times New Roman" w:hAnsi="Times New Roman" w:eastAsia="宋体" w:cs="Times New Roman"/>
          <w:sz w:val="28"/>
          <w:szCs w:val="28"/>
          <w:highlight w:val="none"/>
        </w:rPr>
        <w:t>①对清醒伤员应询问其自我感觉情况及疼痛部位。</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宋体" w:cs="Times New Roman"/>
          <w:sz w:val="28"/>
          <w:szCs w:val="28"/>
          <w:highlight w:val="none"/>
        </w:rPr>
      </w:pPr>
      <w:r>
        <w:rPr>
          <w:rFonts w:hint="default" w:ascii="Times New Roman" w:hAnsi="Times New Roman" w:eastAsia="宋体" w:cs="Times New Roman"/>
          <w:sz w:val="28"/>
          <w:szCs w:val="28"/>
          <w:highlight w:val="none"/>
        </w:rPr>
        <w:t>②观察伤员的体位情况：所有骨折伤员都有受伤体位异常的表现，这是典型的骨折症状。对于昏迷者要注意观察其体位有无改变，对清醒者要详细查问伤者的感觉情况，切勿随意搬动伤员。在检查时，切忌让患者坐起或使其身体扭曲，也不能让伤员做身体各个方向的活动。以免骨折移位及脱位加剧，引起或加重骨髓及脊神经损伤，甚至造成截瘫。</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宋体" w:cs="Times New Roman"/>
          <w:sz w:val="28"/>
          <w:szCs w:val="28"/>
          <w:highlight w:val="none"/>
        </w:rPr>
      </w:pPr>
      <w:r>
        <w:rPr>
          <w:rFonts w:hint="default" w:ascii="Times New Roman" w:hAnsi="Times New Roman" w:eastAsia="宋体" w:cs="Times New Roman"/>
          <w:sz w:val="28"/>
          <w:szCs w:val="28"/>
          <w:highlight w:val="none"/>
        </w:rPr>
        <w:t>③对于脊椎骨折的伤员，应刺激受伤部位以下的皮肤（例如腰椎受伤，刺激其胸部和上下腹部及腿脚皮肤作比较鉴别），观察伤员的反应以确定有无脊髓受压、受损害。搬运时应用夹板或硬纸皮垫在伤员的身下，搬运时要均匀用力抬起夹板或硬纸皮将伤者平卧位放在硬板上，以免受伤的脊椎移位、断裂造成截瘫或导致死亡。</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宋体" w:cs="Times New Roman"/>
          <w:sz w:val="28"/>
          <w:szCs w:val="28"/>
          <w:highlight w:val="none"/>
        </w:rPr>
      </w:pPr>
      <w:r>
        <w:rPr>
          <w:rFonts w:hint="default" w:ascii="Times New Roman" w:hAnsi="Times New Roman" w:eastAsia="宋体" w:cs="Times New Roman"/>
          <w:sz w:val="28"/>
          <w:szCs w:val="28"/>
          <w:highlight w:val="none"/>
        </w:rPr>
        <w:t>④对有脊椎骨折移位导致出现脊髓受压症状的伤员，如伤员不在危险区域，暂无生命危险的，最好待医务急救人员进行搬运。</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宋体" w:cs="Times New Roman"/>
          <w:sz w:val="28"/>
          <w:szCs w:val="28"/>
          <w:highlight w:val="none"/>
        </w:rPr>
      </w:pPr>
      <w:r>
        <w:rPr>
          <w:rFonts w:hint="default" w:ascii="Times New Roman" w:hAnsi="Times New Roman" w:eastAsia="宋体" w:cs="Times New Roman"/>
          <w:sz w:val="28"/>
          <w:szCs w:val="28"/>
          <w:highlight w:val="none"/>
        </w:rPr>
        <w:t>⑤对有手足大骨骨折的伤员，不要盲目搬动，应先在骨折部位用木板条或竹板片（竹棍甚至钢筋条）于骨折位置的上、下关节处作临时固定，使断端不再移位或刺伤肌肉、神经或血管，然后呼叫医务人员等待救援或送至医务室接受救治。</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宋体" w:cs="Times New Roman"/>
          <w:sz w:val="28"/>
          <w:szCs w:val="28"/>
          <w:highlight w:val="none"/>
        </w:rPr>
      </w:pPr>
      <w:r>
        <w:rPr>
          <w:rFonts w:hint="default" w:ascii="Times New Roman" w:hAnsi="Times New Roman" w:eastAsia="宋体" w:cs="Times New Roman"/>
          <w:sz w:val="28"/>
          <w:szCs w:val="28"/>
          <w:highlight w:val="none"/>
        </w:rPr>
        <w:t>⑥如有骨折断端外露在皮肤外的，切勿强行将骨折断端按压进皮肤下面，只能用干净的砂布复盖好伤口，固定好骨折上下关节部位，然后呼叫医务人员等待救援。</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宋体" w:cs="Times New Roman"/>
          <w:sz w:val="28"/>
          <w:szCs w:val="28"/>
          <w:highlight w:val="none"/>
        </w:rPr>
      </w:pPr>
      <w:bookmarkStart w:id="256" w:name="_Toc256064441"/>
      <w:r>
        <w:rPr>
          <w:rFonts w:hint="default" w:ascii="Times New Roman" w:hAnsi="Times New Roman" w:eastAsia="宋体" w:cs="Times New Roman"/>
          <w:sz w:val="28"/>
          <w:szCs w:val="28"/>
          <w:highlight w:val="none"/>
        </w:rPr>
        <w:t>（3）颅脑损伤的处置措施</w:t>
      </w:r>
    </w:p>
    <w:bookmarkEnd w:id="256"/>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宋体" w:cs="Times New Roman"/>
          <w:sz w:val="28"/>
          <w:szCs w:val="28"/>
          <w:highlight w:val="none"/>
        </w:rPr>
      </w:pPr>
      <w:r>
        <w:rPr>
          <w:rFonts w:hint="default" w:ascii="Times New Roman" w:hAnsi="Times New Roman" w:eastAsia="宋体" w:cs="Times New Roman"/>
          <w:sz w:val="28"/>
          <w:szCs w:val="28"/>
          <w:highlight w:val="none"/>
        </w:rPr>
        <w:t>①颅骨损伤如导致颅内高压的症状有：昏迷、呕吐（呈喷射状呕吐）、脉搏或呼吸紊乱、瞳孔放大或缩小，大小便失禁等。</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宋体" w:cs="Times New Roman"/>
          <w:sz w:val="28"/>
          <w:szCs w:val="28"/>
          <w:highlight w:val="none"/>
        </w:rPr>
      </w:pPr>
      <w:r>
        <w:rPr>
          <w:rFonts w:hint="default" w:ascii="Times New Roman" w:hAnsi="Times New Roman" w:eastAsia="宋体" w:cs="Times New Roman"/>
          <w:sz w:val="28"/>
          <w:szCs w:val="28"/>
          <w:highlight w:val="none"/>
        </w:rPr>
        <w:t>②颅底骨折或颞骨骨折的伤员不一定有昏迷、呕吐症状，但有脉搏或呼吸紊乱、瞳孔放大或缩小，鼻、眼、口腔甚至耳朵可有无色的液体流出，伴颅内出血者可见血性液体流出。</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宋体" w:cs="Times New Roman"/>
          <w:sz w:val="28"/>
          <w:szCs w:val="28"/>
          <w:highlight w:val="none"/>
        </w:rPr>
      </w:pPr>
      <w:r>
        <w:rPr>
          <w:rFonts w:hint="default" w:ascii="Times New Roman" w:hAnsi="Times New Roman" w:eastAsia="宋体" w:cs="Times New Roman"/>
          <w:sz w:val="28"/>
          <w:szCs w:val="28"/>
          <w:highlight w:val="none"/>
        </w:rPr>
        <w:t>③颅脑损伤的病员有昏迷者，首先必须维持呼吸道通畅。昏迷伤员应侧卧位或仰卧偏头，以防舌根下坠或分泌物、呕吐物吸入气管，发生气道阻塞。对烦躁不安者可因地制宜的予以手足约束，以防止伤及开放伤口。</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宋体" w:cs="Times New Roman"/>
          <w:sz w:val="28"/>
          <w:szCs w:val="28"/>
          <w:highlight w:val="none"/>
        </w:rPr>
      </w:pPr>
      <w:r>
        <w:rPr>
          <w:rFonts w:hint="default" w:ascii="Times New Roman" w:hAnsi="Times New Roman" w:eastAsia="宋体" w:cs="Times New Roman"/>
          <w:sz w:val="28"/>
          <w:szCs w:val="28"/>
          <w:highlight w:val="none"/>
        </w:rPr>
        <w:t>④对于有颅骨凹陷性骨折的伤员，创伤处应用消毒的纱布覆盖伤口，用绷带或布条包扎后，立即呼叫医务人员送往托克托县医院进行救治。</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宋体" w:cs="Times New Roman"/>
          <w:sz w:val="28"/>
          <w:szCs w:val="28"/>
          <w:highlight w:val="none"/>
        </w:rPr>
      </w:pPr>
      <w:r>
        <w:rPr>
          <w:rFonts w:hint="default" w:ascii="Times New Roman" w:hAnsi="Times New Roman" w:eastAsia="宋体" w:cs="Times New Roman"/>
          <w:sz w:val="28"/>
          <w:szCs w:val="28"/>
          <w:highlight w:val="none"/>
        </w:rPr>
        <w:t>⑤如受害者心跳已停止，应先进行胸外心脏按压。让受害者仰卧，头低稍后仰，急救者位于溺水者一侧，面对受害者，右手掌平放在其胸骨下段，左手放在右手背上，借急救者身体重量缓缓用力，不能用力太猛，以防骨折，然后松手腕（手不离开胸骨）使胸骨复原，反复有节律地（每分钟60次左右）进行，直到心跳恢复为止。</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宋体" w:cs="Times New Roman"/>
          <w:sz w:val="28"/>
          <w:szCs w:val="28"/>
          <w:highlight w:val="none"/>
        </w:rPr>
      </w:pPr>
      <w:r>
        <w:rPr>
          <w:rFonts w:hint="default" w:ascii="Times New Roman" w:hAnsi="Times New Roman" w:eastAsia="宋体" w:cs="Times New Roman"/>
          <w:sz w:val="28"/>
          <w:szCs w:val="28"/>
          <w:highlight w:val="none"/>
        </w:rPr>
        <w:t>⑥以上施救过程至外部救援人员到达现场后结束，工作人员应配合救援人员进行救治。</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宋体" w:cs="Times New Roman"/>
          <w:sz w:val="28"/>
          <w:szCs w:val="28"/>
          <w:highlight w:val="none"/>
        </w:rPr>
      </w:pPr>
      <w:bookmarkStart w:id="257" w:name="_Toc22985"/>
      <w:r>
        <w:rPr>
          <w:rFonts w:hint="eastAsia" w:cs="Times New Roman"/>
          <w:sz w:val="28"/>
          <w:szCs w:val="28"/>
          <w:highlight w:val="none"/>
          <w:lang w:val="en-US" w:eastAsia="zh-CN"/>
        </w:rPr>
        <w:t>五、</w:t>
      </w:r>
      <w:r>
        <w:rPr>
          <w:rFonts w:hint="default" w:ascii="Times New Roman" w:hAnsi="Times New Roman" w:eastAsia="宋体" w:cs="Times New Roman"/>
          <w:sz w:val="28"/>
          <w:szCs w:val="28"/>
          <w:highlight w:val="none"/>
        </w:rPr>
        <w:t>触电事故</w:t>
      </w:r>
      <w:bookmarkEnd w:id="257"/>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宋体" w:cs="Times New Roman"/>
          <w:sz w:val="28"/>
          <w:szCs w:val="28"/>
          <w:highlight w:val="none"/>
        </w:rPr>
      </w:pPr>
      <w:r>
        <w:rPr>
          <w:rFonts w:hint="default" w:ascii="Times New Roman" w:hAnsi="Times New Roman" w:eastAsia="宋体" w:cs="Times New Roman"/>
          <w:sz w:val="28"/>
          <w:szCs w:val="28"/>
          <w:highlight w:val="none"/>
        </w:rPr>
        <w:t>1、接到事故报警后，立即组织应急救援小组至事故现场。</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宋体" w:cs="Times New Roman"/>
          <w:sz w:val="28"/>
          <w:szCs w:val="28"/>
          <w:highlight w:val="none"/>
        </w:rPr>
      </w:pPr>
      <w:r>
        <w:rPr>
          <w:rFonts w:hint="default" w:ascii="Times New Roman" w:hAnsi="Times New Roman" w:eastAsia="宋体" w:cs="Times New Roman"/>
          <w:sz w:val="28"/>
          <w:szCs w:val="28"/>
          <w:highlight w:val="none"/>
        </w:rPr>
        <w:t>2、疏散无关人员，设立警戒线，保护事故现场。</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宋体" w:cs="Times New Roman"/>
          <w:sz w:val="28"/>
          <w:szCs w:val="28"/>
          <w:highlight w:val="none"/>
        </w:rPr>
      </w:pPr>
      <w:r>
        <w:rPr>
          <w:rFonts w:hint="default" w:ascii="Times New Roman" w:hAnsi="Times New Roman" w:eastAsia="宋体" w:cs="Times New Roman"/>
          <w:sz w:val="28"/>
          <w:szCs w:val="28"/>
          <w:highlight w:val="none"/>
        </w:rPr>
        <w:t>3、事故救援</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宋体" w:cs="Times New Roman"/>
          <w:sz w:val="28"/>
          <w:szCs w:val="28"/>
          <w:highlight w:val="none"/>
        </w:rPr>
      </w:pPr>
      <w:r>
        <w:rPr>
          <w:rFonts w:hint="default" w:ascii="Times New Roman" w:hAnsi="Times New Roman" w:eastAsia="宋体" w:cs="Times New Roman"/>
          <w:sz w:val="28"/>
          <w:szCs w:val="28"/>
          <w:highlight w:val="none"/>
        </w:rPr>
        <w:t>（1）触电急救的要点是动作迅速，救护得法，切不可惊慌失措，束手无策。要贯彻“迅速、就地、正确、坚持”的触电急救八字方针。发现有人触电，首先要尽快使触电者脱离电源，然后根据触电者的具体症状进行对症施救，脱离电源的基本方法有：</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宋体" w:cs="Times New Roman"/>
          <w:sz w:val="28"/>
          <w:szCs w:val="28"/>
          <w:highlight w:val="none"/>
        </w:rPr>
      </w:pPr>
      <w:r>
        <w:rPr>
          <w:rFonts w:hint="default" w:ascii="Times New Roman" w:hAnsi="Times New Roman" w:eastAsia="宋体" w:cs="Times New Roman"/>
          <w:sz w:val="28"/>
          <w:szCs w:val="28"/>
          <w:highlight w:val="none"/>
        </w:rPr>
        <w:t>（2）将出事附近电源开关刀拉掉、或将电源插头拔掉，以切断电源。</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宋体" w:cs="Times New Roman"/>
          <w:sz w:val="28"/>
          <w:szCs w:val="28"/>
          <w:highlight w:val="none"/>
        </w:rPr>
      </w:pPr>
      <w:r>
        <w:rPr>
          <w:rFonts w:hint="default" w:ascii="Times New Roman" w:hAnsi="Times New Roman" w:eastAsia="宋体" w:cs="Times New Roman"/>
          <w:sz w:val="28"/>
          <w:szCs w:val="28"/>
          <w:highlight w:val="none"/>
        </w:rPr>
        <w:t>（3）用干燥的绝缘木棒、竹竿、布带等物将电源线从触电者身上拨离或者将触电者拨离电源，必要时可用绝缘工具（如带有绝缘柄的电工钳、木柄斧头以及锄头）切断电源线。</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宋体" w:cs="Times New Roman"/>
          <w:sz w:val="28"/>
          <w:szCs w:val="28"/>
          <w:highlight w:val="none"/>
        </w:rPr>
      </w:pPr>
      <w:r>
        <w:rPr>
          <w:rFonts w:hint="default" w:ascii="Times New Roman" w:hAnsi="Times New Roman" w:eastAsia="宋体" w:cs="Times New Roman"/>
          <w:sz w:val="28"/>
          <w:szCs w:val="28"/>
          <w:highlight w:val="none"/>
        </w:rPr>
        <w:t>（4）救护人可戴上手套或在手上包缠干燥的衣服、围巾、帽子等绝缘物品拖拽触电者，使之脱离电源。</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宋体" w:cs="Times New Roman"/>
          <w:sz w:val="28"/>
          <w:szCs w:val="28"/>
          <w:highlight w:val="none"/>
        </w:rPr>
      </w:pPr>
      <w:r>
        <w:rPr>
          <w:rFonts w:hint="default" w:ascii="Times New Roman" w:hAnsi="Times New Roman" w:eastAsia="宋体" w:cs="Times New Roman"/>
          <w:sz w:val="28"/>
          <w:szCs w:val="28"/>
          <w:highlight w:val="none"/>
        </w:rPr>
        <w:t>（5）如果触电者由于痉挛手指紧握导线缠绕在身上，救护人可先用干燥的木板塞进触电者身下使其与地绝缘来隔断入地电流，然后再采取其它办法把电源切断。</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宋体" w:cs="Times New Roman"/>
          <w:sz w:val="28"/>
          <w:szCs w:val="28"/>
          <w:highlight w:val="none"/>
        </w:rPr>
      </w:pPr>
      <w:r>
        <w:rPr>
          <w:rFonts w:hint="default" w:ascii="Times New Roman" w:hAnsi="Times New Roman" w:eastAsia="宋体" w:cs="Times New Roman"/>
          <w:sz w:val="28"/>
          <w:szCs w:val="28"/>
          <w:highlight w:val="none"/>
        </w:rPr>
        <w:t>（6）如果触电者触及断落在地上的带电高压导线，且尚未确证线路无电之前，救护人员不可进入断线落地点8～10米的范围内，防止跨步电压触电。进入该范围的救护人员应穿上绝缘靴或临时双脚并拢跳跃地接近触电者。触电者脱离带电导线后应迅速将其带至8～10米以外立即开始触电急救。只有在确认线路已经无电，才可在触电者离开触电导线后就地急救。</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宋体" w:cs="Times New Roman"/>
          <w:sz w:val="28"/>
          <w:szCs w:val="28"/>
          <w:highlight w:val="none"/>
        </w:rPr>
      </w:pPr>
      <w:r>
        <w:rPr>
          <w:rFonts w:hint="default" w:ascii="Times New Roman" w:hAnsi="Times New Roman" w:eastAsia="宋体" w:cs="Times New Roman"/>
          <w:sz w:val="28"/>
          <w:szCs w:val="28"/>
          <w:highlight w:val="none"/>
        </w:rPr>
        <w:t>（7）使触电者脱离电源时应注意的事项</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宋体" w:cs="Times New Roman"/>
          <w:sz w:val="28"/>
          <w:szCs w:val="28"/>
          <w:highlight w:val="none"/>
        </w:rPr>
      </w:pPr>
      <w:r>
        <w:rPr>
          <w:rFonts w:hint="default" w:ascii="Times New Roman" w:hAnsi="Times New Roman" w:eastAsia="宋体" w:cs="Times New Roman"/>
          <w:sz w:val="28"/>
          <w:szCs w:val="28"/>
          <w:highlight w:val="none"/>
        </w:rPr>
        <w:t>①在未采取绝缘措施前，救护人员不得直接触及触电者的皮肤和潮湿的衣服。</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宋体" w:cs="Times New Roman"/>
          <w:sz w:val="28"/>
          <w:szCs w:val="28"/>
          <w:highlight w:val="none"/>
        </w:rPr>
      </w:pPr>
      <w:r>
        <w:rPr>
          <w:rFonts w:hint="default" w:ascii="Times New Roman" w:hAnsi="Times New Roman" w:eastAsia="宋体" w:cs="Times New Roman"/>
          <w:sz w:val="28"/>
          <w:szCs w:val="28"/>
          <w:highlight w:val="none"/>
        </w:rPr>
        <w:t>②严禁救护人直接用手推、拉和触摸触电者。</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宋体" w:cs="Times New Roman"/>
          <w:sz w:val="28"/>
          <w:szCs w:val="28"/>
          <w:highlight w:val="none"/>
        </w:rPr>
      </w:pPr>
      <w:r>
        <w:rPr>
          <w:rFonts w:hint="default" w:ascii="Times New Roman" w:hAnsi="Times New Roman" w:eastAsia="宋体" w:cs="Times New Roman"/>
          <w:sz w:val="28"/>
          <w:szCs w:val="28"/>
          <w:highlight w:val="none"/>
        </w:rPr>
        <w:t>③救护人不得采用金属或其它绝缘性能差的物体（如潮湿木棒、布带等）作为救护工具。</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宋体" w:cs="Times New Roman"/>
          <w:sz w:val="28"/>
          <w:szCs w:val="28"/>
          <w:highlight w:val="none"/>
        </w:rPr>
      </w:pPr>
      <w:r>
        <w:rPr>
          <w:rFonts w:hint="default" w:ascii="Times New Roman" w:hAnsi="Times New Roman" w:eastAsia="宋体" w:cs="Times New Roman"/>
          <w:sz w:val="28"/>
          <w:szCs w:val="28"/>
          <w:highlight w:val="none"/>
        </w:rPr>
        <w:t>④在拉拽触电者脱离电源的过程中，救护人宜用单手操作，这样对救护人比较安全。</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宋体" w:cs="Times New Roman"/>
          <w:sz w:val="28"/>
          <w:szCs w:val="28"/>
          <w:highlight w:val="none"/>
        </w:rPr>
      </w:pPr>
      <w:r>
        <w:rPr>
          <w:rFonts w:hint="default" w:ascii="Times New Roman" w:hAnsi="Times New Roman" w:eastAsia="宋体" w:cs="Times New Roman"/>
          <w:sz w:val="28"/>
          <w:szCs w:val="28"/>
          <w:highlight w:val="none"/>
        </w:rPr>
        <w:t>⑤当触电者位于高位时，应采取措施预防触电者在脱离电源后坠地摔伤或摔死（电击二次伤害）。</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宋体" w:cs="Times New Roman"/>
          <w:sz w:val="28"/>
          <w:szCs w:val="28"/>
          <w:highlight w:val="none"/>
        </w:rPr>
      </w:pPr>
      <w:r>
        <w:rPr>
          <w:rFonts w:hint="default" w:ascii="Times New Roman" w:hAnsi="Times New Roman" w:eastAsia="宋体" w:cs="Times New Roman"/>
          <w:sz w:val="28"/>
          <w:szCs w:val="28"/>
          <w:highlight w:val="none"/>
        </w:rPr>
        <w:t>⑥夜间发生触电事故时，应考虑切断电源后的临时照明问题，便于救护。</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宋体" w:cs="Times New Roman"/>
          <w:sz w:val="28"/>
          <w:szCs w:val="28"/>
          <w:highlight w:val="none"/>
        </w:rPr>
      </w:pPr>
      <w:bookmarkStart w:id="258" w:name="_Toc25712"/>
      <w:r>
        <w:rPr>
          <w:rFonts w:hint="default" w:ascii="Times New Roman" w:hAnsi="Times New Roman" w:eastAsia="宋体" w:cs="Times New Roman"/>
          <w:sz w:val="28"/>
          <w:szCs w:val="28"/>
          <w:highlight w:val="none"/>
        </w:rPr>
        <w:t>F</w:t>
      </w:r>
      <w:r>
        <w:rPr>
          <w:rFonts w:hint="default" w:ascii="Times New Roman" w:hAnsi="Times New Roman" w:eastAsia="宋体" w:cs="Times New Roman"/>
          <w:sz w:val="28"/>
          <w:szCs w:val="28"/>
          <w:highlight w:val="none"/>
          <w:lang w:val="en-US" w:eastAsia="zh-CN"/>
        </w:rPr>
        <w:t>2</w:t>
      </w:r>
      <w:r>
        <w:rPr>
          <w:rFonts w:hint="default" w:ascii="Times New Roman" w:hAnsi="Times New Roman" w:eastAsia="宋体" w:cs="Times New Roman"/>
          <w:sz w:val="28"/>
          <w:szCs w:val="28"/>
          <w:highlight w:val="none"/>
        </w:rPr>
        <w:t>.8高处坠落事故</w:t>
      </w:r>
      <w:bookmarkEnd w:id="258"/>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宋体" w:cs="Times New Roman"/>
          <w:sz w:val="28"/>
          <w:szCs w:val="28"/>
          <w:highlight w:val="none"/>
        </w:rPr>
      </w:pPr>
      <w:r>
        <w:rPr>
          <w:rFonts w:hint="default" w:ascii="Times New Roman" w:hAnsi="Times New Roman" w:eastAsia="宋体" w:cs="Times New Roman"/>
          <w:sz w:val="28"/>
          <w:szCs w:val="28"/>
          <w:highlight w:val="none"/>
        </w:rPr>
        <w:t>1、接到事故报警后，立即组织应急救援小组至事故现场。</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宋体" w:cs="Times New Roman"/>
          <w:sz w:val="28"/>
          <w:szCs w:val="28"/>
          <w:highlight w:val="none"/>
        </w:rPr>
      </w:pPr>
      <w:r>
        <w:rPr>
          <w:rFonts w:hint="default" w:ascii="Times New Roman" w:hAnsi="Times New Roman" w:eastAsia="宋体" w:cs="Times New Roman"/>
          <w:sz w:val="28"/>
          <w:szCs w:val="28"/>
          <w:highlight w:val="none"/>
        </w:rPr>
        <w:t>2、疏散无关人员，设立警戒线，保护事故现场。</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宋体" w:cs="Times New Roman"/>
          <w:sz w:val="28"/>
          <w:szCs w:val="28"/>
          <w:highlight w:val="none"/>
        </w:rPr>
      </w:pPr>
      <w:r>
        <w:rPr>
          <w:rFonts w:hint="default" w:ascii="Times New Roman" w:hAnsi="Times New Roman" w:eastAsia="宋体" w:cs="Times New Roman"/>
          <w:sz w:val="28"/>
          <w:szCs w:val="28"/>
          <w:highlight w:val="none"/>
        </w:rPr>
        <w:t>3、事故救援</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宋体" w:cs="Times New Roman"/>
          <w:sz w:val="28"/>
          <w:szCs w:val="28"/>
          <w:highlight w:val="none"/>
        </w:rPr>
      </w:pPr>
      <w:r>
        <w:rPr>
          <w:rFonts w:hint="default" w:ascii="Times New Roman" w:hAnsi="Times New Roman" w:eastAsia="宋体" w:cs="Times New Roman"/>
          <w:sz w:val="28"/>
          <w:szCs w:val="28"/>
          <w:highlight w:val="none"/>
        </w:rPr>
        <w:t>（1）当发生人员轻伤时，现场人员应采取防止受伤人员大量失血、休克、昏迷等急救措施，并将受伤人员脱离危险地段，拨打120医疗急救电话，并向应急救援指挥部报告。</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宋体" w:cs="Times New Roman"/>
          <w:sz w:val="28"/>
          <w:szCs w:val="28"/>
          <w:highlight w:val="none"/>
        </w:rPr>
      </w:pPr>
      <w:r>
        <w:rPr>
          <w:rFonts w:hint="default" w:ascii="Times New Roman" w:hAnsi="Times New Roman" w:eastAsia="宋体" w:cs="Times New Roman"/>
          <w:sz w:val="28"/>
          <w:szCs w:val="28"/>
          <w:highlight w:val="none"/>
        </w:rPr>
        <w:t>（2）救援人员到达现场后，协助医务人员实施各项救护措施。</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宋体" w:cs="Times New Roman"/>
          <w:sz w:val="28"/>
          <w:szCs w:val="28"/>
          <w:highlight w:val="none"/>
        </w:rPr>
      </w:pPr>
      <w:r>
        <w:rPr>
          <w:rFonts w:hint="default" w:ascii="Times New Roman" w:hAnsi="Times New Roman" w:eastAsia="宋体" w:cs="Times New Roman"/>
          <w:sz w:val="28"/>
          <w:szCs w:val="28"/>
          <w:highlight w:val="none"/>
        </w:rPr>
        <w:t>（3）如果受害者处于呼吸停止但心跳未停止，应立即进行口对口人过呼吸，一般以口对口吹气为最佳。急救者位于伤员一侧，托起伤员下颌，捏住受害者鼻孔，深呼一口气后，往伤员嘴里缓缓吹气，待其胸廓稍有抬起时，放松其鼻孔，并用一手压其胸部以助呼气。反复有节率地（每分钟16～20次）进行，直至恢复呼吸为止。</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宋体" w:cs="Times New Roman"/>
          <w:sz w:val="28"/>
          <w:szCs w:val="28"/>
          <w:highlight w:val="none"/>
        </w:rPr>
      </w:pPr>
      <w:r>
        <w:rPr>
          <w:rFonts w:hint="default" w:ascii="Times New Roman" w:hAnsi="Times New Roman" w:eastAsia="宋体" w:cs="Times New Roman"/>
          <w:sz w:val="28"/>
          <w:szCs w:val="28"/>
          <w:highlight w:val="none"/>
        </w:rPr>
        <w:t>（4）如受伤者心脏已经停止跳动，应先进行胸外按压。让受害者仰卧，头稍低后仰，急救者位于伤者一侧，面对受伤者，右手掌平放在其胸骨下段，左手放在右手背上，借受伤者身体重量缓缓用力，不能用力太猛，以防骨折，然后放开手腕（手不离开胸骨）使胸骨复原，反复有节率地（每分钟60次左右）进行，直到心脏心跳恢复为止。</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宋体" w:cs="Times New Roman"/>
          <w:sz w:val="28"/>
          <w:szCs w:val="28"/>
          <w:highlight w:val="none"/>
        </w:rPr>
      </w:pPr>
      <w:r>
        <w:rPr>
          <w:rFonts w:hint="default" w:ascii="Times New Roman" w:hAnsi="Times New Roman" w:eastAsia="宋体" w:cs="Times New Roman"/>
          <w:sz w:val="28"/>
          <w:szCs w:val="28"/>
          <w:highlight w:val="none"/>
        </w:rPr>
        <w:t>（5）如高处坠落人员后脑着地，无论其有无昏迷和痛感，均应送医并做脑部扫描，防止脑出血。</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宋体" w:cs="Times New Roman"/>
          <w:sz w:val="28"/>
          <w:szCs w:val="28"/>
          <w:highlight w:val="none"/>
        </w:rPr>
      </w:pPr>
      <w:r>
        <w:rPr>
          <w:rFonts w:hint="default" w:ascii="Times New Roman" w:hAnsi="Times New Roman" w:eastAsia="宋体" w:cs="Times New Roman"/>
          <w:sz w:val="28"/>
          <w:szCs w:val="28"/>
          <w:highlight w:val="none"/>
        </w:rPr>
        <w:t>（6）以上施救过程在外部救援人员到达现场后结束，工作人员应当配合救援人员进行救治。</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宋体" w:cs="Times New Roman"/>
          <w:sz w:val="28"/>
          <w:szCs w:val="28"/>
          <w:highlight w:val="none"/>
        </w:rPr>
      </w:pPr>
      <w:r>
        <w:rPr>
          <w:rFonts w:hint="default" w:ascii="Times New Roman" w:hAnsi="Times New Roman" w:eastAsia="宋体" w:cs="Times New Roman"/>
          <w:sz w:val="28"/>
          <w:szCs w:val="28"/>
          <w:highlight w:val="none"/>
        </w:rPr>
        <w:t>（7）骨折伤亡的处置措施</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宋体" w:cs="Times New Roman"/>
          <w:sz w:val="28"/>
          <w:szCs w:val="28"/>
          <w:highlight w:val="none"/>
        </w:rPr>
      </w:pPr>
      <w:r>
        <w:rPr>
          <w:rFonts w:hint="default" w:ascii="Times New Roman" w:hAnsi="Times New Roman" w:eastAsia="宋体" w:cs="Times New Roman"/>
          <w:sz w:val="28"/>
          <w:szCs w:val="28"/>
          <w:highlight w:val="none"/>
        </w:rPr>
        <w:t>①对清醒伤员应询问其自我感觉情况及疼痛部位。</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宋体" w:cs="Times New Roman"/>
          <w:sz w:val="28"/>
          <w:szCs w:val="28"/>
          <w:highlight w:val="none"/>
        </w:rPr>
      </w:pPr>
      <w:r>
        <w:rPr>
          <w:rFonts w:hint="default" w:ascii="Times New Roman" w:hAnsi="Times New Roman" w:eastAsia="宋体" w:cs="Times New Roman"/>
          <w:sz w:val="28"/>
          <w:szCs w:val="28"/>
          <w:highlight w:val="none"/>
        </w:rPr>
        <w:t>②观察伤员的体位情况：所有骨折伤员都有受伤体位异常的表现，这是典型的骨折症状。对于昏迷者要注意观察其体位有无改变，对清醒者要详细查问伤者的感觉情况，切勿随意搬动伤员。在检查时，切忌让患者坐起或使其身体扭曲，也不能让伤员做身体各个方向的活动。以免骨折移位及脱位加剧，引起或加重骨髓及脊神经损伤，甚至造成截瘫。</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宋体" w:cs="Times New Roman"/>
          <w:sz w:val="28"/>
          <w:szCs w:val="28"/>
          <w:highlight w:val="none"/>
        </w:rPr>
      </w:pPr>
      <w:r>
        <w:rPr>
          <w:rFonts w:hint="default" w:ascii="Times New Roman" w:hAnsi="Times New Roman" w:eastAsia="宋体" w:cs="Times New Roman"/>
          <w:sz w:val="28"/>
          <w:szCs w:val="28"/>
          <w:highlight w:val="none"/>
        </w:rPr>
        <w:t>③对于脊椎骨折的伤员，应刺激受伤部位以下的皮肤（例如腰椎受伤，刺激其胸部和上下腹部及腿脚皮肤作比较鉴别），观察伤员的反应以确定有无脊髓受压、受损害。搬运时应用夹板或硬纸皮垫在伤员的身下，搬运时要均匀用力抬起夹板或硬纸皮将伤者平卧位放在硬板上，以免受伤的脊椎移位、断裂造成截瘫或导致死亡。</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宋体" w:cs="Times New Roman"/>
          <w:sz w:val="28"/>
          <w:szCs w:val="28"/>
          <w:highlight w:val="none"/>
        </w:rPr>
      </w:pPr>
      <w:r>
        <w:rPr>
          <w:rFonts w:hint="default" w:ascii="Times New Roman" w:hAnsi="Times New Roman" w:eastAsia="宋体" w:cs="Times New Roman"/>
          <w:sz w:val="28"/>
          <w:szCs w:val="28"/>
          <w:highlight w:val="none"/>
        </w:rPr>
        <w:t>④对有脊椎骨折移位导致出现脊髓受压症状的伤员，如伤员不在危险区域，暂无生命危险的，最好待医务急救人员进行搬运。</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宋体" w:cs="Times New Roman"/>
          <w:sz w:val="28"/>
          <w:szCs w:val="28"/>
          <w:highlight w:val="none"/>
        </w:rPr>
      </w:pPr>
      <w:r>
        <w:rPr>
          <w:rFonts w:hint="default" w:ascii="Times New Roman" w:hAnsi="Times New Roman" w:eastAsia="宋体" w:cs="Times New Roman"/>
          <w:sz w:val="28"/>
          <w:szCs w:val="28"/>
          <w:highlight w:val="none"/>
        </w:rPr>
        <w:t>⑤对有手足大骨骨折的伤员，不要盲目搬动，应先在骨折部位用木板条或竹板片（竹棍甚至钢筋条）于骨折位置的上、下关节处作临时固定，使断端不再移位或刺伤肌肉、神经或血管，然后呼叫医务人员等待救援或送至医务室接受救治。</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宋体" w:cs="Times New Roman"/>
          <w:sz w:val="28"/>
          <w:szCs w:val="28"/>
          <w:highlight w:val="none"/>
        </w:rPr>
      </w:pPr>
      <w:r>
        <w:rPr>
          <w:rFonts w:hint="default" w:ascii="Times New Roman" w:hAnsi="Times New Roman" w:eastAsia="宋体" w:cs="Times New Roman"/>
          <w:sz w:val="28"/>
          <w:szCs w:val="28"/>
          <w:highlight w:val="none"/>
        </w:rPr>
        <w:t>⑥如有骨折断端外露在皮肤外的，切勿强行将骨折断端按压进皮肤下面，只能用干净的砂布复盖好伤口，固定好骨折上下关节部位，然后呼叫医务人员等待救援。</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宋体" w:cs="Times New Roman"/>
          <w:sz w:val="28"/>
          <w:szCs w:val="28"/>
          <w:highlight w:val="none"/>
        </w:rPr>
      </w:pPr>
      <w:bookmarkStart w:id="259" w:name="_Toc4697"/>
      <w:r>
        <w:rPr>
          <w:rFonts w:hint="eastAsia" w:cs="Times New Roman"/>
          <w:sz w:val="28"/>
          <w:szCs w:val="28"/>
          <w:highlight w:val="none"/>
          <w:lang w:val="en-US" w:eastAsia="zh-CN"/>
        </w:rPr>
        <w:t>六、</w:t>
      </w:r>
      <w:r>
        <w:rPr>
          <w:rFonts w:hint="default" w:ascii="Times New Roman" w:hAnsi="Times New Roman" w:eastAsia="宋体" w:cs="Times New Roman"/>
          <w:sz w:val="28"/>
          <w:szCs w:val="28"/>
          <w:highlight w:val="none"/>
        </w:rPr>
        <w:t>坍塌事故</w:t>
      </w:r>
      <w:bookmarkEnd w:id="259"/>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宋体" w:cs="Times New Roman"/>
          <w:sz w:val="28"/>
          <w:szCs w:val="28"/>
          <w:highlight w:val="none"/>
        </w:rPr>
      </w:pPr>
      <w:r>
        <w:rPr>
          <w:rFonts w:hint="default" w:ascii="Times New Roman" w:hAnsi="Times New Roman" w:eastAsia="宋体" w:cs="Times New Roman"/>
          <w:sz w:val="28"/>
          <w:szCs w:val="28"/>
          <w:highlight w:val="none"/>
        </w:rPr>
        <w:t>1、接到事故报警后，立即组织应急救援小组至事故现场。</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宋体" w:cs="Times New Roman"/>
          <w:sz w:val="28"/>
          <w:szCs w:val="28"/>
          <w:highlight w:val="none"/>
        </w:rPr>
      </w:pPr>
      <w:r>
        <w:rPr>
          <w:rFonts w:hint="default" w:ascii="Times New Roman" w:hAnsi="Times New Roman" w:eastAsia="宋体" w:cs="Times New Roman"/>
          <w:sz w:val="28"/>
          <w:szCs w:val="28"/>
          <w:highlight w:val="none"/>
        </w:rPr>
        <w:t>2、疏散无关人员，设立警戒线，保护事故现场。</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宋体" w:cs="Times New Roman"/>
          <w:sz w:val="28"/>
          <w:szCs w:val="28"/>
          <w:highlight w:val="none"/>
        </w:rPr>
      </w:pPr>
      <w:r>
        <w:rPr>
          <w:rFonts w:hint="default" w:ascii="Times New Roman" w:hAnsi="Times New Roman" w:eastAsia="宋体" w:cs="Times New Roman"/>
          <w:sz w:val="28"/>
          <w:szCs w:val="28"/>
          <w:highlight w:val="none"/>
        </w:rPr>
        <w:t>3、事故救援</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宋体" w:cs="Times New Roman"/>
          <w:sz w:val="28"/>
          <w:szCs w:val="28"/>
          <w:highlight w:val="none"/>
        </w:rPr>
      </w:pPr>
      <w:r>
        <w:rPr>
          <w:rFonts w:hint="default" w:ascii="Times New Roman" w:hAnsi="Times New Roman" w:eastAsia="宋体" w:cs="Times New Roman"/>
          <w:sz w:val="28"/>
          <w:szCs w:val="28"/>
          <w:highlight w:val="none"/>
        </w:rPr>
        <w:t>（1）一旦发生货架坍塌事故，应立即组织对受伤人员进行急救，挖掘被掩埋伤员，及时脱离危险区。清除伤员凝血块、呕吐物等，对昏迷伤员将舌拉出以防窒息。进行简易的包扎，止血或简易固定骨折。 </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宋体" w:cs="Times New Roman"/>
          <w:sz w:val="28"/>
          <w:szCs w:val="28"/>
          <w:highlight w:val="none"/>
        </w:rPr>
      </w:pPr>
      <w:r>
        <w:rPr>
          <w:rFonts w:hint="default" w:ascii="Times New Roman" w:hAnsi="Times New Roman" w:eastAsia="宋体" w:cs="Times New Roman"/>
          <w:sz w:val="28"/>
          <w:szCs w:val="28"/>
          <w:highlight w:val="none"/>
        </w:rPr>
        <w:t>（2）并设立危险警戒区域，设专人把守，除抢救人员可以进出外，禁止任何无关人员进入事故发生区域，防止事故进一步扩大。  </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宋体" w:cs="Times New Roman"/>
          <w:sz w:val="28"/>
          <w:szCs w:val="28"/>
          <w:highlight w:val="none"/>
        </w:rPr>
      </w:pPr>
      <w:r>
        <w:rPr>
          <w:rFonts w:hint="default" w:ascii="Times New Roman" w:hAnsi="Times New Roman" w:eastAsia="宋体" w:cs="Times New Roman"/>
          <w:sz w:val="28"/>
          <w:szCs w:val="28"/>
          <w:highlight w:val="none"/>
        </w:rPr>
        <w:t>（3）迅速确定事故发生的准确位置、可能波及的范围、货架损坏的程度、人员伤亡情况等，以根据不同情况进行应急处置。  </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宋体" w:cs="Times New Roman"/>
          <w:sz w:val="28"/>
          <w:szCs w:val="28"/>
          <w:highlight w:val="none"/>
        </w:rPr>
      </w:pPr>
      <w:r>
        <w:rPr>
          <w:rFonts w:hint="default" w:ascii="Times New Roman" w:hAnsi="Times New Roman" w:eastAsia="宋体" w:cs="Times New Roman"/>
          <w:sz w:val="28"/>
          <w:szCs w:val="28"/>
          <w:highlight w:val="none"/>
        </w:rPr>
        <w:t>（4）按着救人优先的原则，且在保障人身安全的情况下尽可能地抢救重要资料和财产，并注意做好应急人员的自身安全。  </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宋体" w:cs="Times New Roman"/>
          <w:sz w:val="28"/>
          <w:szCs w:val="28"/>
          <w:highlight w:val="none"/>
        </w:rPr>
      </w:pPr>
      <w:r>
        <w:rPr>
          <w:rFonts w:hint="default" w:ascii="Times New Roman" w:hAnsi="Times New Roman" w:eastAsia="宋体" w:cs="Times New Roman"/>
          <w:sz w:val="28"/>
          <w:szCs w:val="28"/>
          <w:highlight w:val="none"/>
        </w:rPr>
        <w:t>（5）组织人员尽快解除重物压迫，减少伤员挤压综合症发生，并将其转移至安全地方。  </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宋体" w:cs="Times New Roman"/>
          <w:sz w:val="28"/>
          <w:szCs w:val="28"/>
          <w:highlight w:val="none"/>
        </w:rPr>
      </w:pPr>
      <w:r>
        <w:rPr>
          <w:rFonts w:hint="default" w:ascii="Times New Roman" w:hAnsi="Times New Roman" w:eastAsia="宋体" w:cs="Times New Roman"/>
          <w:sz w:val="28"/>
          <w:szCs w:val="28"/>
          <w:highlight w:val="none"/>
        </w:rPr>
        <w:t>（6）对未坍塌部位进行抢修加固或者拆除，封锁周围危险区域，防止进一步坍塌。 </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宋体" w:cs="Times New Roman"/>
          <w:sz w:val="28"/>
          <w:szCs w:val="28"/>
          <w:highlight w:val="none"/>
        </w:rPr>
      </w:pPr>
      <w:r>
        <w:rPr>
          <w:rFonts w:hint="default" w:ascii="Times New Roman" w:hAnsi="Times New Roman" w:eastAsia="宋体" w:cs="Times New Roman"/>
          <w:sz w:val="28"/>
          <w:szCs w:val="28"/>
          <w:highlight w:val="none"/>
        </w:rPr>
        <w:t>（7）如货架太重，可用千斤顶、必要时动用吊车将架体缓慢抬高，以便救人；如无人员伤亡，立即实施货架清理、加固或拆除等措施。</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宋体" w:cs="Times New Roman"/>
          <w:sz w:val="28"/>
          <w:szCs w:val="28"/>
          <w:highlight w:val="none"/>
        </w:rPr>
      </w:pPr>
      <w:bookmarkStart w:id="260" w:name="_Toc12595"/>
      <w:r>
        <w:rPr>
          <w:rFonts w:hint="default" w:ascii="Times New Roman" w:hAnsi="Times New Roman" w:eastAsia="宋体" w:cs="Times New Roman"/>
          <w:sz w:val="28"/>
          <w:szCs w:val="28"/>
          <w:highlight w:val="none"/>
        </w:rPr>
        <w:t>F</w:t>
      </w:r>
      <w:r>
        <w:rPr>
          <w:rFonts w:hint="default" w:ascii="Times New Roman" w:hAnsi="Times New Roman" w:eastAsia="宋体" w:cs="Times New Roman"/>
          <w:sz w:val="28"/>
          <w:szCs w:val="28"/>
          <w:highlight w:val="none"/>
          <w:lang w:val="en-US" w:eastAsia="zh-CN"/>
        </w:rPr>
        <w:t>2</w:t>
      </w:r>
      <w:r>
        <w:rPr>
          <w:rFonts w:hint="default" w:ascii="Times New Roman" w:hAnsi="Times New Roman" w:eastAsia="宋体" w:cs="Times New Roman"/>
          <w:sz w:val="28"/>
          <w:szCs w:val="28"/>
          <w:highlight w:val="none"/>
        </w:rPr>
        <w:t>.10电梯事故</w:t>
      </w:r>
      <w:bookmarkEnd w:id="260"/>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宋体" w:cs="Times New Roman"/>
          <w:sz w:val="28"/>
          <w:szCs w:val="28"/>
          <w:highlight w:val="none"/>
        </w:rPr>
      </w:pPr>
      <w:r>
        <w:rPr>
          <w:rFonts w:hint="default" w:ascii="Times New Roman" w:hAnsi="Times New Roman" w:eastAsia="宋体" w:cs="Times New Roman"/>
          <w:sz w:val="28"/>
          <w:szCs w:val="28"/>
          <w:highlight w:val="none"/>
        </w:rPr>
        <w:t> 1、事故发生后正确判定事故的性质，正确快速地做好事故的先期处理，解救被困人员和财产。</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宋体" w:cs="Times New Roman"/>
          <w:sz w:val="28"/>
          <w:szCs w:val="28"/>
          <w:highlight w:val="none"/>
        </w:rPr>
      </w:pPr>
      <w:r>
        <w:rPr>
          <w:rFonts w:hint="default" w:ascii="Times New Roman" w:hAnsi="Times New Roman" w:eastAsia="宋体" w:cs="Times New Roman"/>
          <w:sz w:val="28"/>
          <w:szCs w:val="28"/>
          <w:highlight w:val="none"/>
        </w:rPr>
        <w:t> 2、在事故处理过程中要保持冷静，严格遵守操作规程，防止发生误操作事故造成二次事故和伤害。 </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宋体" w:cs="Times New Roman"/>
          <w:sz w:val="28"/>
          <w:szCs w:val="28"/>
          <w:highlight w:val="none"/>
        </w:rPr>
      </w:pPr>
      <w:r>
        <w:rPr>
          <w:rFonts w:hint="default" w:ascii="Times New Roman" w:hAnsi="Times New Roman" w:eastAsia="宋体" w:cs="Times New Roman"/>
          <w:sz w:val="28"/>
          <w:szCs w:val="28"/>
          <w:highlight w:val="none"/>
        </w:rPr>
        <w:t>3、在维保人员到来之前，开启故障电梯急停开关，并手动将电梯门厅关好。必须时切断电源，在故障层厅门处放置警示牌。</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宋体" w:cs="Times New Roman"/>
          <w:sz w:val="28"/>
          <w:szCs w:val="28"/>
          <w:highlight w:val="none"/>
        </w:rPr>
      </w:pPr>
      <w:r>
        <w:rPr>
          <w:rFonts w:hint="default" w:ascii="Times New Roman" w:hAnsi="Times New Roman" w:eastAsia="宋体" w:cs="Times New Roman"/>
          <w:sz w:val="28"/>
          <w:szCs w:val="28"/>
          <w:highlight w:val="none"/>
        </w:rPr>
        <w:t>4、几种电梯事故的应急救援措施</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宋体" w:cs="Times New Roman"/>
          <w:sz w:val="28"/>
          <w:szCs w:val="28"/>
          <w:highlight w:val="none"/>
        </w:rPr>
      </w:pPr>
      <w:r>
        <w:rPr>
          <w:rFonts w:hint="default" w:ascii="Times New Roman" w:hAnsi="Times New Roman" w:eastAsia="宋体" w:cs="Times New Roman"/>
          <w:sz w:val="28"/>
          <w:szCs w:val="28"/>
          <w:highlight w:val="none"/>
        </w:rPr>
        <w:t>（1）停电造成电梯停梯事故的应急措施: </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宋体" w:cs="Times New Roman"/>
          <w:sz w:val="28"/>
          <w:szCs w:val="28"/>
          <w:highlight w:val="none"/>
        </w:rPr>
      </w:pPr>
      <w:r>
        <w:rPr>
          <w:rFonts w:hint="default" w:ascii="Times New Roman" w:hAnsi="Times New Roman" w:eastAsia="宋体" w:cs="Times New Roman"/>
          <w:sz w:val="28"/>
          <w:szCs w:val="28"/>
          <w:highlight w:val="none"/>
        </w:rPr>
        <w:t>① 如无紧急发货任务可以等到来电后，电梯自动回复运行。 </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宋体" w:cs="Times New Roman"/>
          <w:sz w:val="28"/>
          <w:szCs w:val="28"/>
          <w:highlight w:val="none"/>
        </w:rPr>
      </w:pPr>
      <w:r>
        <w:rPr>
          <w:rFonts w:hint="default" w:ascii="Times New Roman" w:hAnsi="Times New Roman" w:eastAsia="宋体" w:cs="Times New Roman"/>
          <w:sz w:val="28"/>
          <w:szCs w:val="28"/>
          <w:highlight w:val="none"/>
        </w:rPr>
        <w:t>② 如果在装卸货物时有人困在电梯内，困在电梯内的人员应该按电梯内的通话键和外界取得联系，应急救援人员与电梯轿厢内人员保持联系，对受困人员进行安抚，提示轿厢内人员保持安静，尽可能远离电梯轿门，配合救援活动。 </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宋体" w:cs="Times New Roman"/>
          <w:sz w:val="28"/>
          <w:szCs w:val="28"/>
          <w:highlight w:val="none"/>
        </w:rPr>
      </w:pPr>
      <w:r>
        <w:rPr>
          <w:rFonts w:hint="default" w:ascii="Times New Roman" w:hAnsi="Times New Roman" w:eastAsia="宋体" w:cs="Times New Roman"/>
          <w:sz w:val="28"/>
          <w:szCs w:val="28"/>
          <w:highlight w:val="none"/>
        </w:rPr>
        <w:t>③ 不管是何种原因停电，应立即与电工联系，安排维修，同时将情况向被困电梯内的人员沟通。 </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宋体" w:cs="Times New Roman"/>
          <w:sz w:val="28"/>
          <w:szCs w:val="28"/>
          <w:highlight w:val="none"/>
        </w:rPr>
      </w:pPr>
      <w:r>
        <w:rPr>
          <w:rFonts w:hint="default" w:ascii="Times New Roman" w:hAnsi="Times New Roman" w:eastAsia="宋体" w:cs="Times New Roman"/>
          <w:sz w:val="28"/>
          <w:szCs w:val="28"/>
          <w:highlight w:val="none"/>
        </w:rPr>
        <w:t>④ 对停电时间、线路维修时间超过30分钟的情况，立即启动人员解救程序，通知电梯维保人员协助解救。 </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宋体" w:cs="Times New Roman"/>
          <w:sz w:val="28"/>
          <w:szCs w:val="28"/>
          <w:highlight w:val="none"/>
        </w:rPr>
      </w:pPr>
      <w:r>
        <w:rPr>
          <w:rFonts w:hint="default" w:ascii="Times New Roman" w:hAnsi="Times New Roman" w:eastAsia="宋体" w:cs="Times New Roman"/>
          <w:sz w:val="28"/>
          <w:szCs w:val="28"/>
          <w:highlight w:val="none"/>
        </w:rPr>
        <w:t>⑤如轿坎与厅坎上下差±500mm以内时操作如下： </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宋体" w:cs="Times New Roman"/>
          <w:sz w:val="28"/>
          <w:szCs w:val="28"/>
          <w:highlight w:val="none"/>
        </w:rPr>
      </w:pPr>
      <w:r>
        <w:rPr>
          <w:rFonts w:hint="default" w:ascii="Times New Roman" w:hAnsi="Times New Roman" w:eastAsia="宋体" w:cs="Times New Roman"/>
          <w:sz w:val="28"/>
          <w:szCs w:val="28"/>
          <w:highlight w:val="none"/>
        </w:rPr>
        <w:t>首先压下急停开关，通知被困者即将开门，然后手动慢速盘开门机，轿门口应派人迎候。提醒被困者注意安全。 如轿坎与厅坎距离较大时应将轿厢手动盘车至接近平层位置在机房盘车时必须首先拉掉电梯的电源开关。 按操作规程用开闸扳手打开制动器盘车，当轿厢行至接近楼层时（以绳标为准）应停止盘车，使制动器复位。 </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宋体" w:cs="Times New Roman"/>
          <w:sz w:val="28"/>
          <w:szCs w:val="28"/>
          <w:highlight w:val="none"/>
        </w:rPr>
      </w:pPr>
      <w:r>
        <w:rPr>
          <w:rFonts w:hint="default" w:ascii="Times New Roman" w:hAnsi="Times New Roman" w:eastAsia="宋体" w:cs="Times New Roman"/>
          <w:sz w:val="28"/>
          <w:szCs w:val="28"/>
          <w:highlight w:val="none"/>
        </w:rPr>
        <w:t>⑥盘车时必须两人操作，打抱闸的人必须听盘车人的指挥，盘车时应缓慢进行，断续动作（一撬一放），使轿厢逐步移动，直至接近层门为止。 </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宋体" w:cs="Times New Roman"/>
          <w:sz w:val="28"/>
          <w:szCs w:val="28"/>
          <w:highlight w:val="none"/>
        </w:rPr>
      </w:pPr>
      <w:r>
        <w:rPr>
          <w:rFonts w:hint="default" w:ascii="Times New Roman" w:hAnsi="Times New Roman" w:eastAsia="宋体" w:cs="Times New Roman"/>
          <w:sz w:val="28"/>
          <w:szCs w:val="28"/>
          <w:highlight w:val="none"/>
        </w:rPr>
        <w:t>操作时应注意：如轿厢停在最上层厅门的以上或最下层厅门以下时，不可只撬开抱闸令轿厢自动移动，而应撬开抱闸的同时抱紧盘车手轮，并用人力盘绞，使轿厢向正方向移动。 </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宋体" w:cs="Times New Roman"/>
          <w:sz w:val="28"/>
          <w:szCs w:val="28"/>
          <w:highlight w:val="none"/>
        </w:rPr>
      </w:pPr>
      <w:r>
        <w:rPr>
          <w:rFonts w:hint="default" w:ascii="Times New Roman" w:hAnsi="Times New Roman" w:eastAsia="宋体" w:cs="Times New Roman"/>
          <w:sz w:val="28"/>
          <w:szCs w:val="28"/>
          <w:highlight w:val="none"/>
        </w:rPr>
        <w:t>⑦用厅门钥匙打开紧急门锁，协助被困人员迅速离开轿厢。 </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宋体" w:cs="Times New Roman"/>
          <w:sz w:val="28"/>
          <w:szCs w:val="28"/>
          <w:highlight w:val="none"/>
        </w:rPr>
      </w:pPr>
      <w:r>
        <w:rPr>
          <w:rFonts w:hint="default" w:ascii="Times New Roman" w:hAnsi="Times New Roman" w:eastAsia="宋体" w:cs="Times New Roman"/>
          <w:sz w:val="28"/>
          <w:szCs w:val="28"/>
          <w:highlight w:val="none"/>
        </w:rPr>
        <w:t>（2）因为机械、电路故障造成的电梯停梯的应急措施: </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宋体" w:cs="Times New Roman"/>
          <w:sz w:val="28"/>
          <w:szCs w:val="28"/>
          <w:highlight w:val="none"/>
        </w:rPr>
      </w:pPr>
      <w:r>
        <w:rPr>
          <w:rFonts w:hint="default" w:ascii="Times New Roman" w:hAnsi="Times New Roman" w:eastAsia="宋体" w:cs="Times New Roman"/>
          <w:sz w:val="28"/>
          <w:szCs w:val="28"/>
          <w:highlight w:val="none"/>
        </w:rPr>
        <w:t>① 发现情况的人员立即将电梯急停键按下，并通知安全管理员。如电梯内有人员的情况，通知电梯维保人员维修，并粘贴电梯停用标示。 </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宋体" w:cs="Times New Roman"/>
          <w:sz w:val="28"/>
          <w:szCs w:val="28"/>
          <w:highlight w:val="none"/>
        </w:rPr>
      </w:pPr>
      <w:r>
        <w:rPr>
          <w:rFonts w:hint="default" w:ascii="Times New Roman" w:hAnsi="Times New Roman" w:eastAsia="宋体" w:cs="Times New Roman"/>
          <w:sz w:val="28"/>
          <w:szCs w:val="28"/>
          <w:highlight w:val="none"/>
        </w:rPr>
        <w:t>② 如有人员的情况应该通知应急小组成员。应急救援人员与电梯轿厢内人员保持联系，并通知电梯维保人员。对受困人员进行安抚，提示轿厢内人员保持安静，尽可能远离电梯轿门，配合救援活动。 </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宋体" w:cs="Times New Roman"/>
          <w:sz w:val="28"/>
          <w:szCs w:val="28"/>
          <w:highlight w:val="none"/>
        </w:rPr>
      </w:pPr>
      <w:r>
        <w:rPr>
          <w:rFonts w:hint="default" w:ascii="Times New Roman" w:hAnsi="Times New Roman" w:eastAsia="宋体" w:cs="Times New Roman"/>
          <w:sz w:val="28"/>
          <w:szCs w:val="28"/>
          <w:highlight w:val="none"/>
        </w:rPr>
        <w:t>③ 电梯维保人员找到故障原因，应急小组成员应该和维保人员取得共识，制定下一步行动方案。 </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宋体" w:cs="Times New Roman"/>
          <w:sz w:val="28"/>
          <w:szCs w:val="28"/>
          <w:highlight w:val="none"/>
        </w:rPr>
      </w:pPr>
      <w:r>
        <w:rPr>
          <w:rFonts w:hint="default" w:ascii="Times New Roman" w:hAnsi="Times New Roman" w:eastAsia="宋体" w:cs="Times New Roman"/>
          <w:sz w:val="28"/>
          <w:szCs w:val="28"/>
          <w:highlight w:val="none"/>
        </w:rPr>
        <w:t>（3）门区剪切，人员伤亡的应急措施: </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宋体" w:cs="Times New Roman"/>
          <w:sz w:val="28"/>
          <w:szCs w:val="28"/>
          <w:highlight w:val="none"/>
        </w:rPr>
      </w:pPr>
      <w:r>
        <w:rPr>
          <w:rFonts w:hint="default" w:ascii="Times New Roman" w:hAnsi="Times New Roman" w:eastAsia="宋体" w:cs="Times New Roman"/>
          <w:sz w:val="28"/>
          <w:szCs w:val="28"/>
          <w:highlight w:val="none"/>
        </w:rPr>
        <w:t>① 发现人员应该立即通知安全管理员，首先断开电梯主电源开关，以避免在救援过程中突然恢复供电而导致发生意外，拨打120急救中心到现场进行急救，应急小组人员到达后根据现场情况进行采取急救措施。同时通知公司主要领导人员到场，并通知电梯维保人员到场。 </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宋体" w:cs="Times New Roman"/>
          <w:sz w:val="28"/>
          <w:szCs w:val="28"/>
          <w:highlight w:val="none"/>
        </w:rPr>
      </w:pPr>
      <w:r>
        <w:rPr>
          <w:rFonts w:hint="default" w:ascii="Times New Roman" w:hAnsi="Times New Roman" w:eastAsia="宋体" w:cs="Times New Roman"/>
          <w:sz w:val="28"/>
          <w:szCs w:val="28"/>
          <w:highlight w:val="none"/>
        </w:rPr>
        <w:t>② 有足够的救援人员且先行救援不会导致受伤人员进一步伤害的情况下，可在急救中心专业急救人员到来之前进行救援，否则应根据急救中心急救人员的指示进行前期救援准备工作并在市急救中心急救人员到来后配合救援工作。</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宋体" w:cs="Times New Roman"/>
          <w:sz w:val="28"/>
          <w:szCs w:val="28"/>
          <w:highlight w:val="none"/>
        </w:rPr>
      </w:pPr>
      <w:r>
        <w:rPr>
          <w:rFonts w:hint="default" w:ascii="Times New Roman" w:hAnsi="Times New Roman" w:eastAsia="宋体" w:cs="Times New Roman"/>
          <w:sz w:val="28"/>
          <w:szCs w:val="28"/>
          <w:highlight w:val="none"/>
        </w:rPr>
        <w:t>③ 若轿厢内人员或层站乘客发生在出入轿厢时被剪切事故 ，如果可以通过打开电梯门直接救出乘客，则应在保证安全的前提下，用层门钥匙打开相应层门，救出被困乘客。如果不可以通过打开电梯门直接救出乘客，则相应人员在受伤乘客所在楼层留守，相应人员进行盘车救援操作或紧急电动运行，并且保持与留守在受伤乘客所在楼层的人员通讯，一旦可以将受伤乘客救出，则停止盘车救援操作或紧急电动运行。在保证安全的前提下，用层门开锁钥匙打开相应层门，救出被困乘客。                              </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宋体" w:cs="Times New Roman"/>
          <w:sz w:val="28"/>
          <w:szCs w:val="28"/>
          <w:highlight w:val="none"/>
        </w:rPr>
      </w:pPr>
      <w:r>
        <w:rPr>
          <w:rFonts w:hint="default" w:ascii="Times New Roman" w:hAnsi="Times New Roman" w:eastAsia="宋体" w:cs="Times New Roman"/>
          <w:sz w:val="28"/>
          <w:szCs w:val="28"/>
          <w:highlight w:val="none"/>
        </w:rPr>
        <w:t>④ 若乘客或其他人员在非出入轿厢时被剪切（发生轿底或轿顶剪切） ，相应人员在受伤乘客所在楼层留守，相应人员进行盘车救援操作或紧急电动运行（使轿厢向上移动），并且保持与留守在受伤乘客所在楼层的人员通讯，一旦可以将受伤乘客救出，则停止盘车救援操作或紧急电动运行。  发生轿顶剪切时，相应人员在受伤乘客所在楼层留守，相应人员进行盘车救援操作或紧急电动运行（使轿厢向下移动），并且保持与留守在受伤乘客所在楼层的人员通讯，一旦可以将受伤乘客救出，则停止盘车救援操作或紧急电动运行。  救出乘客后，根据急救中心急救人员的指示进行下一步救援工作。 </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宋体" w:cs="Times New Roman"/>
          <w:sz w:val="28"/>
          <w:szCs w:val="28"/>
          <w:highlight w:val="none"/>
        </w:rPr>
      </w:pPr>
      <w:r>
        <w:rPr>
          <w:rFonts w:hint="default" w:ascii="Times New Roman" w:hAnsi="Times New Roman" w:eastAsia="宋体" w:cs="Times New Roman"/>
          <w:sz w:val="28"/>
          <w:szCs w:val="28"/>
          <w:highlight w:val="none"/>
        </w:rPr>
        <w:t>（4）建筑物发生火灾时的应急处理 </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宋体" w:cs="Times New Roman"/>
          <w:sz w:val="28"/>
          <w:szCs w:val="28"/>
          <w:highlight w:val="none"/>
        </w:rPr>
      </w:pPr>
      <w:r>
        <w:rPr>
          <w:rFonts w:hint="default" w:ascii="Times New Roman" w:hAnsi="Times New Roman" w:eastAsia="宋体" w:cs="Times New Roman"/>
          <w:sz w:val="28"/>
          <w:szCs w:val="28"/>
          <w:highlight w:val="none"/>
        </w:rPr>
        <w:t>① 如果是本厂发生火灾，电梯安全管理员应该立即确认电梯内是否有人员，再切断电梯电源。</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宋体" w:cs="Times New Roman"/>
          <w:sz w:val="28"/>
          <w:szCs w:val="28"/>
          <w:highlight w:val="none"/>
        </w:rPr>
      </w:pPr>
      <w:r>
        <w:rPr>
          <w:rFonts w:hint="default" w:ascii="Times New Roman" w:hAnsi="Times New Roman" w:eastAsia="宋体" w:cs="Times New Roman"/>
          <w:sz w:val="28"/>
          <w:szCs w:val="28"/>
          <w:highlight w:val="none"/>
        </w:rPr>
        <w:t>② 如果电梯内有人，应该立即通知应急小组成员，通知维保人员进行救援。 </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宋体" w:cs="Times New Roman"/>
          <w:sz w:val="28"/>
          <w:szCs w:val="28"/>
          <w:highlight w:val="none"/>
        </w:rPr>
      </w:pPr>
      <w:r>
        <w:rPr>
          <w:rFonts w:hint="default" w:ascii="Times New Roman" w:hAnsi="Times New Roman" w:eastAsia="宋体" w:cs="Times New Roman"/>
          <w:sz w:val="28"/>
          <w:szCs w:val="28"/>
          <w:highlight w:val="none"/>
        </w:rPr>
        <w:t>方法一：施救人员在轿厢位置的上层将层门用钥匙打开，进入轿顶，将电梯置于检修运行状态，以慢速运行方式将轿厢运行至就近楼层的平层位置，用钥匙将门打开，让乘客撤离。</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宋体" w:cs="Times New Roman"/>
          <w:sz w:val="28"/>
          <w:szCs w:val="28"/>
          <w:highlight w:val="none"/>
        </w:rPr>
      </w:pPr>
      <w:r>
        <w:rPr>
          <w:rFonts w:hint="default" w:ascii="Times New Roman" w:hAnsi="Times New Roman" w:eastAsia="宋体" w:cs="Times New Roman"/>
          <w:sz w:val="28"/>
          <w:szCs w:val="28"/>
          <w:highlight w:val="none"/>
        </w:rPr>
        <w:t>方法二：盘车放人操作 </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宋体" w:cs="Times New Roman"/>
          <w:sz w:val="28"/>
          <w:szCs w:val="28"/>
          <w:highlight w:val="none"/>
        </w:rPr>
      </w:pPr>
      <w:r>
        <w:rPr>
          <w:rFonts w:hint="default" w:ascii="Times New Roman" w:hAnsi="Times New Roman" w:eastAsia="宋体" w:cs="Times New Roman"/>
          <w:sz w:val="28"/>
          <w:szCs w:val="28"/>
          <w:highlight w:val="none"/>
        </w:rPr>
        <w:t>a.操作前先通知被困人员，盘车操作已经开始，请乘客或司机配合。 </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宋体" w:cs="Times New Roman"/>
          <w:sz w:val="28"/>
          <w:szCs w:val="28"/>
          <w:highlight w:val="none"/>
        </w:rPr>
      </w:pPr>
      <w:r>
        <w:rPr>
          <w:rFonts w:hint="default" w:ascii="Times New Roman" w:hAnsi="Times New Roman" w:eastAsia="宋体" w:cs="Times New Roman"/>
          <w:sz w:val="28"/>
          <w:szCs w:val="28"/>
          <w:highlight w:val="none"/>
        </w:rPr>
        <w:t>b.盘车放人操作一般由两人在机房进行。操作前必须先切断总电源开关，一人用松闸板手打开制动器，另一人盘车。当将轿厢盘至最近层楼面时〈轿门地坎应不高于层门地坎600mm〉可停止盘车，使制动器复位。 </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宋体" w:cs="Times New Roman"/>
          <w:sz w:val="28"/>
          <w:szCs w:val="28"/>
          <w:highlight w:val="none"/>
        </w:rPr>
      </w:pPr>
      <w:r>
        <w:rPr>
          <w:rFonts w:hint="default" w:ascii="Times New Roman" w:hAnsi="Times New Roman" w:eastAsia="宋体" w:cs="Times New Roman"/>
          <w:sz w:val="28"/>
          <w:szCs w:val="28"/>
          <w:highlight w:val="none"/>
        </w:rPr>
        <w:t>c.让被困员工在轿厢内打开层门，或用钥匙打开紧急门锁，并协助乘客离去。 </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宋体" w:cs="Times New Roman"/>
          <w:sz w:val="28"/>
          <w:szCs w:val="28"/>
          <w:highlight w:val="none"/>
        </w:rPr>
      </w:pPr>
      <w:r>
        <w:rPr>
          <w:rFonts w:hint="default" w:ascii="Times New Roman" w:hAnsi="Times New Roman" w:eastAsia="宋体" w:cs="Times New Roman"/>
          <w:sz w:val="28"/>
          <w:szCs w:val="28"/>
          <w:highlight w:val="none"/>
        </w:rPr>
        <w:t>d.盘车时，应缓慢进行，尤其当轿厢轻载状态下往上盘车时，应防止因对重侧比轿厢重而造成溜车。当对无齿轮曳引机的高速电梯进行盘车时，应采用“渐进式”，一步步松动制动器，以防止电梯失控。如事故时轿厢处于冲顶或蹲底的状态时，宜采用上述方法二的盘车放人操作方式解救被困乘客。在电梯技术条件允许时，也可以在检修状态下，短接好相关安全回路，在机房控制柜处以检修速度将轿厢运行至顶楼平层或底楼的平层位置，救出被困员工后，使安全回路恢复正常功能。 </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宋体" w:cs="Times New Roman"/>
          <w:sz w:val="28"/>
          <w:szCs w:val="28"/>
          <w:highlight w:val="none"/>
        </w:rPr>
      </w:pPr>
      <w:r>
        <w:rPr>
          <w:rFonts w:hint="default" w:ascii="Times New Roman" w:hAnsi="Times New Roman" w:eastAsia="宋体" w:cs="Times New Roman"/>
          <w:sz w:val="28"/>
          <w:szCs w:val="28"/>
          <w:highlight w:val="none"/>
        </w:rPr>
        <w:t>（5）电梯蹲底和冲顶 </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宋体" w:cs="Times New Roman"/>
          <w:sz w:val="28"/>
          <w:szCs w:val="28"/>
          <w:highlight w:val="none"/>
        </w:rPr>
      </w:pPr>
      <w:r>
        <w:rPr>
          <w:rFonts w:hint="default" w:ascii="Times New Roman" w:hAnsi="Times New Roman" w:eastAsia="宋体" w:cs="Times New Roman"/>
          <w:sz w:val="28"/>
          <w:szCs w:val="28"/>
          <w:highlight w:val="none"/>
        </w:rPr>
        <w:t>① 发现事故的员工应该立即确认电梯内是否有人乘坐，并同时通知安全管理员。电梯内如果没有人时，应该立即按下电梯紧急开关，并切断电源，通知应急小组成员进行后续工作。 如果电梯内有人应该按照下面的方式自救： </w:t>
      </w:r>
    </w:p>
    <w:p>
      <w:pPr>
        <w:pStyle w:val="2"/>
        <w:rPr>
          <w:rFonts w:hint="default" w:ascii="Times New Roman" w:hAnsi="Times New Roman" w:eastAsia="宋体" w:cs="Times New Roman"/>
          <w:sz w:val="28"/>
          <w:szCs w:val="28"/>
          <w:highlight w:val="none"/>
        </w:rPr>
      </w:pPr>
    </w:p>
    <w:p>
      <w:pPr>
        <w:rPr>
          <w:rFonts w:hint="default" w:ascii="Times New Roman" w:hAnsi="Times New Roman" w:eastAsia="宋体" w:cs="Times New Roman"/>
          <w:sz w:val="28"/>
          <w:szCs w:val="28"/>
          <w:highlight w:val="none"/>
        </w:rPr>
      </w:pPr>
    </w:p>
    <w:p>
      <w:pPr>
        <w:pStyle w:val="2"/>
        <w:rPr>
          <w:rFonts w:hint="default" w:ascii="Times New Roman" w:hAnsi="Times New Roman" w:eastAsia="宋体" w:cs="Times New Roman"/>
          <w:sz w:val="28"/>
          <w:szCs w:val="28"/>
          <w:highlight w:val="none"/>
        </w:rPr>
      </w:pPr>
    </w:p>
    <w:p>
      <w:pPr>
        <w:rPr>
          <w:rFonts w:hint="default" w:ascii="Times New Roman" w:hAnsi="Times New Roman" w:eastAsia="宋体" w:cs="Times New Roman"/>
          <w:sz w:val="28"/>
          <w:szCs w:val="28"/>
          <w:highlight w:val="none"/>
        </w:rPr>
      </w:pPr>
    </w:p>
    <w:p>
      <w:pPr>
        <w:pStyle w:val="2"/>
        <w:rPr>
          <w:rFonts w:hint="default"/>
          <w:highlight w:val="none"/>
        </w:rPr>
      </w:pPr>
    </w:p>
    <w:p>
      <w:pPr>
        <w:pageBreakBefore w:val="0"/>
        <w:widowControl w:val="0"/>
        <w:kinsoku/>
        <w:wordWrap/>
        <w:overflowPunct/>
        <w:topLinePunct w:val="0"/>
        <w:autoSpaceDE/>
        <w:autoSpaceDN/>
        <w:bidi w:val="0"/>
        <w:adjustRightInd/>
        <w:snapToGrid/>
        <w:ind w:firstLine="560" w:firstLineChars="200"/>
        <w:textAlignment w:val="auto"/>
        <w:rPr>
          <w:rFonts w:hint="default" w:ascii="Times New Roman" w:hAnsi="Times New Roman" w:eastAsia="宋体" w:cs="Times New Roman"/>
          <w:sz w:val="28"/>
          <w:szCs w:val="28"/>
          <w:highlight w:val="none"/>
        </w:rPr>
      </w:pPr>
      <w:r>
        <w:rPr>
          <w:rFonts w:hint="default" w:ascii="Times New Roman" w:hAnsi="Times New Roman" w:eastAsia="宋体" w:cs="Times New Roman"/>
          <w:sz w:val="28"/>
          <w:szCs w:val="28"/>
          <w:highlight w:val="none"/>
        </w:rPr>
        <w:drawing>
          <wp:anchor distT="0" distB="0" distL="114300" distR="114300" simplePos="0" relativeHeight="251661312" behindDoc="0" locked="0" layoutInCell="1" allowOverlap="1">
            <wp:simplePos x="0" y="0"/>
            <wp:positionH relativeFrom="column">
              <wp:posOffset>-114300</wp:posOffset>
            </wp:positionH>
            <wp:positionV relativeFrom="paragraph">
              <wp:posOffset>54610</wp:posOffset>
            </wp:positionV>
            <wp:extent cx="6193155" cy="2874010"/>
            <wp:effectExtent l="0" t="0" r="17145" b="2540"/>
            <wp:wrapNone/>
            <wp:docPr id="26" name="图片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231"/>
                    <pic:cNvPicPr>
                      <a:picLocks noChangeAspect="1"/>
                    </pic:cNvPicPr>
                  </pic:nvPicPr>
                  <pic:blipFill>
                    <a:blip r:embed="rId15" cstate="print"/>
                    <a:srcRect t="2330" r="2255" b="1405"/>
                    <a:stretch>
                      <a:fillRect/>
                    </a:stretch>
                  </pic:blipFill>
                  <pic:spPr>
                    <a:xfrm>
                      <a:off x="0" y="0"/>
                      <a:ext cx="6193155" cy="2874010"/>
                    </a:xfrm>
                    <a:prstGeom prst="rect">
                      <a:avLst/>
                    </a:prstGeom>
                    <a:noFill/>
                    <a:ln w="9525">
                      <a:noFill/>
                    </a:ln>
                  </pic:spPr>
                </pic:pic>
              </a:graphicData>
            </a:graphic>
          </wp:anchor>
        </w:drawing>
      </w:r>
    </w:p>
    <w:p>
      <w:pPr>
        <w:pageBreakBefore w:val="0"/>
        <w:widowControl w:val="0"/>
        <w:kinsoku/>
        <w:wordWrap/>
        <w:overflowPunct/>
        <w:topLinePunct w:val="0"/>
        <w:autoSpaceDE/>
        <w:autoSpaceDN/>
        <w:bidi w:val="0"/>
        <w:adjustRightInd/>
        <w:snapToGrid/>
        <w:ind w:firstLine="560" w:firstLineChars="200"/>
        <w:textAlignment w:val="auto"/>
        <w:rPr>
          <w:rFonts w:hint="default" w:ascii="Times New Roman" w:hAnsi="Times New Roman" w:eastAsia="宋体" w:cs="Times New Roman"/>
          <w:sz w:val="28"/>
          <w:szCs w:val="28"/>
          <w:highlight w:val="none"/>
        </w:rPr>
      </w:pPr>
    </w:p>
    <w:p>
      <w:pPr>
        <w:pageBreakBefore w:val="0"/>
        <w:widowControl w:val="0"/>
        <w:kinsoku/>
        <w:wordWrap/>
        <w:overflowPunct/>
        <w:topLinePunct w:val="0"/>
        <w:autoSpaceDE/>
        <w:autoSpaceDN/>
        <w:bidi w:val="0"/>
        <w:adjustRightInd/>
        <w:snapToGrid/>
        <w:ind w:firstLine="560" w:firstLineChars="200"/>
        <w:textAlignment w:val="auto"/>
        <w:rPr>
          <w:rFonts w:hint="default" w:ascii="Times New Roman" w:hAnsi="Times New Roman" w:eastAsia="宋体" w:cs="Times New Roman"/>
          <w:sz w:val="28"/>
          <w:szCs w:val="28"/>
          <w:highlight w:val="none"/>
        </w:rPr>
      </w:pPr>
    </w:p>
    <w:p>
      <w:pPr>
        <w:pageBreakBefore w:val="0"/>
        <w:widowControl w:val="0"/>
        <w:kinsoku/>
        <w:wordWrap/>
        <w:overflowPunct/>
        <w:topLinePunct w:val="0"/>
        <w:autoSpaceDE/>
        <w:autoSpaceDN/>
        <w:bidi w:val="0"/>
        <w:adjustRightInd/>
        <w:snapToGrid/>
        <w:ind w:firstLine="560" w:firstLineChars="200"/>
        <w:textAlignment w:val="auto"/>
        <w:rPr>
          <w:rFonts w:hint="default" w:ascii="Times New Roman" w:hAnsi="Times New Roman" w:eastAsia="宋体" w:cs="Times New Roman"/>
          <w:sz w:val="28"/>
          <w:szCs w:val="28"/>
          <w:highlight w:val="none"/>
        </w:rPr>
      </w:pPr>
    </w:p>
    <w:p>
      <w:pPr>
        <w:pageBreakBefore w:val="0"/>
        <w:widowControl w:val="0"/>
        <w:kinsoku/>
        <w:wordWrap/>
        <w:overflowPunct/>
        <w:topLinePunct w:val="0"/>
        <w:autoSpaceDE/>
        <w:autoSpaceDN/>
        <w:bidi w:val="0"/>
        <w:adjustRightInd/>
        <w:snapToGrid/>
        <w:ind w:firstLine="560" w:firstLineChars="200"/>
        <w:textAlignment w:val="auto"/>
        <w:rPr>
          <w:rFonts w:hint="default" w:ascii="Times New Roman" w:hAnsi="Times New Roman" w:eastAsia="宋体" w:cs="Times New Roman"/>
          <w:sz w:val="28"/>
          <w:szCs w:val="28"/>
          <w:highlight w:val="none"/>
        </w:rPr>
      </w:pPr>
    </w:p>
    <w:p>
      <w:pPr>
        <w:pageBreakBefore w:val="0"/>
        <w:widowControl w:val="0"/>
        <w:kinsoku/>
        <w:wordWrap/>
        <w:overflowPunct/>
        <w:topLinePunct w:val="0"/>
        <w:autoSpaceDE/>
        <w:autoSpaceDN/>
        <w:bidi w:val="0"/>
        <w:adjustRightInd/>
        <w:snapToGrid/>
        <w:ind w:firstLine="560" w:firstLineChars="200"/>
        <w:textAlignment w:val="auto"/>
        <w:rPr>
          <w:rFonts w:hint="default" w:ascii="Times New Roman" w:hAnsi="Times New Roman" w:eastAsia="宋体" w:cs="Times New Roman"/>
          <w:sz w:val="28"/>
          <w:szCs w:val="28"/>
          <w:highlight w:val="none"/>
        </w:rPr>
      </w:pPr>
    </w:p>
    <w:p>
      <w:pPr>
        <w:pageBreakBefore w:val="0"/>
        <w:widowControl w:val="0"/>
        <w:kinsoku/>
        <w:wordWrap/>
        <w:overflowPunct/>
        <w:topLinePunct w:val="0"/>
        <w:autoSpaceDE/>
        <w:autoSpaceDN/>
        <w:bidi w:val="0"/>
        <w:adjustRightInd/>
        <w:snapToGrid/>
        <w:ind w:firstLine="560" w:firstLineChars="200"/>
        <w:textAlignment w:val="auto"/>
        <w:rPr>
          <w:rFonts w:hint="default" w:ascii="Times New Roman" w:hAnsi="Times New Roman" w:eastAsia="宋体" w:cs="Times New Roman"/>
          <w:sz w:val="28"/>
          <w:szCs w:val="28"/>
          <w:highlight w:val="none"/>
        </w:rPr>
      </w:pPr>
    </w:p>
    <w:p>
      <w:pPr>
        <w:pageBreakBefore w:val="0"/>
        <w:widowControl w:val="0"/>
        <w:kinsoku/>
        <w:wordWrap/>
        <w:overflowPunct/>
        <w:topLinePunct w:val="0"/>
        <w:autoSpaceDE/>
        <w:autoSpaceDN/>
        <w:bidi w:val="0"/>
        <w:adjustRightInd/>
        <w:snapToGrid/>
        <w:ind w:firstLine="560" w:firstLineChars="200"/>
        <w:textAlignment w:val="auto"/>
        <w:rPr>
          <w:rFonts w:hint="default" w:ascii="Times New Roman" w:hAnsi="Times New Roman" w:eastAsia="宋体" w:cs="Times New Roman"/>
          <w:sz w:val="28"/>
          <w:szCs w:val="28"/>
          <w:highlight w:val="none"/>
        </w:rPr>
      </w:pP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宋体" w:cs="Times New Roman"/>
          <w:sz w:val="28"/>
          <w:szCs w:val="28"/>
          <w:highlight w:val="none"/>
        </w:rPr>
      </w:pPr>
      <w:bookmarkStart w:id="261" w:name="_Toc24387"/>
      <w:r>
        <w:rPr>
          <w:rFonts w:hint="default" w:ascii="Times New Roman" w:hAnsi="Times New Roman" w:eastAsia="宋体" w:cs="Times New Roman"/>
          <w:sz w:val="28"/>
          <w:szCs w:val="28"/>
          <w:highlight w:val="none"/>
        </w:rPr>
        <w:t>5、人员救治</w:t>
      </w:r>
      <w:bookmarkEnd w:id="261"/>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宋体" w:cs="Times New Roman"/>
          <w:sz w:val="28"/>
          <w:szCs w:val="28"/>
          <w:highlight w:val="none"/>
        </w:rPr>
      </w:pPr>
      <w:r>
        <w:rPr>
          <w:rFonts w:hint="default" w:ascii="Times New Roman" w:hAnsi="Times New Roman" w:eastAsia="宋体" w:cs="Times New Roman"/>
          <w:sz w:val="28"/>
          <w:szCs w:val="28"/>
          <w:highlight w:val="none"/>
        </w:rPr>
        <w:t>采取必要的扶助措施。采取必要的包扎、止血措施。在120医护人员指导下，配合120医护人员进行必要的救护工作。</w:t>
      </w:r>
    </w:p>
    <w:p>
      <w:pPr>
        <w:pageBreakBefore w:val="0"/>
        <w:widowControl w:val="0"/>
        <w:kinsoku/>
        <w:wordWrap/>
        <w:overflowPunct/>
        <w:topLinePunct w:val="0"/>
        <w:autoSpaceDE/>
        <w:autoSpaceDN/>
        <w:bidi w:val="0"/>
        <w:adjustRightInd/>
        <w:snapToGrid/>
        <w:ind w:firstLine="560" w:firstLineChars="200"/>
        <w:textAlignment w:val="auto"/>
        <w:rPr>
          <w:rFonts w:hint="default" w:ascii="Times New Roman" w:hAnsi="Times New Roman" w:eastAsia="宋体" w:cs="Times New Roman"/>
          <w:sz w:val="28"/>
          <w:szCs w:val="28"/>
          <w:highlight w:val="none"/>
        </w:rPr>
      </w:pPr>
    </w:p>
    <w:p>
      <w:pPr>
        <w:pageBreakBefore w:val="0"/>
        <w:widowControl w:val="0"/>
        <w:kinsoku/>
        <w:wordWrap/>
        <w:overflowPunct/>
        <w:topLinePunct w:val="0"/>
        <w:autoSpaceDE/>
        <w:autoSpaceDN/>
        <w:bidi w:val="0"/>
        <w:adjustRightInd/>
        <w:snapToGrid/>
        <w:ind w:firstLine="560" w:firstLineChars="200"/>
        <w:textAlignment w:val="auto"/>
        <w:rPr>
          <w:rFonts w:hint="default" w:ascii="Times New Roman" w:hAnsi="Times New Roman" w:eastAsia="宋体" w:cs="Times New Roman"/>
          <w:sz w:val="28"/>
          <w:szCs w:val="28"/>
          <w:highlight w:val="none"/>
        </w:rPr>
      </w:pPr>
    </w:p>
    <w:p>
      <w:pPr>
        <w:pageBreakBefore w:val="0"/>
        <w:widowControl w:val="0"/>
        <w:kinsoku/>
        <w:wordWrap/>
        <w:overflowPunct/>
        <w:topLinePunct w:val="0"/>
        <w:autoSpaceDE/>
        <w:autoSpaceDN/>
        <w:bidi w:val="0"/>
        <w:adjustRightInd/>
        <w:snapToGrid/>
        <w:ind w:firstLine="560" w:firstLineChars="200"/>
        <w:textAlignment w:val="auto"/>
        <w:rPr>
          <w:rFonts w:hint="default" w:ascii="Times New Roman" w:hAnsi="Times New Roman" w:eastAsia="宋体" w:cs="Times New Roman"/>
          <w:sz w:val="28"/>
          <w:szCs w:val="28"/>
          <w:highlight w:val="none"/>
        </w:rPr>
      </w:pPr>
    </w:p>
    <w:p>
      <w:pPr>
        <w:pageBreakBefore w:val="0"/>
        <w:widowControl w:val="0"/>
        <w:kinsoku/>
        <w:wordWrap/>
        <w:overflowPunct/>
        <w:topLinePunct w:val="0"/>
        <w:autoSpaceDE/>
        <w:autoSpaceDN/>
        <w:bidi w:val="0"/>
        <w:adjustRightInd/>
        <w:snapToGrid/>
        <w:ind w:firstLine="560" w:firstLineChars="200"/>
        <w:textAlignment w:val="auto"/>
        <w:rPr>
          <w:rFonts w:hint="default" w:ascii="Times New Roman" w:hAnsi="Times New Roman" w:eastAsia="宋体" w:cs="Times New Roman"/>
          <w:sz w:val="28"/>
          <w:szCs w:val="28"/>
          <w:highlight w:val="none"/>
        </w:rPr>
      </w:pPr>
    </w:p>
    <w:p>
      <w:pPr>
        <w:pageBreakBefore w:val="0"/>
        <w:widowControl w:val="0"/>
        <w:kinsoku/>
        <w:wordWrap/>
        <w:overflowPunct/>
        <w:topLinePunct w:val="0"/>
        <w:autoSpaceDE/>
        <w:autoSpaceDN/>
        <w:bidi w:val="0"/>
        <w:adjustRightInd/>
        <w:snapToGrid/>
        <w:ind w:firstLine="560" w:firstLineChars="200"/>
        <w:textAlignment w:val="auto"/>
        <w:rPr>
          <w:rFonts w:hint="default" w:ascii="Times New Roman" w:hAnsi="Times New Roman" w:eastAsia="宋体" w:cs="Times New Roman"/>
          <w:sz w:val="28"/>
          <w:szCs w:val="28"/>
          <w:highlight w:val="none"/>
        </w:rPr>
      </w:pPr>
    </w:p>
    <w:p>
      <w:pPr>
        <w:pageBreakBefore w:val="0"/>
        <w:widowControl w:val="0"/>
        <w:kinsoku/>
        <w:wordWrap/>
        <w:overflowPunct/>
        <w:topLinePunct w:val="0"/>
        <w:autoSpaceDE/>
        <w:autoSpaceDN/>
        <w:bidi w:val="0"/>
        <w:adjustRightInd/>
        <w:snapToGrid/>
        <w:ind w:firstLine="560" w:firstLineChars="200"/>
        <w:textAlignment w:val="auto"/>
        <w:rPr>
          <w:rFonts w:hint="default" w:ascii="Times New Roman" w:hAnsi="Times New Roman" w:eastAsia="宋体" w:cs="Times New Roman"/>
          <w:sz w:val="28"/>
          <w:szCs w:val="28"/>
          <w:highlight w:val="none"/>
        </w:rPr>
      </w:pPr>
    </w:p>
    <w:p>
      <w:pPr>
        <w:pageBreakBefore w:val="0"/>
        <w:widowControl w:val="0"/>
        <w:kinsoku/>
        <w:wordWrap/>
        <w:overflowPunct/>
        <w:topLinePunct w:val="0"/>
        <w:autoSpaceDE/>
        <w:autoSpaceDN/>
        <w:bidi w:val="0"/>
        <w:adjustRightInd/>
        <w:snapToGrid/>
        <w:ind w:firstLine="560" w:firstLineChars="200"/>
        <w:textAlignment w:val="auto"/>
        <w:rPr>
          <w:rFonts w:hint="default" w:ascii="Times New Roman" w:hAnsi="Times New Roman" w:eastAsia="宋体" w:cs="Times New Roman"/>
          <w:sz w:val="28"/>
          <w:szCs w:val="28"/>
          <w:highlight w:val="none"/>
        </w:rPr>
      </w:pPr>
    </w:p>
    <w:p>
      <w:pPr>
        <w:pageBreakBefore w:val="0"/>
        <w:widowControl w:val="0"/>
        <w:kinsoku/>
        <w:wordWrap/>
        <w:overflowPunct/>
        <w:topLinePunct w:val="0"/>
        <w:autoSpaceDE/>
        <w:autoSpaceDN/>
        <w:bidi w:val="0"/>
        <w:adjustRightInd/>
        <w:snapToGrid/>
        <w:ind w:firstLine="560" w:firstLineChars="200"/>
        <w:textAlignment w:val="auto"/>
        <w:rPr>
          <w:rFonts w:hint="default" w:ascii="Times New Roman" w:hAnsi="Times New Roman" w:eastAsia="宋体" w:cs="Times New Roman"/>
          <w:sz w:val="28"/>
          <w:szCs w:val="28"/>
          <w:highlight w:val="none"/>
        </w:rPr>
      </w:pPr>
    </w:p>
    <w:p>
      <w:pPr>
        <w:pageBreakBefore w:val="0"/>
        <w:widowControl w:val="0"/>
        <w:kinsoku/>
        <w:wordWrap/>
        <w:overflowPunct/>
        <w:topLinePunct w:val="0"/>
        <w:autoSpaceDE/>
        <w:autoSpaceDN/>
        <w:bidi w:val="0"/>
        <w:adjustRightInd/>
        <w:snapToGrid/>
        <w:ind w:firstLine="560" w:firstLineChars="200"/>
        <w:textAlignment w:val="auto"/>
        <w:rPr>
          <w:rFonts w:hint="default" w:ascii="Times New Roman" w:hAnsi="Times New Roman" w:eastAsia="宋体" w:cs="Times New Roman"/>
          <w:sz w:val="28"/>
          <w:szCs w:val="28"/>
          <w:highlight w:val="none"/>
        </w:rPr>
      </w:pPr>
    </w:p>
    <w:sectPr>
      <w:headerReference r:id="rId10" w:type="first"/>
      <w:footerReference r:id="rId13" w:type="first"/>
      <w:headerReference r:id="rId8" w:type="default"/>
      <w:footerReference r:id="rId11" w:type="default"/>
      <w:headerReference r:id="rId9" w:type="even"/>
      <w:footerReference r:id="rId12" w:type="even"/>
      <w:pgSz w:w="11906" w:h="16838"/>
      <w:pgMar w:top="1701" w:right="1418" w:bottom="1418" w:left="1701" w:header="851" w:footer="992" w:gutter="0"/>
      <w:pgBorders>
        <w:top w:val="none" w:sz="0" w:space="0"/>
        <w:left w:val="none" w:sz="0" w:space="0"/>
        <w:bottom w:val="none" w:sz="0" w:space="0"/>
        <w:right w:val="none" w:sz="0" w:space="0"/>
      </w:pgBorders>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altName w:val="黑体"/>
    <w:panose1 w:val="03000509000000000000"/>
    <w:charset w:val="86"/>
    <w:family w:val="script"/>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right="360" w:firstLine="360"/>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5" name="文本框 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pStyle w:val="11"/>
                            <w:jc w:val="center"/>
                            <w:rPr>
                              <w:rStyle w:val="21"/>
                            </w:rPr>
                          </w:pPr>
                          <w:r>
                            <w:fldChar w:fldCharType="begin"/>
                          </w:r>
                          <w:r>
                            <w:rPr>
                              <w:rStyle w:val="21"/>
                            </w:rPr>
                            <w:instrText xml:space="preserve">PAGE  </w:instrText>
                          </w:r>
                          <w:r>
                            <w:fldChar w:fldCharType="separate"/>
                          </w:r>
                          <w:r>
                            <w:rPr>
                              <w:rStyle w:val="21"/>
                            </w:rPr>
                            <w:t>72</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DOqXm5zwAAAAUBAAAPAAAAAAAAAAEAIAAAACIAAABk&#10;cnMvZG93bnJldi54bWxQSwECFAAUAAAACACHTuJA+2YkgNYBAACyAwAADgAAAAAAAAABACAAAAAe&#10;AQAAZHJzL2Uyb0RvYy54bWxQSwUGAAAAAAYABgBZAQAAZgUAAAAA&#10;">
              <v:fill on="f" focussize="0,0"/>
              <v:stroke on="f"/>
              <v:imagedata o:title=""/>
              <o:lock v:ext="edit" aspectratio="f"/>
              <v:textbox inset="0mm,0mm,0mm,0mm" style="mso-fit-shape-to-text:t;">
                <w:txbxContent>
                  <w:p>
                    <w:pPr>
                      <w:pStyle w:val="11"/>
                      <w:jc w:val="center"/>
                      <w:rPr>
                        <w:rStyle w:val="21"/>
                      </w:rPr>
                    </w:pPr>
                    <w:r>
                      <w:fldChar w:fldCharType="begin"/>
                    </w:r>
                    <w:r>
                      <w:rPr>
                        <w:rStyle w:val="21"/>
                      </w:rPr>
                      <w:instrText xml:space="preserve">PAGE  </w:instrText>
                    </w:r>
                    <w:r>
                      <w:fldChar w:fldCharType="separate"/>
                    </w:r>
                    <w:r>
                      <w:rPr>
                        <w:rStyle w:val="21"/>
                      </w:rPr>
                      <w:t>72</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pStyle w:val="11"/>
                          </w:pPr>
                          <w:r>
                            <w:rPr>
                              <w:rFonts w:hint="eastAsia"/>
                            </w:rPr>
                            <w:fldChar w:fldCharType="begin"/>
                          </w:r>
                          <w:r>
                            <w:rPr>
                              <w:rFonts w:hint="eastAsia"/>
                            </w:rPr>
                            <w:instrText xml:space="preserve"> PAGE  \* MERGEFORMAT </w:instrText>
                          </w:r>
                          <w:r>
                            <w:rPr>
                              <w:rFonts w:hint="eastAsia"/>
                            </w:rPr>
                            <w:fldChar w:fldCharType="separate"/>
                          </w:r>
                          <w:r>
                            <w:t>22</w:t>
                          </w:r>
                          <w:r>
                            <w:rPr>
                              <w:rFonts w:hint="eastAsia"/>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zql5uc8AAAAFAQAADwAAAAAAAAABACAAAAAiAAAA&#10;ZHJzL2Rvd25yZXYueG1sUEsBAhQAFAAAAAgAh07iQLStZCzXAQAAsgMAAA4AAAAAAAAAAQAgAAAA&#10;HgEAAGRycy9lMm9Eb2MueG1sUEsFBgAAAAAGAAYAWQEAAGcFAAAAAA==&#10;">
              <v:fill on="f" focussize="0,0"/>
              <v:stroke on="f"/>
              <v:imagedata o:title=""/>
              <o:lock v:ext="edit" aspectratio="f"/>
              <v:textbox inset="0mm,0mm,0mm,0mm" style="mso-fit-shape-to-text:t;">
                <w:txbxContent>
                  <w:p>
                    <w:pPr>
                      <w:pStyle w:val="11"/>
                    </w:pPr>
                    <w:r>
                      <w:rPr>
                        <w:rFonts w:hint="eastAsia"/>
                      </w:rPr>
                      <w:fldChar w:fldCharType="begin"/>
                    </w:r>
                    <w:r>
                      <w:rPr>
                        <w:rFonts w:hint="eastAsia"/>
                      </w:rPr>
                      <w:instrText xml:space="preserve"> PAGE  \* MERGEFORMAT </w:instrText>
                    </w:r>
                    <w:r>
                      <w:rPr>
                        <w:rFonts w:hint="eastAsia"/>
                      </w:rPr>
                      <w:fldChar w:fldCharType="separate"/>
                    </w:r>
                    <w:r>
                      <w:t>22</w:t>
                    </w:r>
                    <w:r>
                      <w:rPr>
                        <w:rFonts w:hint="eastAsia"/>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center" w:y="1"/>
      <w:rPr>
        <w:rStyle w:val="21"/>
      </w:rPr>
    </w:pPr>
    <w:r>
      <w:fldChar w:fldCharType="begin"/>
    </w:r>
    <w:r>
      <w:rPr>
        <w:rStyle w:val="21"/>
      </w:rPr>
      <w:instrText xml:space="preserve">PAGE  </w:instrText>
    </w:r>
    <w:r>
      <w:fldChar w:fldCharType="end"/>
    </w:r>
  </w:p>
  <w:p>
    <w:pPr>
      <w:pStyle w:val="11"/>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0"/>
  <w:bordersDoNotSurroundFooter w:val="0"/>
  <w:hideSpellingErrors/>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cyODMxYTE0ZTc0ZGU3Y2QwODc3MzYzN2Q1YmNiM2EifQ=="/>
  </w:docVars>
  <w:rsids>
    <w:rsidRoot w:val="046A5CFF"/>
    <w:rsid w:val="000C0753"/>
    <w:rsid w:val="005E60CD"/>
    <w:rsid w:val="00C45F4B"/>
    <w:rsid w:val="00E02ECD"/>
    <w:rsid w:val="03C70711"/>
    <w:rsid w:val="046A5CFF"/>
    <w:rsid w:val="073729F2"/>
    <w:rsid w:val="0C6A76ED"/>
    <w:rsid w:val="0C6E48EC"/>
    <w:rsid w:val="0CF1634C"/>
    <w:rsid w:val="0DD979BE"/>
    <w:rsid w:val="0DE70371"/>
    <w:rsid w:val="0E450BC4"/>
    <w:rsid w:val="0ED9579C"/>
    <w:rsid w:val="10263240"/>
    <w:rsid w:val="14C239F7"/>
    <w:rsid w:val="155C2E26"/>
    <w:rsid w:val="158C17BA"/>
    <w:rsid w:val="1DDE4B7D"/>
    <w:rsid w:val="1E0F2F88"/>
    <w:rsid w:val="1E265204"/>
    <w:rsid w:val="26C761B6"/>
    <w:rsid w:val="27AB1F74"/>
    <w:rsid w:val="291B4A0D"/>
    <w:rsid w:val="29752839"/>
    <w:rsid w:val="2A4852B3"/>
    <w:rsid w:val="2ADE745D"/>
    <w:rsid w:val="2B294218"/>
    <w:rsid w:val="2D0839C4"/>
    <w:rsid w:val="324A05DB"/>
    <w:rsid w:val="33F9172C"/>
    <w:rsid w:val="34814B08"/>
    <w:rsid w:val="36357EAB"/>
    <w:rsid w:val="39F3557E"/>
    <w:rsid w:val="3AA67604"/>
    <w:rsid w:val="3AC54CA3"/>
    <w:rsid w:val="3AF75A49"/>
    <w:rsid w:val="3F8F0FD2"/>
    <w:rsid w:val="3F97395F"/>
    <w:rsid w:val="40F14106"/>
    <w:rsid w:val="41E139D2"/>
    <w:rsid w:val="442F7505"/>
    <w:rsid w:val="45111944"/>
    <w:rsid w:val="4517434D"/>
    <w:rsid w:val="461369E0"/>
    <w:rsid w:val="46DC6C10"/>
    <w:rsid w:val="47534D44"/>
    <w:rsid w:val="47CD33E9"/>
    <w:rsid w:val="48BD5604"/>
    <w:rsid w:val="4A4F1CA7"/>
    <w:rsid w:val="4C2537F3"/>
    <w:rsid w:val="4D881052"/>
    <w:rsid w:val="4EAF7D95"/>
    <w:rsid w:val="4ED5553B"/>
    <w:rsid w:val="4F3A75B6"/>
    <w:rsid w:val="4F4B3E05"/>
    <w:rsid w:val="4FCC3F86"/>
    <w:rsid w:val="4FED287A"/>
    <w:rsid w:val="50BE3B59"/>
    <w:rsid w:val="52DA1779"/>
    <w:rsid w:val="547D1277"/>
    <w:rsid w:val="55137760"/>
    <w:rsid w:val="56DF6C95"/>
    <w:rsid w:val="582F059C"/>
    <w:rsid w:val="59870A5C"/>
    <w:rsid w:val="59F83A1B"/>
    <w:rsid w:val="5AA21F55"/>
    <w:rsid w:val="5B305209"/>
    <w:rsid w:val="5E733227"/>
    <w:rsid w:val="5F17346F"/>
    <w:rsid w:val="5FD70E51"/>
    <w:rsid w:val="60F92810"/>
    <w:rsid w:val="62D81DB5"/>
    <w:rsid w:val="644545DB"/>
    <w:rsid w:val="649F4DB8"/>
    <w:rsid w:val="64BB2B1E"/>
    <w:rsid w:val="64DD1914"/>
    <w:rsid w:val="655A2999"/>
    <w:rsid w:val="65DF6369"/>
    <w:rsid w:val="697D0671"/>
    <w:rsid w:val="69BB70ED"/>
    <w:rsid w:val="6CD84626"/>
    <w:rsid w:val="70B27CFE"/>
    <w:rsid w:val="70E22BCB"/>
    <w:rsid w:val="75EA7300"/>
    <w:rsid w:val="77167540"/>
    <w:rsid w:val="789631FF"/>
    <w:rsid w:val="796450AB"/>
    <w:rsid w:val="79F9141E"/>
    <w:rsid w:val="7C162CC9"/>
    <w:rsid w:val="7D3A707B"/>
    <w:rsid w:val="7DE748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name="toc 1"/>
    <w:lsdException w:qFormat="1" w:unhideWhenUsed="0" w:uiPriority="0" w:name="toc 2"/>
    <w:lsdException w:qFormat="1" w:unhideWhenUsed="0" w:uiPriority="0" w:name="toc 3"/>
    <w:lsdException w:qFormat="1" w:unhideWhenUsed="0" w:uiPriority="39"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99" w:semiHidden="0" w:name="Body Text"/>
    <w:lsdException w:qFormat="1"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340" w:beforeLines="0" w:beforeAutospacing="0" w:after="330" w:afterLines="0" w:afterAutospacing="0" w:line="576" w:lineRule="auto"/>
      <w:outlineLvl w:val="0"/>
    </w:pPr>
    <w:rPr>
      <w:rFonts w:ascii="Times New Roman" w:hAnsi="Times New Roman" w:eastAsia="黑体"/>
      <w:b/>
      <w:kern w:val="44"/>
      <w:sz w:val="28"/>
    </w:rPr>
  </w:style>
  <w:style w:type="paragraph" w:styleId="4">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sz w:val="28"/>
    </w:rPr>
  </w:style>
  <w:style w:type="paragraph" w:styleId="5">
    <w:name w:val="heading 4"/>
    <w:basedOn w:val="1"/>
    <w:next w:val="1"/>
    <w:qFormat/>
    <w:uiPriority w:val="0"/>
    <w:pPr>
      <w:keepNext/>
      <w:keepLines/>
      <w:spacing w:line="500" w:lineRule="exact"/>
      <w:outlineLvl w:val="3"/>
    </w:pPr>
    <w:rPr>
      <w:rFonts w:eastAsia="黑体"/>
      <w:b/>
      <w:bCs/>
      <w:sz w:val="28"/>
      <w:szCs w:val="28"/>
    </w:rPr>
  </w:style>
  <w:style w:type="character" w:default="1" w:styleId="19">
    <w:name w:val="Default Paragraph Font"/>
    <w:semiHidden/>
    <w:unhideWhenUsed/>
    <w:qFormat/>
    <w:uiPriority w:val="1"/>
  </w:style>
  <w:style w:type="table" w:default="1" w:styleId="18">
    <w:name w:val="Normal Table"/>
    <w:semiHidden/>
    <w:unhideWhenUsed/>
    <w:qFormat/>
    <w:uiPriority w:val="99"/>
    <w:tblPr>
      <w:tblCellMar>
        <w:top w:w="0" w:type="dxa"/>
        <w:left w:w="108" w:type="dxa"/>
        <w:bottom w:w="0" w:type="dxa"/>
        <w:right w:w="108" w:type="dxa"/>
      </w:tblCellMar>
    </w:tblPr>
  </w:style>
  <w:style w:type="paragraph" w:customStyle="1" w:styleId="2">
    <w:name w:val="段"/>
    <w:next w:val="1"/>
    <w:qFormat/>
    <w:uiPriority w:val="0"/>
    <w:pPr>
      <w:autoSpaceDE w:val="0"/>
      <w:autoSpaceDN w:val="0"/>
      <w:ind w:firstLine="200" w:firstLineChars="200"/>
      <w:jc w:val="both"/>
    </w:pPr>
    <w:rPr>
      <w:rFonts w:ascii="宋体" w:hAnsi="Times New Roman" w:eastAsia="宋体" w:cs="Times New Roman"/>
      <w:sz w:val="21"/>
      <w:szCs w:val="22"/>
      <w:lang w:val="en-US" w:eastAsia="zh-CN" w:bidi="ar-SA"/>
    </w:rPr>
  </w:style>
  <w:style w:type="paragraph" w:styleId="6">
    <w:name w:val="Normal Indent"/>
    <w:basedOn w:val="1"/>
    <w:qFormat/>
    <w:uiPriority w:val="0"/>
    <w:pPr>
      <w:ind w:firstLine="420" w:firstLineChars="200"/>
    </w:pPr>
    <w:rPr>
      <w:sz w:val="24"/>
      <w:szCs w:val="20"/>
    </w:rPr>
  </w:style>
  <w:style w:type="paragraph" w:styleId="7">
    <w:name w:val="Body Text"/>
    <w:basedOn w:val="1"/>
    <w:next w:val="8"/>
    <w:unhideWhenUsed/>
    <w:qFormat/>
    <w:uiPriority w:val="99"/>
    <w:pPr>
      <w:spacing w:after="120"/>
    </w:pPr>
  </w:style>
  <w:style w:type="paragraph" w:styleId="8">
    <w:name w:val="Title"/>
    <w:basedOn w:val="1"/>
    <w:next w:val="6"/>
    <w:qFormat/>
    <w:uiPriority w:val="0"/>
    <w:pPr>
      <w:spacing w:before="240" w:after="60"/>
      <w:jc w:val="center"/>
      <w:outlineLvl w:val="0"/>
    </w:pPr>
    <w:rPr>
      <w:rFonts w:ascii="Cambria" w:hAnsi="Cambria" w:eastAsia="宋体"/>
      <w:b/>
      <w:bCs/>
    </w:rPr>
  </w:style>
  <w:style w:type="paragraph" w:styleId="9">
    <w:name w:val="Body Text Indent"/>
    <w:basedOn w:val="1"/>
    <w:unhideWhenUsed/>
    <w:qFormat/>
    <w:uiPriority w:val="0"/>
    <w:pPr>
      <w:ind w:firstLine="640"/>
    </w:pPr>
    <w:rPr>
      <w:rFonts w:ascii="仿宋_GB2312" w:eastAsia="仿宋_GB2312"/>
      <w:sz w:val="32"/>
      <w:szCs w:val="20"/>
    </w:rPr>
  </w:style>
  <w:style w:type="paragraph" w:styleId="10">
    <w:name w:val="toc 3"/>
    <w:basedOn w:val="1"/>
    <w:next w:val="1"/>
    <w:semiHidden/>
    <w:qFormat/>
    <w:uiPriority w:val="0"/>
    <w:pPr>
      <w:ind w:left="840" w:leftChars="400"/>
    </w:pPr>
  </w:style>
  <w:style w:type="paragraph" w:styleId="11">
    <w:name w:val="footer"/>
    <w:basedOn w:val="1"/>
    <w:qFormat/>
    <w:uiPriority w:val="0"/>
    <w:pPr>
      <w:tabs>
        <w:tab w:val="center" w:pos="4153"/>
        <w:tab w:val="right" w:pos="8306"/>
      </w:tabs>
      <w:snapToGrid w:val="0"/>
      <w:jc w:val="left"/>
    </w:pPr>
    <w:rPr>
      <w:sz w:val="18"/>
      <w:szCs w:val="18"/>
    </w:rPr>
  </w:style>
  <w:style w:type="paragraph" w:styleId="12">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3">
    <w:name w:val="toc 1"/>
    <w:basedOn w:val="1"/>
    <w:next w:val="1"/>
    <w:semiHidden/>
    <w:qFormat/>
    <w:uiPriority w:val="0"/>
  </w:style>
  <w:style w:type="paragraph" w:styleId="14">
    <w:name w:val="toc 4"/>
    <w:basedOn w:val="1"/>
    <w:next w:val="1"/>
    <w:qFormat/>
    <w:uiPriority w:val="39"/>
    <w:pPr>
      <w:ind w:left="1260" w:leftChars="600"/>
    </w:pPr>
  </w:style>
  <w:style w:type="paragraph" w:styleId="15">
    <w:name w:val="toc 2"/>
    <w:basedOn w:val="1"/>
    <w:next w:val="1"/>
    <w:semiHidden/>
    <w:qFormat/>
    <w:uiPriority w:val="0"/>
    <w:pPr>
      <w:ind w:left="420" w:leftChars="200"/>
    </w:pPr>
  </w:style>
  <w:style w:type="paragraph" w:styleId="16">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17">
    <w:name w:val="Body Text First Indent 2"/>
    <w:basedOn w:val="9"/>
    <w:qFormat/>
    <w:uiPriority w:val="0"/>
    <w:pPr>
      <w:spacing w:after="120"/>
      <w:ind w:left="420" w:leftChars="200" w:firstLine="420"/>
    </w:pPr>
    <w:rPr>
      <w:rFonts w:ascii="Times New Roman"/>
      <w:szCs w:val="20"/>
    </w:rPr>
  </w:style>
  <w:style w:type="character" w:styleId="20">
    <w:name w:val="Strong"/>
    <w:basedOn w:val="19"/>
    <w:qFormat/>
    <w:uiPriority w:val="0"/>
    <w:rPr>
      <w:b/>
      <w:bCs/>
    </w:rPr>
  </w:style>
  <w:style w:type="character" w:styleId="21">
    <w:name w:val="page number"/>
    <w:basedOn w:val="19"/>
    <w:qFormat/>
    <w:uiPriority w:val="0"/>
  </w:style>
  <w:style w:type="character" w:styleId="22">
    <w:name w:val="Hyperlink"/>
    <w:basedOn w:val="19"/>
    <w:qFormat/>
    <w:uiPriority w:val="0"/>
    <w:rPr>
      <w:color w:val="0000FF"/>
      <w:u w:val="single"/>
    </w:rPr>
  </w:style>
  <w:style w:type="paragraph" w:customStyle="1" w:styleId="23">
    <w:name w:val="样式 正文（首行缩进两字） + 宋体"/>
    <w:basedOn w:val="6"/>
    <w:qFormat/>
    <w:uiPriority w:val="0"/>
    <w:pPr>
      <w:ind w:firstLine="0" w:firstLineChars="0"/>
    </w:pPr>
    <w:rPr>
      <w:sz w:val="28"/>
    </w:rPr>
  </w:style>
  <w:style w:type="paragraph" w:customStyle="1" w:styleId="24">
    <w:name w:val="reader-word-layer reader-word-s4-1"/>
    <w:basedOn w:val="1"/>
    <w:qFormat/>
    <w:uiPriority w:val="0"/>
    <w:pPr>
      <w:widowControl/>
      <w:spacing w:before="100" w:beforeAutospacing="1" w:after="100" w:afterAutospacing="1"/>
      <w:jc w:val="left"/>
    </w:pPr>
    <w:rPr>
      <w:rFonts w:ascii="宋体" w:hAnsi="宋体" w:cs="宋体"/>
      <w:kern w:val="0"/>
      <w:sz w:val="24"/>
    </w:rPr>
  </w:style>
  <w:style w:type="character" w:customStyle="1" w:styleId="25">
    <w:name w:val="font01"/>
    <w:basedOn w:val="19"/>
    <w:qFormat/>
    <w:uiPriority w:val="0"/>
    <w:rPr>
      <w:rFonts w:hint="eastAsia" w:ascii="宋体" w:hAnsi="宋体" w:eastAsia="宋体" w:cs="宋体"/>
      <w:color w:val="000000"/>
      <w:sz w:val="22"/>
      <w:szCs w:val="22"/>
      <w:u w:val="none"/>
    </w:rPr>
  </w:style>
  <w:style w:type="paragraph" w:customStyle="1" w:styleId="26">
    <w:name w:val="图表内容"/>
    <w:basedOn w:val="1"/>
    <w:qFormat/>
    <w:uiPriority w:val="0"/>
    <w:pPr>
      <w:spacing w:line="360" w:lineRule="atLeast"/>
      <w:jc w:val="left"/>
    </w:pPr>
    <w:rPr>
      <w:rFonts w:ascii="Times New Roman" w:hAnsi="Times New Roman" w:eastAsia="仿宋_GB2312" w:cs="Times New Roman"/>
      <w:color w:val="000000"/>
      <w:kern w:val="24"/>
      <w:sz w:val="28"/>
      <w:szCs w:val="28"/>
      <w:lang w:eastAsia="en-US" w:bidi="en-US"/>
    </w:rPr>
  </w:style>
  <w:style w:type="paragraph" w:customStyle="1" w:styleId="27">
    <w:name w:val="标题1"/>
    <w:basedOn w:val="1"/>
    <w:next w:val="1"/>
    <w:qFormat/>
    <w:uiPriority w:val="0"/>
    <w:pPr>
      <w:autoSpaceDE w:val="0"/>
      <w:autoSpaceDN w:val="0"/>
      <w:snapToGrid w:val="0"/>
      <w:spacing w:line="700" w:lineRule="atLeast"/>
      <w:jc w:val="center"/>
    </w:pPr>
    <w:rPr>
      <w:rFonts w:eastAsia="方正小标宋_GBK"/>
      <w:snapToGrid w:val="0"/>
      <w:kern w:val="0"/>
      <w:sz w:val="44"/>
      <w:szCs w:val="20"/>
    </w:rPr>
  </w:style>
  <w:style w:type="paragraph" w:customStyle="1" w:styleId="28">
    <w:name w:val="一级"/>
    <w:basedOn w:val="1"/>
    <w:qFormat/>
    <w:uiPriority w:val="0"/>
    <w:pPr>
      <w:widowControl/>
      <w:spacing w:before="100" w:beforeLines="100" w:after="50" w:afterLines="50" w:line="500" w:lineRule="exact"/>
      <w:ind w:firstLine="640" w:firstLineChars="200"/>
      <w:jc w:val="left"/>
    </w:pPr>
    <w:rPr>
      <w:rFonts w:ascii="Times New Roman" w:hAnsi="Times New Roman" w:eastAsia="黑体"/>
      <w:b/>
      <w:color w:val="000000"/>
      <w:kern w:val="0"/>
      <w:sz w:val="36"/>
      <w:szCs w:val="30"/>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1.xml"/><Relationship Id="rId15" Type="http://schemas.openxmlformats.org/officeDocument/2006/relationships/image" Target="media/image1.jpeg"/><Relationship Id="rId14" Type="http://schemas.openxmlformats.org/officeDocument/2006/relationships/theme" Target="theme/theme1.xml"/><Relationship Id="rId13" Type="http://schemas.openxmlformats.org/officeDocument/2006/relationships/footer" Target="footer6.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header" Target="head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59</Pages>
  <Words>22783</Words>
  <Characters>23512</Characters>
  <Lines>202</Lines>
  <Paragraphs>199</Paragraphs>
  <TotalTime>9</TotalTime>
  <ScaleCrop>false</ScaleCrop>
  <LinksUpToDate>false</LinksUpToDate>
  <CharactersWithSpaces>24121</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2018-12-16T11:31:00Z</dcterms:created>
  <dc:creator>元</dc:creator>
  <cp:lastModifiedBy>Administrator</cp:lastModifiedBy>
  <cp:lastPrinted>2021-07-26T08:19:00Z</cp:lastPrinted>
  <dcterms:modified xsi:type="dcterms:W3CDTF">2022-12-14T05:00:07Z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5C03E9CE739B483EA013A06EFA034977</vt:lpwstr>
  </property>
</Properties>
</file>