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line="360" w:lineRule="auto"/>
        <w:jc w:val="center"/>
        <w:outlineLvl w:val="0"/>
        <w:rPr>
          <w:rFonts w:hint="eastAsia" w:ascii="黑体" w:hAnsi="黑体" w:eastAsia="黑体" w:cs="黑体"/>
          <w:b/>
          <w:kern w:val="0"/>
          <w:sz w:val="52"/>
          <w:szCs w:val="52"/>
          <w:lang w:val="en-US" w:eastAsia="zh-CN"/>
        </w:rPr>
      </w:pPr>
      <w:bookmarkStart w:id="0" w:name="_Toc26054"/>
    </w:p>
    <w:p>
      <w:pPr>
        <w:spacing w:before="312" w:beforeLines="100" w:after="312" w:afterLines="100" w:line="360" w:lineRule="auto"/>
        <w:jc w:val="center"/>
        <w:outlineLvl w:val="0"/>
        <w:rPr>
          <w:rFonts w:hint="eastAsia" w:ascii="黑体" w:hAnsi="黑体" w:eastAsia="黑体" w:cs="黑体"/>
          <w:b/>
          <w:kern w:val="0"/>
          <w:sz w:val="52"/>
          <w:szCs w:val="52"/>
        </w:rPr>
      </w:pPr>
      <w:r>
        <w:rPr>
          <w:rFonts w:hint="eastAsia" w:ascii="黑体" w:hAnsi="黑体" w:eastAsia="黑体" w:cs="黑体"/>
          <w:b/>
          <w:kern w:val="0"/>
          <w:sz w:val="52"/>
          <w:szCs w:val="52"/>
          <w:lang w:val="en-US" w:eastAsia="zh-CN"/>
        </w:rPr>
        <w:t>太仓市城厢</w:t>
      </w:r>
      <w:r>
        <w:rPr>
          <w:rFonts w:hint="eastAsia" w:ascii="黑体" w:hAnsi="黑体" w:eastAsia="黑体" w:cs="黑体"/>
          <w:b/>
          <w:kern w:val="0"/>
          <w:sz w:val="52"/>
          <w:szCs w:val="52"/>
        </w:rPr>
        <w:t>镇</w:t>
      </w:r>
    </w:p>
    <w:p>
      <w:pPr>
        <w:spacing w:before="312" w:beforeLines="100" w:after="312" w:afterLines="100" w:line="360" w:lineRule="auto"/>
        <w:jc w:val="center"/>
        <w:outlineLvl w:val="0"/>
        <w:rPr>
          <w:rFonts w:hint="eastAsia" w:ascii="黑体" w:hAnsi="黑体" w:eastAsia="黑体" w:cs="黑体"/>
          <w:b/>
          <w:kern w:val="0"/>
          <w:sz w:val="52"/>
          <w:szCs w:val="52"/>
        </w:rPr>
      </w:pPr>
      <w:bookmarkStart w:id="1" w:name="_Toc7196"/>
      <w:bookmarkStart w:id="2" w:name="_Toc1169"/>
      <w:bookmarkStart w:id="3" w:name="_Toc15546"/>
      <w:bookmarkStart w:id="4" w:name="_Toc15618"/>
      <w:bookmarkStart w:id="5" w:name="_Toc5281"/>
      <w:bookmarkStart w:id="6" w:name="_Toc4769"/>
      <w:r>
        <w:rPr>
          <w:rFonts w:hint="eastAsia" w:ascii="黑体" w:hAnsi="黑体" w:eastAsia="黑体" w:cs="黑体"/>
          <w:b/>
          <w:kern w:val="0"/>
          <w:sz w:val="52"/>
          <w:szCs w:val="52"/>
          <w:lang w:val="en-US" w:eastAsia="zh-CN"/>
        </w:rPr>
        <w:t>突发公共卫生事件应急预案</w:t>
      </w:r>
      <w:bookmarkEnd w:id="1"/>
      <w:bookmarkEnd w:id="2"/>
      <w:bookmarkEnd w:id="3"/>
      <w:bookmarkEnd w:id="4"/>
      <w:bookmarkEnd w:id="5"/>
      <w:bookmarkEnd w:id="6"/>
    </w:p>
    <w:p>
      <w:pPr>
        <w:pStyle w:val="5"/>
        <w:rPr>
          <w:rFonts w:ascii="宋体" w:hAnsi="宋体" w:eastAsia="宋体" w:cs="宋体"/>
          <w:b/>
          <w:sz w:val="28"/>
          <w:szCs w:val="28"/>
        </w:rPr>
      </w:pPr>
    </w:p>
    <w:p>
      <w:pPr>
        <w:spacing w:line="360" w:lineRule="auto"/>
        <w:jc w:val="center"/>
        <w:rPr>
          <w:rFonts w:ascii="宋体" w:hAnsi="宋体" w:eastAsia="宋体" w:cs="宋体"/>
          <w:b/>
          <w:kern w:val="0"/>
          <w:sz w:val="28"/>
          <w:szCs w:val="28"/>
        </w:rPr>
      </w:pPr>
    </w:p>
    <w:p>
      <w:pPr>
        <w:pStyle w:val="5"/>
        <w:rPr>
          <w:rFonts w:ascii="宋体" w:hAnsi="宋体" w:eastAsia="宋体" w:cs="宋体"/>
          <w:b/>
          <w:sz w:val="28"/>
          <w:szCs w:val="28"/>
        </w:rPr>
      </w:pPr>
    </w:p>
    <w:p>
      <w:pPr>
        <w:pStyle w:val="5"/>
        <w:rPr>
          <w:rFonts w:ascii="宋体" w:hAnsi="宋体" w:eastAsia="宋体" w:cs="宋体"/>
          <w:b/>
          <w:sz w:val="28"/>
          <w:szCs w:val="28"/>
        </w:rPr>
      </w:pPr>
    </w:p>
    <w:p>
      <w:pPr>
        <w:pStyle w:val="5"/>
        <w:rPr>
          <w:rFonts w:ascii="宋体" w:hAnsi="宋体" w:eastAsia="宋体" w:cs="宋体"/>
          <w:b/>
          <w:sz w:val="28"/>
          <w:szCs w:val="28"/>
        </w:rPr>
      </w:pPr>
    </w:p>
    <w:p>
      <w:pPr>
        <w:pStyle w:val="5"/>
        <w:rPr>
          <w:rFonts w:ascii="宋体" w:hAnsi="宋体" w:eastAsia="宋体" w:cs="宋体"/>
          <w:b/>
          <w:sz w:val="28"/>
          <w:szCs w:val="28"/>
        </w:rPr>
      </w:pPr>
    </w:p>
    <w:p>
      <w:pPr>
        <w:pStyle w:val="5"/>
        <w:rPr>
          <w:rFonts w:ascii="宋体" w:hAnsi="宋体" w:eastAsia="宋体" w:cs="宋体"/>
          <w:b/>
          <w:sz w:val="28"/>
          <w:szCs w:val="28"/>
        </w:rPr>
      </w:pPr>
    </w:p>
    <w:p>
      <w:pPr>
        <w:pStyle w:val="5"/>
        <w:rPr>
          <w:rFonts w:ascii="宋体" w:hAnsi="宋体" w:eastAsia="宋体" w:cs="宋体"/>
          <w:b/>
          <w:sz w:val="28"/>
          <w:szCs w:val="28"/>
        </w:rPr>
      </w:pPr>
    </w:p>
    <w:p>
      <w:pPr>
        <w:pStyle w:val="6"/>
        <w:outlineLvl w:val="9"/>
        <w:rPr>
          <w:rFonts w:ascii="宋体" w:hAnsi="宋体" w:eastAsia="宋体" w:cs="宋体"/>
          <w:b/>
          <w:sz w:val="28"/>
          <w:szCs w:val="28"/>
        </w:rPr>
      </w:pPr>
    </w:p>
    <w:p>
      <w:pPr>
        <w:pStyle w:val="4"/>
      </w:pPr>
    </w:p>
    <w:p>
      <w:pPr>
        <w:pStyle w:val="5"/>
        <w:rPr>
          <w:rFonts w:ascii="宋体" w:hAnsi="宋体" w:eastAsia="宋体" w:cs="宋体"/>
          <w:b/>
          <w:sz w:val="28"/>
          <w:szCs w:val="28"/>
        </w:rPr>
      </w:pPr>
    </w:p>
    <w:p>
      <w:pPr>
        <w:pStyle w:val="5"/>
        <w:rPr>
          <w:rFonts w:ascii="宋体" w:hAnsi="宋体" w:eastAsia="宋体" w:cs="宋体"/>
          <w:b/>
          <w:sz w:val="28"/>
          <w:szCs w:val="28"/>
        </w:rPr>
      </w:pPr>
    </w:p>
    <w:p>
      <w:pPr>
        <w:spacing w:after="156" w:afterLines="50"/>
        <w:jc w:val="center"/>
        <w:outlineLvl w:val="0"/>
        <w:rPr>
          <w:rFonts w:hint="eastAsia" w:ascii="宋体" w:hAnsi="宋体" w:eastAsia="宋体" w:cs="宋体"/>
          <w:b/>
          <w:sz w:val="44"/>
          <w:szCs w:val="44"/>
        </w:rPr>
      </w:pPr>
      <w:r>
        <w:rPr>
          <w:rFonts w:hint="eastAsia" w:ascii="宋体" w:hAnsi="宋体" w:eastAsia="宋体" w:cs="宋体"/>
          <w:b/>
          <w:sz w:val="44"/>
          <w:szCs w:val="44"/>
          <w:lang w:val="en-US" w:eastAsia="zh-CN"/>
        </w:rPr>
        <w:t>太仓市城厢镇安全生产委员会</w:t>
      </w:r>
    </w:p>
    <w:p>
      <w:pPr>
        <w:pStyle w:val="5"/>
        <w:jc w:val="center"/>
        <w:rPr>
          <w:rFonts w:ascii="宋体" w:hAnsi="宋体" w:eastAsia="宋体" w:cs="宋体"/>
          <w:b/>
          <w:sz w:val="32"/>
          <w:szCs w:val="32"/>
        </w:rPr>
      </w:pPr>
      <w:r>
        <w:rPr>
          <w:rFonts w:hint="eastAsia" w:ascii="宋体" w:hAnsi="宋体" w:eastAsia="宋体" w:cs="宋体"/>
          <w:b/>
          <w:spacing w:val="20"/>
          <w:sz w:val="32"/>
          <w:szCs w:val="32"/>
        </w:rPr>
        <w:t>二〇二二年十</w:t>
      </w:r>
      <w:r>
        <w:rPr>
          <w:rFonts w:hint="eastAsia" w:ascii="宋体" w:hAnsi="宋体" w:eastAsia="宋体" w:cs="宋体"/>
          <w:b/>
          <w:spacing w:val="20"/>
          <w:sz w:val="32"/>
          <w:szCs w:val="32"/>
          <w:lang w:val="en-US" w:eastAsia="zh-CN"/>
        </w:rPr>
        <w:t>二</w:t>
      </w:r>
      <w:r>
        <w:rPr>
          <w:rFonts w:hint="eastAsia" w:ascii="宋体" w:hAnsi="宋体" w:eastAsia="宋体" w:cs="宋体"/>
          <w:b/>
          <w:spacing w:val="20"/>
          <w:sz w:val="32"/>
          <w:szCs w:val="32"/>
        </w:rPr>
        <w:t>月</w:t>
      </w:r>
    </w:p>
    <w:bookmarkEnd w:id="0"/>
    <w:p>
      <w:pPr>
        <w:tabs>
          <w:tab w:val="left" w:pos="9193"/>
          <w:tab w:val="left" w:pos="9827"/>
        </w:tabs>
        <w:autoSpaceDE w:val="0"/>
        <w:autoSpaceDN w:val="0"/>
        <w:snapToGrid/>
        <w:spacing w:line="240" w:lineRule="auto"/>
        <w:jc w:val="center"/>
        <w:rPr>
          <w:rFonts w:hint="default" w:ascii="Times New Roman" w:hAnsi="Times New Roman" w:eastAsia="仿宋" w:cs="Times New Roman"/>
          <w:snapToGrid w:val="0"/>
          <w:color w:val="auto"/>
          <w:kern w:val="0"/>
          <w:sz w:val="36"/>
          <w:szCs w:val="36"/>
          <w:highlight w:val="none"/>
        </w:rPr>
        <w:sectPr>
          <w:headerReference r:id="rId3" w:type="default"/>
          <w:pgSz w:w="11906" w:h="16838"/>
          <w:pgMar w:top="1440" w:right="1800" w:bottom="1440" w:left="1800" w:header="851" w:footer="992" w:gutter="0"/>
          <w:cols w:space="425" w:num="1"/>
          <w:docGrid w:type="lines" w:linePitch="312" w:charSpace="0"/>
        </w:sectPr>
      </w:pPr>
    </w:p>
    <w:p>
      <w:pPr>
        <w:pStyle w:val="24"/>
        <w:tabs>
          <w:tab w:val="left" w:pos="9193"/>
          <w:tab w:val="left" w:pos="9827"/>
        </w:tabs>
        <w:spacing w:line="580" w:lineRule="exact"/>
        <w:rPr>
          <w:rFonts w:hint="default" w:ascii="黑体" w:hAnsi="黑体" w:eastAsia="黑体" w:cs="黑体"/>
          <w:b/>
          <w:bCs/>
          <w:sz w:val="32"/>
          <w:szCs w:val="32"/>
          <w:lang w:val="en-US" w:eastAsia="zh-CN"/>
        </w:rPr>
      </w:pPr>
      <w:r>
        <w:rPr>
          <w:rFonts w:hint="default" w:ascii="黑体" w:hAnsi="黑体" w:eastAsia="黑体" w:cs="黑体"/>
          <w:b/>
          <w:bCs/>
          <w:sz w:val="32"/>
          <w:szCs w:val="32"/>
        </w:rPr>
        <w:t>目  录</w:t>
      </w:r>
    </w:p>
    <w:p>
      <w:pPr>
        <w:spacing w:line="360" w:lineRule="auto"/>
        <w:ind w:firstLine="602" w:firstLineChars="200"/>
        <w:rPr>
          <w:rFonts w:hint="default" w:ascii="Times New Roman" w:hAnsi="Times New Roman" w:eastAsia="仿宋_GB2312" w:cs="Times New Roman"/>
          <w:b/>
          <w:bCs/>
          <w:color w:val="000000" w:themeColor="text1"/>
          <w:sz w:val="30"/>
          <w:szCs w:val="30"/>
          <w14:textFill>
            <w14:solidFill>
              <w14:schemeClr w14:val="tx1"/>
            </w14:solidFill>
          </w14:textFill>
        </w:rPr>
      </w:pPr>
    </w:p>
    <w:p>
      <w:pPr>
        <w:spacing w:line="360" w:lineRule="auto"/>
        <w:ind w:firstLine="600" w:firstLineChars="200"/>
        <w:rPr>
          <w:rFonts w:hint="default" w:ascii="宋体" w:hAnsi="宋体" w:eastAsia="宋体" w:cs="宋体"/>
          <w:b/>
          <w:bCs/>
          <w:color w:val="000000"/>
          <w:kern w:val="0"/>
          <w:sz w:val="24"/>
          <w:szCs w:val="24"/>
          <w:lang w:val="en-US" w:eastAsia="zh-CN" w:bidi="ar-SA"/>
        </w:rPr>
      </w:pPr>
      <w:r>
        <w:rPr>
          <w:rFonts w:hint="default" w:ascii="Times New Roman" w:hAnsi="Times New Roman" w:eastAsia="仿宋_GB2312" w:cs="Times New Roman"/>
          <w:b w:val="0"/>
          <w:bCs w:val="0"/>
          <w:color w:val="000000" w:themeColor="text1"/>
          <w:sz w:val="30"/>
          <w:szCs w:val="30"/>
          <w14:textFill>
            <w14:solidFill>
              <w14:schemeClr w14:val="tx1"/>
            </w14:solidFill>
          </w14:textFill>
        </w:rPr>
        <w:fldChar w:fldCharType="begin"/>
      </w:r>
      <w:r>
        <w:rPr>
          <w:rFonts w:hint="default" w:ascii="Times New Roman" w:hAnsi="Times New Roman" w:eastAsia="仿宋_GB2312" w:cs="Times New Roman"/>
          <w:b w:val="0"/>
          <w:bCs w:val="0"/>
          <w:color w:val="000000" w:themeColor="text1"/>
          <w:sz w:val="30"/>
          <w:szCs w:val="30"/>
          <w14:textFill>
            <w14:solidFill>
              <w14:schemeClr w14:val="tx1"/>
            </w14:solidFill>
          </w14:textFill>
        </w:rPr>
        <w:instrText xml:space="preserve"> TOC \o "1-2" \n \u </w:instrText>
      </w:r>
      <w:r>
        <w:rPr>
          <w:rFonts w:hint="default" w:ascii="Times New Roman" w:hAnsi="Times New Roman" w:eastAsia="仿宋_GB2312" w:cs="Times New Roman"/>
          <w:b w:val="0"/>
          <w:bCs w:val="0"/>
          <w:color w:val="000000" w:themeColor="text1"/>
          <w:sz w:val="30"/>
          <w:szCs w:val="30"/>
          <w14:textFill>
            <w14:solidFill>
              <w14:schemeClr w14:val="tx1"/>
            </w14:solidFill>
          </w14:textFill>
        </w:rPr>
        <w:fldChar w:fldCharType="separate"/>
      </w:r>
      <w:r>
        <w:rPr>
          <w:rFonts w:hint="default" w:ascii="宋体" w:hAnsi="宋体" w:eastAsia="宋体" w:cs="宋体"/>
          <w:b/>
          <w:bCs/>
          <w:color w:val="000000"/>
          <w:kern w:val="0"/>
          <w:sz w:val="24"/>
          <w:szCs w:val="24"/>
          <w:lang w:val="en-US" w:eastAsia="zh-CN" w:bidi="ar-SA"/>
        </w:rPr>
        <w:t>1 总则</w:t>
      </w:r>
    </w:p>
    <w:p>
      <w:pPr>
        <w:spacing w:line="360" w:lineRule="auto"/>
        <w:ind w:firstLine="480" w:firstLineChars="200"/>
        <w:rPr>
          <w:rFonts w:hint="default" w:ascii="宋体" w:hAnsi="宋体" w:eastAsia="宋体" w:cs="宋体"/>
          <w:color w:val="000000"/>
          <w:kern w:val="0"/>
          <w:sz w:val="24"/>
          <w:szCs w:val="24"/>
          <w:lang w:val="en-US" w:eastAsia="zh-CN" w:bidi="ar-SA"/>
        </w:rPr>
      </w:pPr>
      <w:r>
        <w:rPr>
          <w:rFonts w:hint="default" w:ascii="宋体" w:hAnsi="宋体" w:eastAsia="宋体" w:cs="宋体"/>
          <w:color w:val="000000"/>
          <w:kern w:val="0"/>
          <w:sz w:val="24"/>
          <w:szCs w:val="24"/>
          <w:lang w:val="en-US" w:eastAsia="zh-CN" w:bidi="ar-SA"/>
        </w:rPr>
        <w:t>1.1编制目的</w:t>
      </w:r>
    </w:p>
    <w:p>
      <w:pPr>
        <w:spacing w:line="360" w:lineRule="auto"/>
        <w:ind w:firstLine="480" w:firstLineChars="200"/>
        <w:rPr>
          <w:rFonts w:hint="default" w:ascii="宋体" w:hAnsi="宋体" w:eastAsia="宋体" w:cs="宋体"/>
          <w:color w:val="000000"/>
          <w:kern w:val="0"/>
          <w:sz w:val="24"/>
          <w:szCs w:val="24"/>
          <w:lang w:val="en-US" w:eastAsia="zh-CN" w:bidi="ar-SA"/>
        </w:rPr>
      </w:pPr>
      <w:r>
        <w:rPr>
          <w:rFonts w:hint="default" w:ascii="宋体" w:hAnsi="宋体" w:eastAsia="宋体" w:cs="宋体"/>
          <w:color w:val="000000"/>
          <w:kern w:val="0"/>
          <w:sz w:val="24"/>
          <w:szCs w:val="24"/>
          <w:lang w:val="en-US" w:eastAsia="zh-CN" w:bidi="ar-SA"/>
        </w:rPr>
        <w:t>1.2编制依据</w:t>
      </w:r>
    </w:p>
    <w:p>
      <w:pPr>
        <w:spacing w:line="360" w:lineRule="auto"/>
        <w:ind w:firstLine="480" w:firstLineChars="200"/>
        <w:rPr>
          <w:rFonts w:hint="default" w:ascii="宋体" w:hAnsi="宋体" w:eastAsia="宋体" w:cs="宋体"/>
          <w:color w:val="000000"/>
          <w:kern w:val="0"/>
          <w:sz w:val="24"/>
          <w:szCs w:val="24"/>
          <w:lang w:val="en-US" w:eastAsia="zh-CN" w:bidi="ar-SA"/>
        </w:rPr>
      </w:pPr>
      <w:r>
        <w:rPr>
          <w:rFonts w:hint="default" w:ascii="宋体" w:hAnsi="宋体" w:eastAsia="宋体" w:cs="宋体"/>
          <w:color w:val="000000"/>
          <w:kern w:val="0"/>
          <w:sz w:val="24"/>
          <w:szCs w:val="24"/>
          <w:lang w:val="en-US" w:eastAsia="zh-CN" w:bidi="ar-SA"/>
        </w:rPr>
        <w:t>1.3 适用范围</w:t>
      </w:r>
    </w:p>
    <w:p>
      <w:pPr>
        <w:spacing w:line="360" w:lineRule="auto"/>
        <w:ind w:firstLine="480" w:firstLineChars="200"/>
        <w:rPr>
          <w:rFonts w:hint="default" w:ascii="宋体" w:hAnsi="宋体" w:eastAsia="宋体" w:cs="宋体"/>
          <w:color w:val="000000"/>
          <w:kern w:val="0"/>
          <w:sz w:val="24"/>
          <w:szCs w:val="24"/>
          <w:lang w:val="en-US" w:eastAsia="zh-CN" w:bidi="ar-SA"/>
        </w:rPr>
      </w:pPr>
      <w:r>
        <w:rPr>
          <w:rFonts w:hint="default" w:ascii="宋体" w:hAnsi="宋体" w:eastAsia="宋体" w:cs="宋体"/>
          <w:color w:val="000000"/>
          <w:kern w:val="0"/>
          <w:sz w:val="24"/>
          <w:szCs w:val="24"/>
          <w:lang w:val="en-US" w:eastAsia="zh-CN" w:bidi="ar-SA"/>
        </w:rPr>
        <w:t>1.4  工作原则</w:t>
      </w:r>
    </w:p>
    <w:p>
      <w:pPr>
        <w:spacing w:line="360" w:lineRule="auto"/>
        <w:ind w:firstLine="482" w:firstLineChars="200"/>
        <w:rPr>
          <w:rFonts w:hint="default" w:ascii="宋体" w:hAnsi="宋体" w:eastAsia="宋体" w:cs="宋体"/>
          <w:b/>
          <w:bCs/>
          <w:color w:val="000000"/>
          <w:kern w:val="0"/>
          <w:sz w:val="24"/>
          <w:szCs w:val="24"/>
          <w:lang w:val="en-US" w:eastAsia="zh-CN" w:bidi="ar-SA"/>
        </w:rPr>
      </w:pPr>
      <w:r>
        <w:rPr>
          <w:rFonts w:hint="default" w:ascii="宋体" w:hAnsi="宋体" w:eastAsia="宋体" w:cs="宋体"/>
          <w:b/>
          <w:bCs/>
          <w:color w:val="000000"/>
          <w:kern w:val="0"/>
          <w:sz w:val="24"/>
          <w:szCs w:val="24"/>
          <w:lang w:val="en-US" w:eastAsia="zh-CN" w:bidi="ar-SA"/>
        </w:rPr>
        <w:t>2  事件分级</w:t>
      </w:r>
    </w:p>
    <w:p>
      <w:pPr>
        <w:spacing w:line="360" w:lineRule="auto"/>
        <w:ind w:firstLine="480" w:firstLineChars="200"/>
        <w:rPr>
          <w:rFonts w:hint="default" w:ascii="宋体" w:hAnsi="宋体" w:eastAsia="宋体" w:cs="宋体"/>
          <w:color w:val="000000"/>
          <w:kern w:val="0"/>
          <w:sz w:val="24"/>
          <w:szCs w:val="24"/>
          <w:lang w:val="en-US" w:eastAsia="zh-CN" w:bidi="ar-SA"/>
        </w:rPr>
      </w:pPr>
      <w:r>
        <w:rPr>
          <w:rFonts w:hint="default" w:ascii="宋体" w:hAnsi="宋体" w:eastAsia="宋体" w:cs="宋体"/>
          <w:color w:val="000000"/>
          <w:kern w:val="0"/>
          <w:sz w:val="24"/>
          <w:szCs w:val="24"/>
          <w:lang w:val="en-US" w:eastAsia="zh-CN" w:bidi="ar-SA"/>
        </w:rPr>
        <w:t>2.1 特别重大突发公共卫生事件（Ⅰ级）</w:t>
      </w:r>
    </w:p>
    <w:p>
      <w:pPr>
        <w:spacing w:line="360" w:lineRule="auto"/>
        <w:ind w:firstLine="480" w:firstLineChars="200"/>
        <w:rPr>
          <w:rFonts w:hint="default" w:ascii="宋体" w:hAnsi="宋体" w:eastAsia="宋体" w:cs="宋体"/>
          <w:color w:val="000000"/>
          <w:kern w:val="0"/>
          <w:sz w:val="24"/>
          <w:szCs w:val="24"/>
          <w:lang w:val="en-US" w:eastAsia="zh-CN" w:bidi="ar-SA"/>
        </w:rPr>
      </w:pPr>
      <w:r>
        <w:rPr>
          <w:rFonts w:hint="default" w:ascii="宋体" w:hAnsi="宋体" w:eastAsia="宋体" w:cs="宋体"/>
          <w:color w:val="000000"/>
          <w:kern w:val="0"/>
          <w:sz w:val="24"/>
          <w:szCs w:val="24"/>
          <w:lang w:val="en-US" w:eastAsia="zh-CN" w:bidi="ar-SA"/>
        </w:rPr>
        <w:t>2.2 重大突发公共卫生事件（Ⅱ级）</w:t>
      </w:r>
    </w:p>
    <w:p>
      <w:pPr>
        <w:spacing w:line="360" w:lineRule="auto"/>
        <w:ind w:firstLine="480" w:firstLineChars="200"/>
        <w:rPr>
          <w:rFonts w:hint="default" w:ascii="宋体" w:hAnsi="宋体" w:eastAsia="宋体" w:cs="宋体"/>
          <w:color w:val="000000"/>
          <w:kern w:val="0"/>
          <w:sz w:val="24"/>
          <w:szCs w:val="24"/>
          <w:lang w:val="en-US" w:eastAsia="zh-CN" w:bidi="ar-SA"/>
        </w:rPr>
      </w:pPr>
      <w:r>
        <w:rPr>
          <w:rFonts w:hint="default" w:ascii="宋体" w:hAnsi="宋体" w:eastAsia="宋体" w:cs="宋体"/>
          <w:color w:val="000000"/>
          <w:kern w:val="0"/>
          <w:sz w:val="24"/>
          <w:szCs w:val="24"/>
          <w:lang w:val="en-US" w:eastAsia="zh-CN" w:bidi="ar-SA"/>
        </w:rPr>
        <w:t>2.3 较大突发公共卫生事件（Ⅲ级）</w:t>
      </w:r>
    </w:p>
    <w:p>
      <w:pPr>
        <w:spacing w:line="360" w:lineRule="auto"/>
        <w:ind w:firstLine="480" w:firstLineChars="200"/>
        <w:rPr>
          <w:rFonts w:hint="default" w:ascii="宋体" w:hAnsi="宋体" w:eastAsia="宋体" w:cs="宋体"/>
          <w:color w:val="000000"/>
          <w:kern w:val="0"/>
          <w:sz w:val="24"/>
          <w:szCs w:val="24"/>
          <w:lang w:val="en-US" w:eastAsia="zh-CN" w:bidi="ar-SA"/>
        </w:rPr>
      </w:pPr>
      <w:r>
        <w:rPr>
          <w:rFonts w:hint="default" w:ascii="宋体" w:hAnsi="宋体" w:eastAsia="宋体" w:cs="宋体"/>
          <w:color w:val="000000"/>
          <w:kern w:val="0"/>
          <w:sz w:val="24"/>
          <w:szCs w:val="24"/>
          <w:lang w:val="en-US" w:eastAsia="zh-CN" w:bidi="ar-SA"/>
        </w:rPr>
        <w:t>2.4 一般突发公共卫生事件（Ⅳ级）</w:t>
      </w:r>
    </w:p>
    <w:p>
      <w:pPr>
        <w:spacing w:line="360" w:lineRule="auto"/>
        <w:ind w:firstLine="482" w:firstLineChars="200"/>
        <w:rPr>
          <w:rFonts w:hint="default" w:ascii="宋体" w:hAnsi="宋体" w:eastAsia="宋体" w:cs="宋体"/>
          <w:b/>
          <w:bCs/>
          <w:color w:val="000000"/>
          <w:kern w:val="0"/>
          <w:sz w:val="24"/>
          <w:szCs w:val="24"/>
          <w:lang w:val="en-US" w:eastAsia="zh-CN" w:bidi="ar-SA"/>
        </w:rPr>
      </w:pPr>
      <w:r>
        <w:rPr>
          <w:rFonts w:hint="default" w:ascii="宋体" w:hAnsi="宋体" w:eastAsia="宋体" w:cs="宋体"/>
          <w:b/>
          <w:bCs/>
          <w:color w:val="000000"/>
          <w:kern w:val="0"/>
          <w:sz w:val="24"/>
          <w:szCs w:val="24"/>
          <w:lang w:val="en-US" w:eastAsia="zh-CN" w:bidi="ar-SA"/>
        </w:rPr>
        <w:t>3 组织体系</w:t>
      </w:r>
    </w:p>
    <w:p>
      <w:pPr>
        <w:spacing w:line="360" w:lineRule="auto"/>
        <w:ind w:firstLine="480" w:firstLineChars="200"/>
        <w:rPr>
          <w:rFonts w:hint="default" w:ascii="宋体" w:hAnsi="宋体" w:eastAsia="宋体" w:cs="宋体"/>
          <w:color w:val="000000"/>
          <w:kern w:val="0"/>
          <w:sz w:val="24"/>
          <w:szCs w:val="24"/>
          <w:lang w:val="en-US" w:eastAsia="zh-CN" w:bidi="ar-SA"/>
        </w:rPr>
      </w:pPr>
      <w:r>
        <w:rPr>
          <w:rFonts w:hint="default" w:ascii="宋体" w:hAnsi="宋体" w:eastAsia="宋体" w:cs="宋体"/>
          <w:color w:val="000000"/>
          <w:kern w:val="0"/>
          <w:sz w:val="24"/>
          <w:szCs w:val="24"/>
          <w:lang w:val="en-US" w:eastAsia="zh-CN" w:bidi="ar-SA"/>
        </w:rPr>
        <w:t>3.1　应急指挥机构与职责</w:t>
      </w:r>
    </w:p>
    <w:p>
      <w:pPr>
        <w:spacing w:line="360" w:lineRule="auto"/>
        <w:ind w:firstLine="480" w:firstLineChars="200"/>
        <w:rPr>
          <w:rFonts w:hint="default" w:ascii="Times New Roman" w:hAnsi="Times New Roman" w:eastAsia="仿宋_GB2312" w:cs="Times New Roman"/>
          <w:b w:val="0"/>
          <w:bCs w:val="0"/>
          <w:color w:val="000000" w:themeColor="text1"/>
          <w:sz w:val="30"/>
          <w:szCs w:val="30"/>
          <w14:textFill>
            <w14:solidFill>
              <w14:schemeClr w14:val="tx1"/>
            </w14:solidFill>
          </w14:textFill>
        </w:rPr>
      </w:pPr>
      <w:r>
        <w:rPr>
          <w:rFonts w:hint="default" w:ascii="宋体" w:hAnsi="宋体" w:eastAsia="宋体" w:cs="宋体"/>
          <w:color w:val="000000"/>
          <w:kern w:val="0"/>
          <w:sz w:val="24"/>
          <w:szCs w:val="24"/>
          <w:lang w:val="en-US" w:eastAsia="zh-CN" w:bidi="ar-SA"/>
        </w:rPr>
        <w:t>3.2 应急小组及职责</w:t>
      </w:r>
    </w:p>
    <w:p>
      <w:pPr>
        <w:spacing w:line="360" w:lineRule="auto"/>
        <w:ind w:firstLine="482" w:firstLineChars="200"/>
        <w:rPr>
          <w:rFonts w:hint="default" w:ascii="宋体" w:hAnsi="宋体" w:eastAsia="宋体" w:cs="宋体"/>
          <w:b/>
          <w:bCs/>
          <w:color w:val="000000"/>
          <w:kern w:val="0"/>
          <w:sz w:val="24"/>
          <w:szCs w:val="24"/>
          <w:lang w:val="en-US" w:eastAsia="zh-CN" w:bidi="ar-SA"/>
        </w:rPr>
      </w:pPr>
      <w:r>
        <w:rPr>
          <w:rFonts w:hint="default" w:ascii="宋体" w:hAnsi="宋体" w:eastAsia="宋体" w:cs="宋体"/>
          <w:b/>
          <w:bCs/>
          <w:color w:val="000000"/>
          <w:kern w:val="0"/>
          <w:sz w:val="24"/>
          <w:szCs w:val="24"/>
          <w:lang w:val="en-US" w:eastAsia="zh-CN" w:bidi="ar-SA"/>
        </w:rPr>
        <w:t>4 风险排查</w:t>
      </w:r>
    </w:p>
    <w:p>
      <w:pPr>
        <w:spacing w:line="360" w:lineRule="auto"/>
        <w:ind w:firstLine="480" w:firstLineChars="200"/>
        <w:rPr>
          <w:rFonts w:hint="default" w:ascii="宋体" w:hAnsi="宋体" w:eastAsia="宋体" w:cs="宋体"/>
          <w:color w:val="000000"/>
          <w:kern w:val="0"/>
          <w:sz w:val="24"/>
          <w:szCs w:val="24"/>
          <w:lang w:val="en-US" w:eastAsia="zh-CN" w:bidi="ar-SA"/>
        </w:rPr>
      </w:pPr>
      <w:r>
        <w:rPr>
          <w:rFonts w:hint="default" w:ascii="宋体" w:hAnsi="宋体" w:eastAsia="宋体" w:cs="宋体"/>
          <w:color w:val="000000"/>
          <w:kern w:val="0"/>
          <w:sz w:val="24"/>
          <w:szCs w:val="24"/>
          <w:lang w:val="en-US" w:eastAsia="zh-CN" w:bidi="ar-SA"/>
        </w:rPr>
        <w:t>4.1风险管控</w:t>
      </w:r>
    </w:p>
    <w:p>
      <w:pPr>
        <w:spacing w:line="360" w:lineRule="auto"/>
        <w:ind w:firstLine="480" w:firstLineChars="200"/>
        <w:rPr>
          <w:rFonts w:hint="default" w:ascii="宋体" w:hAnsi="宋体" w:eastAsia="宋体" w:cs="宋体"/>
          <w:color w:val="000000"/>
          <w:kern w:val="0"/>
          <w:sz w:val="24"/>
          <w:szCs w:val="24"/>
          <w:lang w:val="en-US" w:eastAsia="zh-CN" w:bidi="ar-SA"/>
        </w:rPr>
      </w:pPr>
      <w:r>
        <w:rPr>
          <w:rFonts w:hint="default" w:ascii="宋体" w:hAnsi="宋体" w:eastAsia="宋体" w:cs="宋体"/>
          <w:color w:val="000000"/>
          <w:kern w:val="0"/>
          <w:sz w:val="24"/>
          <w:szCs w:val="24"/>
          <w:lang w:val="en-US" w:eastAsia="zh-CN" w:bidi="ar-SA"/>
        </w:rPr>
        <w:t>4.2风险报告</w:t>
      </w:r>
    </w:p>
    <w:p>
      <w:pPr>
        <w:spacing w:line="360" w:lineRule="auto"/>
        <w:ind w:firstLine="480" w:firstLineChars="200"/>
        <w:rPr>
          <w:rFonts w:hint="default" w:ascii="Times New Roman" w:hAnsi="Times New Roman" w:eastAsia="仿宋_GB2312" w:cs="Times New Roman"/>
          <w:b w:val="0"/>
          <w:bCs w:val="0"/>
          <w:color w:val="000000" w:themeColor="text1"/>
          <w:sz w:val="30"/>
          <w:szCs w:val="30"/>
          <w14:textFill>
            <w14:solidFill>
              <w14:schemeClr w14:val="tx1"/>
            </w14:solidFill>
          </w14:textFill>
        </w:rPr>
      </w:pPr>
      <w:r>
        <w:rPr>
          <w:rFonts w:hint="default" w:ascii="宋体" w:hAnsi="宋体" w:eastAsia="宋体" w:cs="宋体"/>
          <w:color w:val="000000"/>
          <w:kern w:val="0"/>
          <w:sz w:val="24"/>
          <w:szCs w:val="24"/>
          <w:lang w:val="en-US" w:eastAsia="zh-CN" w:bidi="ar-SA"/>
        </w:rPr>
        <w:t>4.3风险核查上报</w:t>
      </w:r>
    </w:p>
    <w:p>
      <w:pPr>
        <w:spacing w:line="360" w:lineRule="auto"/>
        <w:ind w:firstLine="482" w:firstLineChars="200"/>
        <w:rPr>
          <w:rFonts w:hint="default" w:ascii="宋体" w:hAnsi="宋体" w:eastAsia="宋体" w:cs="宋体"/>
          <w:b/>
          <w:bCs/>
          <w:color w:val="000000"/>
          <w:kern w:val="0"/>
          <w:sz w:val="24"/>
          <w:szCs w:val="24"/>
          <w:lang w:val="en-US" w:eastAsia="zh-CN" w:bidi="ar-SA"/>
        </w:rPr>
      </w:pPr>
      <w:r>
        <w:rPr>
          <w:rFonts w:hint="default" w:ascii="宋体" w:hAnsi="宋体" w:eastAsia="宋体" w:cs="宋体"/>
          <w:b/>
          <w:bCs/>
          <w:color w:val="000000"/>
          <w:kern w:val="0"/>
          <w:sz w:val="24"/>
          <w:szCs w:val="24"/>
          <w:lang w:val="en-US" w:eastAsia="zh-CN" w:bidi="ar-SA"/>
        </w:rPr>
        <w:t>5应急响应</w:t>
      </w:r>
    </w:p>
    <w:p>
      <w:pPr>
        <w:spacing w:line="360" w:lineRule="auto"/>
        <w:ind w:firstLine="480" w:firstLineChars="200"/>
        <w:rPr>
          <w:rFonts w:hint="default" w:ascii="宋体" w:hAnsi="宋体" w:eastAsia="宋体" w:cs="宋体"/>
          <w:color w:val="000000"/>
          <w:kern w:val="0"/>
          <w:sz w:val="24"/>
          <w:szCs w:val="24"/>
          <w:lang w:val="en-US" w:eastAsia="zh-CN" w:bidi="ar-SA"/>
        </w:rPr>
      </w:pPr>
      <w:r>
        <w:rPr>
          <w:rFonts w:hint="default" w:ascii="宋体" w:hAnsi="宋体" w:eastAsia="宋体" w:cs="宋体"/>
          <w:color w:val="000000"/>
          <w:kern w:val="0"/>
          <w:sz w:val="24"/>
          <w:szCs w:val="24"/>
          <w:lang w:val="en-US" w:eastAsia="zh-CN" w:bidi="ar-SA"/>
        </w:rPr>
        <w:t>5.1先期处置</w:t>
      </w:r>
    </w:p>
    <w:p>
      <w:pPr>
        <w:spacing w:line="360" w:lineRule="auto"/>
        <w:ind w:firstLine="480" w:firstLineChars="200"/>
        <w:rPr>
          <w:rFonts w:hint="default" w:ascii="Times New Roman" w:hAnsi="Times New Roman" w:eastAsia="仿宋_GB2312" w:cs="Times New Roman"/>
          <w:b w:val="0"/>
          <w:bCs w:val="0"/>
          <w:color w:val="000000" w:themeColor="text1"/>
          <w:sz w:val="30"/>
          <w:szCs w:val="30"/>
          <w14:textFill>
            <w14:solidFill>
              <w14:schemeClr w14:val="tx1"/>
            </w14:solidFill>
          </w14:textFill>
        </w:rPr>
      </w:pPr>
      <w:r>
        <w:rPr>
          <w:rFonts w:hint="default" w:ascii="宋体" w:hAnsi="宋体" w:eastAsia="宋体" w:cs="宋体"/>
          <w:color w:val="000000"/>
          <w:kern w:val="0"/>
          <w:sz w:val="24"/>
          <w:szCs w:val="24"/>
          <w:lang w:val="en-US" w:eastAsia="zh-CN" w:bidi="ar-SA"/>
        </w:rPr>
        <w:t>5.2应急处置</w:t>
      </w:r>
    </w:p>
    <w:p>
      <w:pPr>
        <w:spacing w:line="360" w:lineRule="auto"/>
        <w:ind w:firstLine="600" w:firstLineChars="200"/>
        <w:rPr>
          <w:rFonts w:hint="default" w:ascii="Times New Roman" w:hAnsi="Times New Roman" w:eastAsia="仿宋_GB2312" w:cs="Times New Roman"/>
          <w:b w:val="0"/>
          <w:bCs w:val="0"/>
          <w:color w:val="000000" w:themeColor="text1"/>
          <w:sz w:val="30"/>
          <w:szCs w:val="30"/>
          <w14:textFill>
            <w14:solidFill>
              <w14:schemeClr w14:val="tx1"/>
            </w14:solidFill>
          </w14:textFill>
        </w:rPr>
        <w:sectPr>
          <w:footerReference r:id="rId4" w:type="default"/>
          <w:pgSz w:w="11906" w:h="16838"/>
          <w:pgMar w:top="1440" w:right="1800" w:bottom="1440" w:left="1800" w:header="851" w:footer="992" w:gutter="0"/>
          <w:pgNumType w:start="1"/>
          <w:cols w:space="425" w:num="1"/>
          <w:docGrid w:type="lines" w:linePitch="312" w:charSpace="0"/>
        </w:sectPr>
      </w:pPr>
    </w:p>
    <w:p>
      <w:pPr>
        <w:spacing w:line="360" w:lineRule="auto"/>
        <w:ind w:firstLine="480" w:firstLineChars="200"/>
        <w:rPr>
          <w:rFonts w:hint="default" w:ascii="Times New Roman" w:hAnsi="Times New Roman" w:eastAsia="仿宋_GB2312" w:cs="Times New Roman"/>
          <w:b w:val="0"/>
          <w:bCs w:val="0"/>
          <w:color w:val="000000" w:themeColor="text1"/>
          <w:sz w:val="30"/>
          <w:szCs w:val="30"/>
          <w14:textFill>
            <w14:solidFill>
              <w14:schemeClr w14:val="tx1"/>
            </w14:solidFill>
          </w14:textFill>
        </w:rPr>
      </w:pPr>
      <w:r>
        <w:rPr>
          <w:rFonts w:hint="default" w:ascii="宋体" w:hAnsi="宋体" w:eastAsia="宋体" w:cs="宋体"/>
          <w:color w:val="000000"/>
          <w:kern w:val="0"/>
          <w:sz w:val="24"/>
          <w:szCs w:val="24"/>
          <w:lang w:val="en-US" w:eastAsia="zh-CN" w:bidi="ar-SA"/>
        </w:rPr>
        <w:t>5.3应急终止</w:t>
      </w:r>
    </w:p>
    <w:p>
      <w:pPr>
        <w:spacing w:line="360" w:lineRule="auto"/>
        <w:ind w:firstLine="482" w:firstLineChars="200"/>
        <w:rPr>
          <w:rFonts w:hint="default" w:ascii="宋体" w:hAnsi="宋体" w:eastAsia="宋体" w:cs="宋体"/>
          <w:b/>
          <w:bCs/>
          <w:color w:val="000000"/>
          <w:kern w:val="0"/>
          <w:sz w:val="24"/>
          <w:szCs w:val="24"/>
          <w:lang w:val="en-US" w:eastAsia="zh-CN" w:bidi="ar-SA"/>
        </w:rPr>
      </w:pPr>
      <w:r>
        <w:rPr>
          <w:rFonts w:hint="default" w:ascii="宋体" w:hAnsi="宋体" w:eastAsia="宋体" w:cs="宋体"/>
          <w:b/>
          <w:bCs/>
          <w:color w:val="000000"/>
          <w:kern w:val="0"/>
          <w:sz w:val="24"/>
          <w:szCs w:val="24"/>
          <w:lang w:val="en-US" w:eastAsia="zh-CN" w:bidi="ar-SA"/>
        </w:rPr>
        <w:t>6保障措施</w:t>
      </w:r>
    </w:p>
    <w:p>
      <w:pPr>
        <w:spacing w:line="360" w:lineRule="auto"/>
        <w:ind w:firstLine="480" w:firstLineChars="200"/>
        <w:rPr>
          <w:rFonts w:hint="default" w:ascii="宋体" w:hAnsi="宋体" w:eastAsia="宋体" w:cs="宋体"/>
          <w:color w:val="000000"/>
          <w:kern w:val="0"/>
          <w:sz w:val="24"/>
          <w:szCs w:val="24"/>
          <w:lang w:val="en-US" w:eastAsia="zh-CN" w:bidi="ar-SA"/>
        </w:rPr>
      </w:pPr>
      <w:r>
        <w:rPr>
          <w:rFonts w:hint="default" w:ascii="宋体" w:hAnsi="宋体" w:eastAsia="宋体" w:cs="宋体"/>
          <w:color w:val="000000"/>
          <w:kern w:val="0"/>
          <w:sz w:val="24"/>
          <w:szCs w:val="24"/>
          <w:lang w:val="en-US" w:eastAsia="zh-CN" w:bidi="ar-SA"/>
        </w:rPr>
        <w:t>6.1物资保障</w:t>
      </w:r>
    </w:p>
    <w:p>
      <w:pPr>
        <w:spacing w:line="360" w:lineRule="auto"/>
        <w:ind w:firstLine="480" w:firstLineChars="200"/>
        <w:rPr>
          <w:rFonts w:hint="default" w:ascii="宋体" w:hAnsi="宋体" w:eastAsia="宋体" w:cs="宋体"/>
          <w:color w:val="000000"/>
          <w:kern w:val="0"/>
          <w:sz w:val="24"/>
          <w:szCs w:val="24"/>
          <w:lang w:val="en-US" w:eastAsia="zh-CN" w:bidi="ar-SA"/>
        </w:rPr>
      </w:pPr>
      <w:r>
        <w:rPr>
          <w:rFonts w:hint="default" w:ascii="宋体" w:hAnsi="宋体" w:eastAsia="宋体" w:cs="宋体"/>
          <w:color w:val="000000"/>
          <w:kern w:val="0"/>
          <w:sz w:val="24"/>
          <w:szCs w:val="24"/>
          <w:lang w:val="en-US" w:eastAsia="zh-CN" w:bidi="ar-SA"/>
        </w:rPr>
        <w:t>6.2经费保障</w:t>
      </w:r>
    </w:p>
    <w:p>
      <w:pPr>
        <w:spacing w:line="360" w:lineRule="auto"/>
        <w:ind w:firstLine="480" w:firstLineChars="200"/>
        <w:rPr>
          <w:rFonts w:hint="default" w:ascii="Times New Roman" w:hAnsi="Times New Roman" w:eastAsia="仿宋_GB2312" w:cs="Times New Roman"/>
          <w:b w:val="0"/>
          <w:bCs w:val="0"/>
          <w:color w:val="000000" w:themeColor="text1"/>
          <w:sz w:val="30"/>
          <w:szCs w:val="30"/>
          <w14:textFill>
            <w14:solidFill>
              <w14:schemeClr w14:val="tx1"/>
            </w14:solidFill>
          </w14:textFill>
        </w:rPr>
      </w:pPr>
      <w:r>
        <w:rPr>
          <w:rFonts w:hint="default" w:ascii="宋体" w:hAnsi="宋体" w:eastAsia="宋体" w:cs="宋体"/>
          <w:color w:val="000000"/>
          <w:kern w:val="0"/>
          <w:sz w:val="24"/>
          <w:szCs w:val="24"/>
          <w:lang w:val="en-US" w:eastAsia="zh-CN" w:bidi="ar-SA"/>
        </w:rPr>
        <w:t>6.3医疗卫生保障</w:t>
      </w:r>
    </w:p>
    <w:p>
      <w:pPr>
        <w:spacing w:line="360" w:lineRule="auto"/>
        <w:ind w:firstLine="482" w:firstLineChars="200"/>
        <w:rPr>
          <w:rFonts w:hint="default" w:ascii="宋体" w:hAnsi="宋体" w:eastAsia="宋体" w:cs="宋体"/>
          <w:b/>
          <w:bCs/>
          <w:color w:val="000000"/>
          <w:kern w:val="0"/>
          <w:sz w:val="24"/>
          <w:szCs w:val="24"/>
          <w:lang w:val="en-US" w:eastAsia="zh-CN" w:bidi="ar-SA"/>
        </w:rPr>
      </w:pPr>
      <w:r>
        <w:rPr>
          <w:rFonts w:hint="default" w:ascii="宋体" w:hAnsi="宋体" w:eastAsia="宋体" w:cs="宋体"/>
          <w:b/>
          <w:bCs/>
          <w:color w:val="000000"/>
          <w:kern w:val="0"/>
          <w:sz w:val="24"/>
          <w:szCs w:val="24"/>
          <w:lang w:val="en-US" w:eastAsia="zh-CN" w:bidi="ar-SA"/>
        </w:rPr>
        <w:t>7附 则</w:t>
      </w:r>
    </w:p>
    <w:p>
      <w:pPr>
        <w:spacing w:line="360" w:lineRule="auto"/>
        <w:ind w:firstLine="480" w:firstLineChars="200"/>
        <w:rPr>
          <w:rFonts w:hint="default" w:ascii="宋体" w:hAnsi="宋体" w:eastAsia="宋体" w:cs="宋体"/>
          <w:color w:val="000000"/>
          <w:kern w:val="0"/>
          <w:sz w:val="24"/>
          <w:szCs w:val="24"/>
          <w:lang w:val="en-US" w:eastAsia="zh-CN" w:bidi="ar-SA"/>
        </w:rPr>
      </w:pPr>
      <w:r>
        <w:rPr>
          <w:rFonts w:hint="default" w:ascii="宋体" w:hAnsi="宋体" w:eastAsia="宋体" w:cs="宋体"/>
          <w:color w:val="000000"/>
          <w:kern w:val="0"/>
          <w:sz w:val="24"/>
          <w:szCs w:val="24"/>
          <w:lang w:val="en-US" w:eastAsia="zh-CN" w:bidi="ar-SA"/>
        </w:rPr>
        <w:t>7.1 演练</w:t>
      </w:r>
    </w:p>
    <w:p>
      <w:pPr>
        <w:spacing w:line="360" w:lineRule="auto"/>
        <w:ind w:firstLine="480" w:firstLineChars="200"/>
        <w:rPr>
          <w:rFonts w:hint="default" w:ascii="宋体" w:hAnsi="宋体" w:eastAsia="宋体" w:cs="宋体"/>
          <w:color w:val="000000"/>
          <w:kern w:val="0"/>
          <w:sz w:val="24"/>
          <w:szCs w:val="24"/>
          <w:lang w:val="en-US" w:eastAsia="zh-CN" w:bidi="ar-SA"/>
        </w:rPr>
      </w:pPr>
      <w:r>
        <w:rPr>
          <w:rFonts w:hint="default" w:ascii="宋体" w:hAnsi="宋体" w:eastAsia="宋体" w:cs="宋体"/>
          <w:color w:val="000000"/>
          <w:kern w:val="0"/>
          <w:sz w:val="24"/>
          <w:szCs w:val="24"/>
          <w:lang w:val="en-US" w:eastAsia="zh-CN" w:bidi="ar-SA"/>
        </w:rPr>
        <w:t>7.2 宣传与培训</w:t>
      </w:r>
    </w:p>
    <w:p>
      <w:pPr>
        <w:spacing w:line="360" w:lineRule="auto"/>
        <w:ind w:firstLine="480" w:firstLineChars="200"/>
        <w:rPr>
          <w:rFonts w:hint="default" w:ascii="宋体" w:hAnsi="宋体" w:eastAsia="宋体" w:cs="宋体"/>
          <w:color w:val="000000"/>
          <w:kern w:val="0"/>
          <w:sz w:val="24"/>
          <w:szCs w:val="24"/>
          <w:lang w:val="en-US" w:eastAsia="zh-CN" w:bidi="ar-SA"/>
        </w:rPr>
      </w:pPr>
      <w:r>
        <w:rPr>
          <w:rFonts w:hint="default" w:ascii="宋体" w:hAnsi="宋体" w:eastAsia="宋体" w:cs="宋体"/>
          <w:color w:val="000000"/>
          <w:kern w:val="0"/>
          <w:sz w:val="24"/>
          <w:szCs w:val="24"/>
          <w:lang w:val="en-US" w:eastAsia="zh-CN" w:bidi="ar-SA"/>
        </w:rPr>
        <w:t>7.3奖励与责任</w:t>
      </w:r>
    </w:p>
    <w:p>
      <w:pPr>
        <w:spacing w:line="360" w:lineRule="auto"/>
        <w:ind w:firstLine="480" w:firstLineChars="200"/>
        <w:rPr>
          <w:rFonts w:hint="default" w:ascii="宋体" w:hAnsi="宋体" w:eastAsia="宋体" w:cs="宋体"/>
          <w:color w:val="000000"/>
          <w:kern w:val="0"/>
          <w:sz w:val="24"/>
          <w:szCs w:val="24"/>
          <w:lang w:val="en-US" w:eastAsia="zh-CN" w:bidi="ar-SA"/>
        </w:rPr>
      </w:pPr>
      <w:r>
        <w:rPr>
          <w:rFonts w:hint="default" w:ascii="宋体" w:hAnsi="宋体" w:eastAsia="宋体" w:cs="宋体"/>
          <w:color w:val="000000"/>
          <w:kern w:val="0"/>
          <w:sz w:val="24"/>
          <w:szCs w:val="24"/>
          <w:lang w:val="en-US" w:eastAsia="zh-CN" w:bidi="ar-SA"/>
        </w:rPr>
        <w:t>7.4 预案管理</w:t>
      </w:r>
    </w:p>
    <w:p>
      <w:pPr>
        <w:spacing w:line="360" w:lineRule="auto"/>
        <w:ind w:firstLine="480" w:firstLineChars="200"/>
        <w:rPr>
          <w:rFonts w:hint="default" w:ascii="Times New Roman" w:hAnsi="Times New Roman" w:eastAsia="仿宋_GB2312" w:cs="Times New Roman"/>
          <w:b w:val="0"/>
          <w:bCs w:val="0"/>
          <w:color w:val="000000" w:themeColor="text1"/>
          <w:sz w:val="30"/>
          <w:szCs w:val="30"/>
          <w14:textFill>
            <w14:solidFill>
              <w14:schemeClr w14:val="tx1"/>
            </w14:solidFill>
          </w14:textFill>
        </w:rPr>
      </w:pPr>
      <w:r>
        <w:rPr>
          <w:rFonts w:hint="default" w:ascii="宋体" w:hAnsi="宋体" w:eastAsia="宋体" w:cs="宋体"/>
          <w:color w:val="000000"/>
          <w:kern w:val="0"/>
          <w:sz w:val="24"/>
          <w:szCs w:val="24"/>
          <w:lang w:val="en-US" w:eastAsia="zh-CN" w:bidi="ar-SA"/>
        </w:rPr>
        <w:t>7.5 预案实施</w:t>
      </w:r>
    </w:p>
    <w:p>
      <w:pPr>
        <w:spacing w:line="360" w:lineRule="auto"/>
        <w:ind w:firstLine="482" w:firstLineChars="200"/>
        <w:rPr>
          <w:rFonts w:hint="default" w:ascii="宋体" w:hAnsi="宋体" w:eastAsia="宋体" w:cs="宋体"/>
          <w:b/>
          <w:bCs/>
          <w:color w:val="000000"/>
          <w:kern w:val="0"/>
          <w:sz w:val="24"/>
          <w:szCs w:val="24"/>
          <w:lang w:val="en-US" w:eastAsia="zh-CN" w:bidi="ar-SA"/>
        </w:rPr>
      </w:pPr>
      <w:r>
        <w:rPr>
          <w:rFonts w:hint="default" w:ascii="宋体" w:hAnsi="宋体" w:eastAsia="宋体" w:cs="宋体"/>
          <w:b/>
          <w:bCs/>
          <w:color w:val="000000"/>
          <w:kern w:val="0"/>
          <w:sz w:val="24"/>
          <w:szCs w:val="24"/>
          <w:lang w:val="en-US" w:eastAsia="zh-CN" w:bidi="ar-SA"/>
        </w:rPr>
        <w:t>8 附件</w:t>
      </w:r>
    </w:p>
    <w:p>
      <w:pPr>
        <w:spacing w:line="360" w:lineRule="auto"/>
        <w:ind w:firstLine="600" w:firstLineChars="200"/>
        <w:rPr>
          <w:rFonts w:hint="default" w:ascii="Times New Roman" w:hAnsi="Times New Roman" w:cs="Times New Roman"/>
          <w:sz w:val="30"/>
          <w:szCs w:val="30"/>
        </w:rPr>
      </w:pPr>
      <w:r>
        <w:rPr>
          <w:rFonts w:hint="default" w:ascii="Times New Roman" w:hAnsi="Times New Roman" w:eastAsia="仿宋_GB2312" w:cs="Times New Roman"/>
          <w:b w:val="0"/>
          <w:bCs w:val="0"/>
          <w:color w:val="000000" w:themeColor="text1"/>
          <w:sz w:val="30"/>
          <w:szCs w:val="30"/>
          <w14:textFill>
            <w14:solidFill>
              <w14:schemeClr w14:val="tx1"/>
            </w14:solidFill>
          </w14:textFill>
        </w:rPr>
        <w:fldChar w:fldCharType="end"/>
      </w:r>
    </w:p>
    <w:p>
      <w:pPr>
        <w:spacing w:line="360" w:lineRule="auto"/>
        <w:ind w:firstLine="643" w:firstLineChars="200"/>
        <w:outlineLvl w:val="0"/>
        <w:rPr>
          <w:rFonts w:hint="eastAsia" w:ascii="宋体" w:hAnsi="宋体" w:eastAsia="宋体" w:cs="宋体"/>
          <w:b/>
          <w:bCs/>
          <w:color w:val="000000" w:themeColor="text1"/>
          <w:sz w:val="32"/>
          <w:szCs w:val="32"/>
          <w14:textFill>
            <w14:solidFill>
              <w14:schemeClr w14:val="tx1"/>
            </w14:solidFill>
          </w14:textFill>
        </w:rPr>
        <w:sectPr>
          <w:footerReference r:id="rId5" w:type="default"/>
          <w:pgSz w:w="11906" w:h="16838"/>
          <w:pgMar w:top="1440" w:right="1800" w:bottom="1440" w:left="1800" w:header="851" w:footer="992" w:gutter="0"/>
          <w:pgNumType w:start="1"/>
          <w:cols w:space="425" w:num="1"/>
          <w:docGrid w:type="lines" w:linePitch="312" w:charSpace="0"/>
        </w:sectPr>
      </w:pPr>
      <w:bookmarkStart w:id="7" w:name="_Toc115081743"/>
    </w:p>
    <w:p>
      <w:pPr>
        <w:pStyle w:val="25"/>
        <w:keepNext w:val="0"/>
        <w:keepLines w:val="0"/>
        <w:pageBreakBefore/>
        <w:widowControl/>
        <w:kinsoku/>
        <w:wordWrap/>
        <w:overflowPunct/>
        <w:topLinePunct w:val="0"/>
        <w:autoSpaceDE/>
        <w:autoSpaceDN/>
        <w:bidi w:val="0"/>
        <w:adjustRightInd/>
        <w:snapToGrid/>
        <w:spacing w:after="313" w:afterLines="100" w:line="500" w:lineRule="exact"/>
        <w:ind w:firstLine="0" w:firstLineChars="0"/>
        <w:jc w:val="center"/>
        <w:textAlignment w:val="auto"/>
        <w:outlineLvl w:val="0"/>
        <w:rPr>
          <w:rFonts w:hint="eastAsia" w:ascii="黑体" w:hAnsi="黑体" w:eastAsia="黑体" w:cs="黑体"/>
          <w:sz w:val="32"/>
          <w:szCs w:val="32"/>
          <w:lang w:val="en-US" w:bidi="ar-SA"/>
        </w:rPr>
      </w:pPr>
      <w:r>
        <w:rPr>
          <w:rFonts w:hint="eastAsia" w:ascii="黑体" w:hAnsi="黑体" w:eastAsia="黑体" w:cs="黑体"/>
          <w:sz w:val="32"/>
          <w:szCs w:val="32"/>
          <w:lang w:val="en-US" w:bidi="ar-SA"/>
        </w:rPr>
        <w:t>1 总则 </w:t>
      </w:r>
      <w:bookmarkEnd w:id="7"/>
    </w:p>
    <w:p>
      <w:pPr>
        <w:pStyle w:val="26"/>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eastAsia" w:ascii="楷体" w:hAnsi="楷体" w:eastAsia="楷体" w:cs="楷体"/>
          <w:sz w:val="28"/>
          <w:szCs w:val="28"/>
          <w:lang w:val="en-US" w:bidi="ar-SA"/>
        </w:rPr>
      </w:pPr>
      <w:bookmarkStart w:id="8" w:name="_Toc115081744"/>
      <w:r>
        <w:rPr>
          <w:rFonts w:hint="eastAsia" w:ascii="楷体" w:hAnsi="楷体" w:eastAsia="楷体" w:cs="楷体"/>
          <w:sz w:val="28"/>
          <w:szCs w:val="28"/>
          <w:lang w:val="en-US" w:bidi="ar-SA"/>
        </w:rPr>
        <w:t>1.1编制目的</w:t>
      </w:r>
      <w:bookmarkEnd w:id="8"/>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宋体"/>
          <w:color w:val="000000" w:themeColor="text1"/>
          <w:sz w:val="28"/>
          <w:szCs w:val="32"/>
          <w14:textFill>
            <w14:solidFill>
              <w14:schemeClr w14:val="tx1"/>
            </w14:solidFill>
          </w14:textFill>
        </w:rPr>
      </w:pPr>
      <w:r>
        <w:rPr>
          <w:rFonts w:hint="eastAsia" w:ascii="Times New Roman" w:hAnsi="Times New Roman" w:eastAsia="宋体" w:cs="宋体"/>
          <w:color w:val="000000" w:themeColor="text1"/>
          <w:sz w:val="28"/>
          <w:szCs w:val="32"/>
          <w14:textFill>
            <w14:solidFill>
              <w14:schemeClr w14:val="tx1"/>
            </w14:solidFill>
          </w14:textFill>
        </w:rPr>
        <w:t>为有效预防、及时控制和消除突发公共卫生事件及其危害，指导和规范各类突发公共卫生事件的应急处理工作，最大程度地减少突发公共卫生事件对公众健康造成的危害，保障公众身心健康与生命安全。特制定本预案。</w:t>
      </w:r>
    </w:p>
    <w:p>
      <w:pPr>
        <w:pStyle w:val="26"/>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eastAsia" w:ascii="楷体" w:hAnsi="楷体" w:eastAsia="楷体" w:cs="楷体"/>
          <w:sz w:val="28"/>
          <w:szCs w:val="28"/>
          <w:lang w:val="en-US" w:bidi="ar-SA"/>
        </w:rPr>
      </w:pPr>
      <w:bookmarkStart w:id="9" w:name="_Toc115081745"/>
      <w:r>
        <w:rPr>
          <w:rFonts w:hint="eastAsia" w:ascii="楷体" w:hAnsi="楷体" w:eastAsia="楷体" w:cs="楷体"/>
          <w:sz w:val="28"/>
          <w:szCs w:val="28"/>
          <w:lang w:val="en-US" w:bidi="ar-SA"/>
        </w:rPr>
        <w:t>1.2编制依据 </w:t>
      </w:r>
      <w:bookmarkEnd w:id="9"/>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宋体"/>
          <w:color w:val="000000" w:themeColor="text1"/>
          <w:sz w:val="28"/>
          <w:szCs w:val="32"/>
          <w14:textFill>
            <w14:solidFill>
              <w14:schemeClr w14:val="tx1"/>
            </w14:solidFill>
          </w14:textFill>
        </w:rPr>
      </w:pPr>
      <w:r>
        <w:rPr>
          <w:rFonts w:hint="eastAsia" w:ascii="Times New Roman" w:hAnsi="Times New Roman" w:eastAsia="宋体" w:cs="宋体"/>
          <w:color w:val="000000" w:themeColor="text1"/>
          <w:sz w:val="28"/>
          <w:szCs w:val="32"/>
          <w14:textFill>
            <w14:solidFill>
              <w14:schemeClr w14:val="tx1"/>
            </w14:solidFill>
          </w14:textFill>
        </w:rPr>
        <w:t>依据《中华人民共和国传染病防治法》、《中华人民共和国食品安全法》、《中华人民共和国国境卫生检疫法》、《突发公共卫生事件应急条例》、《公共场所卫生管理条例》、《国内交通卫生检疫条例》、《江苏省实施〈突发公共卫生事件应急条例〉办法》和《国家突发公共卫生事件应急预案》、《江苏省突发公共卫生事件应急预案》、《苏州市突发公共卫生事件应急预案》等有关法律法规和预案。</w:t>
      </w:r>
    </w:p>
    <w:p>
      <w:pPr>
        <w:pStyle w:val="26"/>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eastAsia" w:ascii="楷体" w:hAnsi="楷体" w:eastAsia="楷体" w:cs="楷体"/>
          <w:sz w:val="28"/>
          <w:szCs w:val="28"/>
          <w:lang w:val="en-US" w:bidi="ar-SA"/>
        </w:rPr>
      </w:pPr>
      <w:bookmarkStart w:id="10" w:name="_Toc115081746"/>
      <w:r>
        <w:rPr>
          <w:rFonts w:hint="eastAsia" w:ascii="楷体" w:hAnsi="楷体" w:eastAsia="楷体" w:cs="楷体"/>
          <w:sz w:val="28"/>
          <w:szCs w:val="28"/>
          <w:lang w:val="en-US" w:bidi="ar-SA"/>
        </w:rPr>
        <w:t>1.3 适用范围</w:t>
      </w:r>
      <w:bookmarkEnd w:id="10"/>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宋体"/>
          <w:color w:val="000000" w:themeColor="text1"/>
          <w:sz w:val="28"/>
          <w:szCs w:val="32"/>
          <w14:textFill>
            <w14:solidFill>
              <w14:schemeClr w14:val="tx1"/>
            </w14:solidFill>
          </w14:textFill>
        </w:rPr>
      </w:pPr>
      <w:r>
        <w:rPr>
          <w:rFonts w:hint="eastAsia" w:ascii="Times New Roman" w:hAnsi="Times New Roman" w:eastAsia="宋体" w:cs="宋体"/>
          <w:color w:val="000000" w:themeColor="text1"/>
          <w:sz w:val="28"/>
          <w:szCs w:val="32"/>
          <w14:textFill>
            <w14:solidFill>
              <w14:schemeClr w14:val="tx1"/>
            </w14:solidFill>
          </w14:textFill>
        </w:rPr>
        <w:t>本预案适用于</w:t>
      </w:r>
      <w:r>
        <w:rPr>
          <w:rFonts w:hint="eastAsia" w:ascii="Times New Roman" w:hAnsi="Times New Roman" w:eastAsia="宋体" w:cs="宋体"/>
          <w:color w:val="000000" w:themeColor="text1"/>
          <w:sz w:val="28"/>
          <w:szCs w:val="32"/>
          <w:lang w:eastAsia="zh-CN"/>
          <w14:textFill>
            <w14:solidFill>
              <w14:schemeClr w14:val="tx1"/>
            </w14:solidFill>
          </w14:textFill>
        </w:rPr>
        <w:t>城厢镇</w:t>
      </w:r>
      <w:r>
        <w:rPr>
          <w:rFonts w:hint="eastAsia" w:ascii="Times New Roman" w:hAnsi="Times New Roman" w:eastAsia="宋体" w:cs="宋体"/>
          <w:color w:val="000000" w:themeColor="text1"/>
          <w:sz w:val="28"/>
          <w:szCs w:val="32"/>
          <w14:textFill>
            <w14:solidFill>
              <w14:schemeClr w14:val="tx1"/>
            </w14:solidFill>
          </w14:textFill>
        </w:rPr>
        <w:t>区域范围内突然发生，造成或者可能造成社会公众身心健康严重损害的传染病、群体性不明原因疾病、食物以及因自然灾害、事故灾害或社会安全等事件引起的严重影响公众身心健康的公共卫生事件的应急处置工作。</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宋体"/>
          <w:color w:val="000000" w:themeColor="text1"/>
          <w:sz w:val="28"/>
          <w:szCs w:val="32"/>
          <w14:textFill>
            <w14:solidFill>
              <w14:schemeClr w14:val="tx1"/>
            </w14:solidFill>
          </w14:textFill>
        </w:rPr>
      </w:pPr>
      <w:r>
        <w:rPr>
          <w:rFonts w:hint="eastAsia" w:ascii="Times New Roman" w:hAnsi="Times New Roman" w:eastAsia="宋体" w:cs="宋体"/>
          <w:color w:val="000000" w:themeColor="text1"/>
          <w:sz w:val="28"/>
          <w:szCs w:val="32"/>
          <w14:textFill>
            <w14:solidFill>
              <w14:schemeClr w14:val="tx1"/>
            </w14:solidFill>
          </w14:textFill>
        </w:rPr>
        <w:t>其他突发公共事件中涉及的应急医疗救援工作，另行制定有关预案。</w:t>
      </w:r>
    </w:p>
    <w:p>
      <w:pPr>
        <w:pStyle w:val="26"/>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eastAsia" w:ascii="楷体" w:hAnsi="楷体" w:eastAsia="楷体" w:cs="楷体"/>
          <w:sz w:val="28"/>
          <w:szCs w:val="28"/>
          <w:lang w:val="en-US" w:bidi="ar-SA"/>
        </w:rPr>
      </w:pPr>
      <w:bookmarkStart w:id="11" w:name="_Toc115081747"/>
      <w:r>
        <w:rPr>
          <w:rFonts w:hint="eastAsia" w:ascii="楷体" w:hAnsi="楷体" w:eastAsia="楷体" w:cs="楷体"/>
          <w:sz w:val="28"/>
          <w:szCs w:val="28"/>
          <w:lang w:val="en-US" w:bidi="ar-SA"/>
        </w:rPr>
        <w:t>1.4  工作原则</w:t>
      </w:r>
      <w:bookmarkEnd w:id="11"/>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宋体"/>
          <w:color w:val="000000" w:themeColor="text1"/>
          <w:sz w:val="28"/>
          <w:szCs w:val="32"/>
          <w14:textFill>
            <w14:solidFill>
              <w14:schemeClr w14:val="tx1"/>
            </w14:solidFill>
          </w14:textFill>
        </w:rPr>
      </w:pPr>
      <w:r>
        <w:rPr>
          <w:rFonts w:hint="eastAsia" w:ascii="Times New Roman" w:hAnsi="Times New Roman" w:eastAsia="宋体" w:cs="宋体"/>
          <w:color w:val="000000" w:themeColor="text1"/>
          <w:sz w:val="28"/>
          <w:szCs w:val="32"/>
          <w14:textFill>
            <w14:solidFill>
              <w14:schemeClr w14:val="tx1"/>
            </w14:solidFill>
          </w14:textFill>
        </w:rPr>
        <w:t>遵循预防为主、常备不懈的方针，贯彻统一领导、分级负责，明确职责、属地管理，依法规范、快速反应，依靠科技、加强协作，平战结合、资源共享的原则。</w:t>
      </w:r>
    </w:p>
    <w:p>
      <w:pPr>
        <w:pStyle w:val="25"/>
        <w:keepNext w:val="0"/>
        <w:keepLines w:val="0"/>
        <w:pageBreakBefore/>
        <w:widowControl/>
        <w:kinsoku/>
        <w:wordWrap/>
        <w:overflowPunct/>
        <w:topLinePunct w:val="0"/>
        <w:autoSpaceDE/>
        <w:autoSpaceDN/>
        <w:bidi w:val="0"/>
        <w:adjustRightInd/>
        <w:snapToGrid/>
        <w:spacing w:after="313" w:afterLines="100" w:line="500" w:lineRule="exact"/>
        <w:ind w:firstLine="0" w:firstLineChars="0"/>
        <w:jc w:val="center"/>
        <w:textAlignment w:val="auto"/>
        <w:outlineLvl w:val="0"/>
        <w:rPr>
          <w:rFonts w:hint="eastAsia" w:ascii="黑体" w:hAnsi="黑体" w:eastAsia="黑体" w:cs="黑体"/>
          <w:sz w:val="32"/>
          <w:szCs w:val="32"/>
          <w:lang w:val="en-US" w:bidi="ar-SA"/>
        </w:rPr>
      </w:pPr>
      <w:bookmarkStart w:id="12" w:name="_Toc115081748"/>
      <w:r>
        <w:rPr>
          <w:rFonts w:hint="eastAsia" w:ascii="黑体" w:hAnsi="黑体" w:eastAsia="黑体" w:cs="黑体"/>
          <w:sz w:val="32"/>
          <w:szCs w:val="32"/>
          <w:lang w:val="en-US" w:bidi="ar-SA"/>
        </w:rPr>
        <w:t>2  事件分级</w:t>
      </w:r>
      <w:bookmarkEnd w:id="12"/>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宋体"/>
          <w:color w:val="000000" w:themeColor="text1"/>
          <w:sz w:val="28"/>
          <w:szCs w:val="32"/>
          <w14:textFill>
            <w14:solidFill>
              <w14:schemeClr w14:val="tx1"/>
            </w14:solidFill>
          </w14:textFill>
        </w:rPr>
      </w:pPr>
      <w:r>
        <w:rPr>
          <w:rFonts w:hint="eastAsia" w:ascii="Times New Roman" w:hAnsi="Times New Roman" w:eastAsia="宋体" w:cs="宋体"/>
          <w:color w:val="000000" w:themeColor="text1"/>
          <w:sz w:val="28"/>
          <w:szCs w:val="32"/>
          <w14:textFill>
            <w14:solidFill>
              <w14:schemeClr w14:val="tx1"/>
            </w14:solidFill>
          </w14:textFill>
        </w:rPr>
        <w:t>根据突发公共卫生事件的性质、危害程度、涉及范围，将突发公共卫生事件划分为特别重大（Ⅰ级）、重大（Ⅱ级）、较大（Ⅲ级）和一般（Ⅳ级）四级。</w:t>
      </w:r>
    </w:p>
    <w:p>
      <w:pPr>
        <w:pStyle w:val="26"/>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eastAsia" w:ascii="楷体" w:hAnsi="楷体" w:eastAsia="楷体" w:cs="楷体"/>
          <w:sz w:val="28"/>
          <w:szCs w:val="28"/>
          <w:lang w:val="en-US" w:bidi="ar-SA"/>
        </w:rPr>
      </w:pPr>
      <w:bookmarkStart w:id="13" w:name="_Toc115081749"/>
      <w:r>
        <w:rPr>
          <w:rFonts w:hint="eastAsia" w:ascii="楷体" w:hAnsi="楷体" w:eastAsia="楷体" w:cs="楷体"/>
          <w:sz w:val="28"/>
          <w:szCs w:val="28"/>
          <w:lang w:val="en-US" w:bidi="ar-SA"/>
        </w:rPr>
        <w:t>2.1 特别重大突发公共卫生事件（Ⅰ级）</w:t>
      </w:r>
      <w:bookmarkEnd w:id="13"/>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宋体"/>
          <w:color w:val="000000" w:themeColor="text1"/>
          <w:sz w:val="28"/>
          <w:szCs w:val="32"/>
          <w14:textFill>
            <w14:solidFill>
              <w14:schemeClr w14:val="tx1"/>
            </w14:solidFill>
          </w14:textFill>
        </w:rPr>
      </w:pPr>
      <w:r>
        <w:rPr>
          <w:rFonts w:hint="eastAsia" w:ascii="Times New Roman" w:hAnsi="Times New Roman" w:eastAsia="宋体" w:cs="宋体"/>
          <w:color w:val="000000" w:themeColor="text1"/>
          <w:sz w:val="28"/>
          <w:szCs w:val="32"/>
          <w14:textFill>
            <w14:solidFill>
              <w14:schemeClr w14:val="tx1"/>
            </w14:solidFill>
          </w14:textFill>
        </w:rPr>
        <w:t>有下列情形之一的为特别重大突发公共卫生事件（Ⅰ级）：</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宋体"/>
          <w:color w:val="000000" w:themeColor="text1"/>
          <w:sz w:val="28"/>
          <w:szCs w:val="32"/>
          <w14:textFill>
            <w14:solidFill>
              <w14:schemeClr w14:val="tx1"/>
            </w14:solidFill>
          </w14:textFill>
        </w:rPr>
      </w:pPr>
      <w:r>
        <w:rPr>
          <w:rFonts w:hint="eastAsia" w:ascii="Times New Roman" w:hAnsi="Times New Roman" w:eastAsia="宋体" w:cs="宋体"/>
          <w:color w:val="000000" w:themeColor="text1"/>
          <w:sz w:val="28"/>
          <w:szCs w:val="32"/>
          <w14:textFill>
            <w14:solidFill>
              <w14:schemeClr w14:val="tx1"/>
            </w14:solidFill>
          </w14:textFill>
        </w:rPr>
        <w:t>（1）肺鼠疫、肺炭疽在我辖区发生，疫情有扩散趋势；或肺鼠疫、肺炭疽疫情波及2个以上的</w:t>
      </w:r>
      <w:r>
        <w:rPr>
          <w:rFonts w:hint="eastAsia" w:ascii="Times New Roman" w:hAnsi="Times New Roman" w:eastAsia="宋体" w:cs="宋体"/>
          <w:color w:val="000000" w:themeColor="text1"/>
          <w:sz w:val="28"/>
          <w:szCs w:val="32"/>
          <w:lang w:eastAsia="zh-CN"/>
          <w14:textFill>
            <w14:solidFill>
              <w14:schemeClr w14:val="tx1"/>
            </w14:solidFill>
          </w14:textFill>
        </w:rPr>
        <w:t>城厢镇</w:t>
      </w:r>
      <w:r>
        <w:rPr>
          <w:rFonts w:hint="eastAsia" w:ascii="Times New Roman" w:hAnsi="Times New Roman" w:eastAsia="宋体" w:cs="宋体"/>
          <w:color w:val="000000" w:themeColor="text1"/>
          <w:sz w:val="28"/>
          <w:szCs w:val="32"/>
          <w14:textFill>
            <w14:solidFill>
              <w14:schemeClr w14:val="tx1"/>
            </w14:solidFill>
          </w14:textFill>
        </w:rPr>
        <w:t>，并有进一步扩散趋势；</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宋体"/>
          <w:color w:val="000000" w:themeColor="text1"/>
          <w:sz w:val="28"/>
          <w:szCs w:val="32"/>
          <w14:textFill>
            <w14:solidFill>
              <w14:schemeClr w14:val="tx1"/>
            </w14:solidFill>
          </w14:textFill>
        </w:rPr>
      </w:pPr>
      <w:r>
        <w:rPr>
          <w:rFonts w:hint="eastAsia" w:ascii="Times New Roman" w:hAnsi="Times New Roman" w:eastAsia="宋体" w:cs="宋体"/>
          <w:color w:val="000000" w:themeColor="text1"/>
          <w:sz w:val="28"/>
          <w:szCs w:val="32"/>
          <w14:textFill>
            <w14:solidFill>
              <w14:schemeClr w14:val="tx1"/>
            </w14:solidFill>
          </w14:textFill>
        </w:rPr>
        <w:t>（2）发生传染性非典型肺炎、人感染高致病性禽流感病例，疫情有扩散趋势；</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宋体"/>
          <w:color w:val="000000" w:themeColor="text1"/>
          <w:sz w:val="28"/>
          <w:szCs w:val="32"/>
          <w14:textFill>
            <w14:solidFill>
              <w14:schemeClr w14:val="tx1"/>
            </w14:solidFill>
          </w14:textFill>
        </w:rPr>
      </w:pPr>
      <w:r>
        <w:rPr>
          <w:rFonts w:hint="eastAsia" w:ascii="Times New Roman" w:hAnsi="Times New Roman" w:eastAsia="宋体" w:cs="宋体"/>
          <w:color w:val="000000" w:themeColor="text1"/>
          <w:sz w:val="28"/>
          <w:szCs w:val="32"/>
          <w14:textFill>
            <w14:solidFill>
              <w14:schemeClr w14:val="tx1"/>
            </w14:solidFill>
          </w14:textFill>
        </w:rPr>
        <w:t>（3）涉及周边市区的群体性不明原因疾病，并有扩散趋势；</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宋体"/>
          <w:color w:val="000000" w:themeColor="text1"/>
          <w:sz w:val="28"/>
          <w:szCs w:val="32"/>
          <w14:textFill>
            <w14:solidFill>
              <w14:schemeClr w14:val="tx1"/>
            </w14:solidFill>
          </w14:textFill>
        </w:rPr>
      </w:pPr>
      <w:r>
        <w:rPr>
          <w:rFonts w:hint="eastAsia" w:ascii="Times New Roman" w:hAnsi="Times New Roman" w:eastAsia="宋体" w:cs="宋体"/>
          <w:color w:val="000000" w:themeColor="text1"/>
          <w:sz w:val="28"/>
          <w:szCs w:val="32"/>
          <w14:textFill>
            <w14:solidFill>
              <w14:schemeClr w14:val="tx1"/>
            </w14:solidFill>
          </w14:textFill>
        </w:rPr>
        <w:t>（4）发生新传染病，或我国尚未发现的传染病在我辖区发生或传入我</w:t>
      </w:r>
      <w:bookmarkStart w:id="14" w:name="OLE_LINK1"/>
      <w:r>
        <w:rPr>
          <w:rFonts w:hint="eastAsia" w:ascii="Times New Roman" w:hAnsi="Times New Roman" w:eastAsia="宋体" w:cs="宋体"/>
          <w:color w:val="000000" w:themeColor="text1"/>
          <w:sz w:val="28"/>
          <w:szCs w:val="32"/>
          <w14:textFill>
            <w14:solidFill>
              <w14:schemeClr w14:val="tx1"/>
            </w14:solidFill>
          </w14:textFill>
        </w:rPr>
        <w:t>辖</w:t>
      </w:r>
      <w:bookmarkEnd w:id="14"/>
      <w:r>
        <w:rPr>
          <w:rFonts w:hint="eastAsia" w:ascii="Times New Roman" w:hAnsi="Times New Roman" w:eastAsia="宋体" w:cs="宋体"/>
          <w:color w:val="000000" w:themeColor="text1"/>
          <w:sz w:val="28"/>
          <w:szCs w:val="32"/>
          <w14:textFill>
            <w14:solidFill>
              <w14:schemeClr w14:val="tx1"/>
            </w14:solidFill>
          </w14:textFill>
        </w:rPr>
        <w:t>区，并有扩散趋势；或发现我国已消灭传染病在我辖区重新流行；</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宋体"/>
          <w:color w:val="000000" w:themeColor="text1"/>
          <w:sz w:val="28"/>
          <w:szCs w:val="32"/>
          <w14:textFill>
            <w14:solidFill>
              <w14:schemeClr w14:val="tx1"/>
            </w14:solidFill>
          </w14:textFill>
        </w:rPr>
      </w:pPr>
      <w:r>
        <w:rPr>
          <w:rFonts w:hint="eastAsia" w:ascii="Times New Roman" w:hAnsi="Times New Roman" w:eastAsia="宋体" w:cs="宋体"/>
          <w:color w:val="000000" w:themeColor="text1"/>
          <w:sz w:val="28"/>
          <w:szCs w:val="32"/>
          <w14:textFill>
            <w14:solidFill>
              <w14:schemeClr w14:val="tx1"/>
            </w14:solidFill>
          </w14:textFill>
        </w:rPr>
        <w:t>（5）发生烈性病菌株、毒株、致病因子等丢失事件；</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宋体"/>
          <w:color w:val="000000" w:themeColor="text1"/>
          <w:sz w:val="28"/>
          <w:szCs w:val="32"/>
          <w14:textFill>
            <w14:solidFill>
              <w14:schemeClr w14:val="tx1"/>
            </w14:solidFill>
          </w14:textFill>
        </w:rPr>
      </w:pPr>
      <w:r>
        <w:rPr>
          <w:rFonts w:hint="eastAsia" w:ascii="Times New Roman" w:hAnsi="Times New Roman" w:eastAsia="宋体" w:cs="宋体"/>
          <w:color w:val="000000" w:themeColor="text1"/>
          <w:sz w:val="28"/>
          <w:szCs w:val="32"/>
          <w14:textFill>
            <w14:solidFill>
              <w14:schemeClr w14:val="tx1"/>
            </w14:solidFill>
          </w14:textFill>
        </w:rPr>
        <w:t>（6）国务院卫生行政部门认定的其他危害特别严重的突发公共卫生事件。</w:t>
      </w:r>
    </w:p>
    <w:p>
      <w:pPr>
        <w:pStyle w:val="26"/>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eastAsia" w:ascii="楷体" w:hAnsi="楷体" w:eastAsia="楷体" w:cs="楷体"/>
          <w:sz w:val="28"/>
          <w:szCs w:val="28"/>
          <w:lang w:val="en-US" w:bidi="ar-SA"/>
        </w:rPr>
      </w:pPr>
      <w:bookmarkStart w:id="15" w:name="_Toc115081750"/>
      <w:r>
        <w:rPr>
          <w:rFonts w:hint="eastAsia" w:ascii="楷体" w:hAnsi="楷体" w:eastAsia="楷体" w:cs="楷体"/>
          <w:sz w:val="28"/>
          <w:szCs w:val="28"/>
          <w:lang w:val="en-US" w:bidi="ar-SA"/>
        </w:rPr>
        <w:t>2.2 重大突发公共卫生事件（Ⅱ级）</w:t>
      </w:r>
      <w:bookmarkEnd w:id="15"/>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宋体"/>
          <w:color w:val="000000" w:themeColor="text1"/>
          <w:sz w:val="28"/>
          <w:szCs w:val="32"/>
          <w14:textFill>
            <w14:solidFill>
              <w14:schemeClr w14:val="tx1"/>
            </w14:solidFill>
          </w14:textFill>
        </w:rPr>
      </w:pPr>
      <w:r>
        <w:rPr>
          <w:rFonts w:hint="eastAsia" w:ascii="Times New Roman" w:hAnsi="Times New Roman" w:eastAsia="宋体" w:cs="宋体"/>
          <w:color w:val="000000" w:themeColor="text1"/>
          <w:sz w:val="28"/>
          <w:szCs w:val="32"/>
          <w14:textFill>
            <w14:solidFill>
              <w14:schemeClr w14:val="tx1"/>
            </w14:solidFill>
          </w14:textFill>
        </w:rPr>
        <w:t>有下列情形之一的为重大突发公共卫生事件（Ⅱ级）：</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宋体"/>
          <w:color w:val="000000" w:themeColor="text1"/>
          <w:sz w:val="28"/>
          <w:szCs w:val="32"/>
          <w14:textFill>
            <w14:solidFill>
              <w14:schemeClr w14:val="tx1"/>
            </w14:solidFill>
          </w14:textFill>
        </w:rPr>
      </w:pPr>
      <w:r>
        <w:rPr>
          <w:rFonts w:hint="eastAsia" w:ascii="Times New Roman" w:hAnsi="Times New Roman" w:eastAsia="宋体" w:cs="宋体"/>
          <w:color w:val="000000" w:themeColor="text1"/>
          <w:sz w:val="28"/>
          <w:szCs w:val="32"/>
          <w14:textFill>
            <w14:solidFill>
              <w14:schemeClr w14:val="tx1"/>
            </w14:solidFill>
          </w14:textFill>
        </w:rPr>
        <w:t>（1）在我辖区范围内，1个平均潜伏期内（6天）发生5例以上肺鼠疫、肺炭疽病例；</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宋体"/>
          <w:color w:val="000000" w:themeColor="text1"/>
          <w:sz w:val="28"/>
          <w:szCs w:val="32"/>
          <w14:textFill>
            <w14:solidFill>
              <w14:schemeClr w14:val="tx1"/>
            </w14:solidFill>
          </w14:textFill>
        </w:rPr>
      </w:pPr>
      <w:r>
        <w:rPr>
          <w:rFonts w:hint="eastAsia" w:ascii="Times New Roman" w:hAnsi="Times New Roman" w:eastAsia="宋体" w:cs="宋体"/>
          <w:color w:val="000000" w:themeColor="text1"/>
          <w:sz w:val="28"/>
          <w:szCs w:val="32"/>
          <w14:textFill>
            <w14:solidFill>
              <w14:schemeClr w14:val="tx1"/>
            </w14:solidFill>
          </w14:textFill>
        </w:rPr>
        <w:t>（2）腺鼠疫发生流行，在我辖区范围内，1个平均潜伏期内多点连续发病20例以上；</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宋体"/>
          <w:color w:val="000000" w:themeColor="text1"/>
          <w:sz w:val="28"/>
          <w:szCs w:val="32"/>
          <w14:textFill>
            <w14:solidFill>
              <w14:schemeClr w14:val="tx1"/>
            </w14:solidFill>
          </w14:textFill>
        </w:rPr>
      </w:pPr>
      <w:r>
        <w:rPr>
          <w:rFonts w:hint="eastAsia" w:ascii="Times New Roman" w:hAnsi="Times New Roman" w:eastAsia="宋体" w:cs="宋体"/>
          <w:color w:val="000000" w:themeColor="text1"/>
          <w:sz w:val="28"/>
          <w:szCs w:val="32"/>
          <w14:textFill>
            <w14:solidFill>
              <w14:schemeClr w14:val="tx1"/>
            </w14:solidFill>
          </w14:textFill>
        </w:rPr>
        <w:t>（3）发生传染性非典型肺炎、人感染高致病性禽流感疑似病例；</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宋体"/>
          <w:color w:val="000000" w:themeColor="text1"/>
          <w:sz w:val="28"/>
          <w:szCs w:val="32"/>
          <w14:textFill>
            <w14:solidFill>
              <w14:schemeClr w14:val="tx1"/>
            </w14:solidFill>
          </w14:textFill>
        </w:rPr>
      </w:pPr>
      <w:r>
        <w:rPr>
          <w:rFonts w:hint="eastAsia" w:ascii="Times New Roman" w:hAnsi="Times New Roman" w:eastAsia="宋体" w:cs="宋体"/>
          <w:color w:val="000000" w:themeColor="text1"/>
          <w:sz w:val="28"/>
          <w:szCs w:val="32"/>
          <w14:textFill>
            <w14:solidFill>
              <w14:schemeClr w14:val="tx1"/>
            </w14:solidFill>
          </w14:textFill>
        </w:rPr>
        <w:t>（4）霍乱在我辖区范围内流行，1周内发病30例以上；</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宋体"/>
          <w:color w:val="000000" w:themeColor="text1"/>
          <w:sz w:val="28"/>
          <w:szCs w:val="32"/>
          <w14:textFill>
            <w14:solidFill>
              <w14:schemeClr w14:val="tx1"/>
            </w14:solidFill>
          </w14:textFill>
        </w:rPr>
      </w:pPr>
      <w:r>
        <w:rPr>
          <w:rFonts w:hint="eastAsia" w:ascii="Times New Roman" w:hAnsi="Times New Roman" w:eastAsia="宋体" w:cs="宋体"/>
          <w:color w:val="000000" w:themeColor="text1"/>
          <w:sz w:val="28"/>
          <w:szCs w:val="32"/>
          <w14:textFill>
            <w14:solidFill>
              <w14:schemeClr w14:val="tx1"/>
            </w14:solidFill>
          </w14:textFill>
        </w:rPr>
        <w:t>（5）乙类、丙类传染病疫情波及我辖区，1周内发病水平超过前5年同期平均发病水平2倍以上；</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宋体"/>
          <w:color w:val="000000" w:themeColor="text1"/>
          <w:sz w:val="28"/>
          <w:szCs w:val="32"/>
          <w14:textFill>
            <w14:solidFill>
              <w14:schemeClr w14:val="tx1"/>
            </w14:solidFill>
          </w14:textFill>
        </w:rPr>
      </w:pPr>
      <w:r>
        <w:rPr>
          <w:rFonts w:hint="eastAsia" w:ascii="Times New Roman" w:hAnsi="Times New Roman" w:eastAsia="宋体" w:cs="宋体"/>
          <w:color w:val="000000" w:themeColor="text1"/>
          <w:sz w:val="28"/>
          <w:szCs w:val="32"/>
          <w14:textFill>
            <w14:solidFill>
              <w14:schemeClr w14:val="tx1"/>
            </w14:solidFill>
          </w14:textFill>
        </w:rPr>
        <w:t>（6）我国尚未发现的传染病在我辖区发生或传入我辖区，尚未造成扩散；</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宋体"/>
          <w:color w:val="000000" w:themeColor="text1"/>
          <w:sz w:val="28"/>
          <w:szCs w:val="32"/>
          <w14:textFill>
            <w14:solidFill>
              <w14:schemeClr w14:val="tx1"/>
            </w14:solidFill>
          </w14:textFill>
        </w:rPr>
      </w:pPr>
      <w:r>
        <w:rPr>
          <w:rFonts w:hint="eastAsia" w:ascii="Times New Roman" w:hAnsi="Times New Roman" w:eastAsia="宋体" w:cs="宋体"/>
          <w:color w:val="000000" w:themeColor="text1"/>
          <w:sz w:val="28"/>
          <w:szCs w:val="32"/>
          <w14:textFill>
            <w14:solidFill>
              <w14:schemeClr w14:val="tx1"/>
            </w14:solidFill>
          </w14:textFill>
        </w:rPr>
        <w:t>（7）发生重大医源性感染事件；</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宋体"/>
          <w:color w:val="000000" w:themeColor="text1"/>
          <w:sz w:val="28"/>
          <w:szCs w:val="32"/>
          <w14:textFill>
            <w14:solidFill>
              <w14:schemeClr w14:val="tx1"/>
            </w14:solidFill>
          </w14:textFill>
        </w:rPr>
      </w:pPr>
      <w:r>
        <w:rPr>
          <w:rFonts w:hint="eastAsia" w:ascii="Times New Roman" w:hAnsi="Times New Roman" w:eastAsia="宋体" w:cs="宋体"/>
          <w:color w:val="000000" w:themeColor="text1"/>
          <w:sz w:val="28"/>
          <w:szCs w:val="32"/>
          <w14:textFill>
            <w14:solidFill>
              <w14:schemeClr w14:val="tx1"/>
            </w14:solidFill>
          </w14:textFill>
        </w:rPr>
        <w:t>（8）预防接种或群体预防性用药出现人员死亡事件；</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宋体"/>
          <w:color w:val="000000" w:themeColor="text1"/>
          <w:sz w:val="28"/>
          <w:szCs w:val="32"/>
          <w14:textFill>
            <w14:solidFill>
              <w14:schemeClr w14:val="tx1"/>
            </w14:solidFill>
          </w14:textFill>
        </w:rPr>
      </w:pPr>
      <w:r>
        <w:rPr>
          <w:rFonts w:hint="eastAsia" w:ascii="Times New Roman" w:hAnsi="Times New Roman" w:eastAsia="宋体" w:cs="宋体"/>
          <w:color w:val="000000" w:themeColor="text1"/>
          <w:sz w:val="28"/>
          <w:szCs w:val="32"/>
          <w14:textFill>
            <w14:solidFill>
              <w14:schemeClr w14:val="tx1"/>
            </w14:solidFill>
          </w14:textFill>
        </w:rPr>
        <w:t>（9）一次食物中毒人数超过100人并出现死亡病例，或出现10例以上死亡病例；</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宋体"/>
          <w:color w:val="000000" w:themeColor="text1"/>
          <w:sz w:val="28"/>
          <w:szCs w:val="32"/>
          <w14:textFill>
            <w14:solidFill>
              <w14:schemeClr w14:val="tx1"/>
            </w14:solidFill>
          </w14:textFill>
        </w:rPr>
      </w:pPr>
      <w:r>
        <w:rPr>
          <w:rFonts w:hint="eastAsia" w:ascii="Times New Roman" w:hAnsi="Times New Roman" w:eastAsia="宋体" w:cs="宋体"/>
          <w:color w:val="000000" w:themeColor="text1"/>
          <w:sz w:val="28"/>
          <w:szCs w:val="32"/>
          <w14:textFill>
            <w14:solidFill>
              <w14:schemeClr w14:val="tx1"/>
            </w14:solidFill>
          </w14:textFill>
        </w:rPr>
        <w:t>（10）一次发生急性职业中毒50人以上；或死亡5人以上。</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宋体"/>
          <w:color w:val="000000" w:themeColor="text1"/>
          <w:sz w:val="28"/>
          <w:szCs w:val="32"/>
          <w14:textFill>
            <w14:solidFill>
              <w14:schemeClr w14:val="tx1"/>
            </w14:solidFill>
          </w14:textFill>
        </w:rPr>
      </w:pPr>
      <w:r>
        <w:rPr>
          <w:rFonts w:hint="eastAsia" w:ascii="Times New Roman" w:hAnsi="Times New Roman" w:eastAsia="宋体" w:cs="宋体"/>
          <w:color w:val="000000" w:themeColor="text1"/>
          <w:sz w:val="28"/>
          <w:szCs w:val="32"/>
          <w14:textFill>
            <w14:solidFill>
              <w14:schemeClr w14:val="tx1"/>
            </w14:solidFill>
          </w14:textFill>
        </w:rPr>
        <w:t>（11）省级以上卫生行政部门认定的其他危害严重的重大突发公共卫生事件。</w:t>
      </w:r>
    </w:p>
    <w:p>
      <w:pPr>
        <w:pStyle w:val="26"/>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eastAsia" w:ascii="楷体" w:hAnsi="楷体" w:eastAsia="楷体" w:cs="楷体"/>
          <w:sz w:val="28"/>
          <w:szCs w:val="28"/>
          <w:lang w:val="en-US" w:bidi="ar-SA"/>
        </w:rPr>
      </w:pPr>
      <w:bookmarkStart w:id="16" w:name="_Toc115081751"/>
      <w:r>
        <w:rPr>
          <w:rFonts w:hint="eastAsia" w:ascii="楷体" w:hAnsi="楷体" w:eastAsia="楷体" w:cs="楷体"/>
          <w:sz w:val="28"/>
          <w:szCs w:val="28"/>
          <w:lang w:val="en-US" w:bidi="ar-SA"/>
        </w:rPr>
        <w:t>2.3 较大突发公共卫生事件（Ⅲ级）</w:t>
      </w:r>
      <w:bookmarkEnd w:id="16"/>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宋体"/>
          <w:color w:val="000000" w:themeColor="text1"/>
          <w:sz w:val="28"/>
          <w:szCs w:val="32"/>
          <w14:textFill>
            <w14:solidFill>
              <w14:schemeClr w14:val="tx1"/>
            </w14:solidFill>
          </w14:textFill>
        </w:rPr>
      </w:pPr>
      <w:r>
        <w:rPr>
          <w:rFonts w:hint="eastAsia" w:ascii="Times New Roman" w:hAnsi="Times New Roman" w:eastAsia="宋体" w:cs="宋体"/>
          <w:color w:val="000000" w:themeColor="text1"/>
          <w:sz w:val="28"/>
          <w:szCs w:val="32"/>
          <w14:textFill>
            <w14:solidFill>
              <w14:schemeClr w14:val="tx1"/>
            </w14:solidFill>
          </w14:textFill>
        </w:rPr>
        <w:t>有下列情形之一的为较大突发公共卫生事件（Ⅲ级）：</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宋体"/>
          <w:color w:val="000000" w:themeColor="text1"/>
          <w:sz w:val="28"/>
          <w:szCs w:val="32"/>
          <w14:textFill>
            <w14:solidFill>
              <w14:schemeClr w14:val="tx1"/>
            </w14:solidFill>
          </w14:textFill>
        </w:rPr>
      </w:pPr>
      <w:r>
        <w:rPr>
          <w:rFonts w:hint="eastAsia" w:ascii="Times New Roman" w:hAnsi="Times New Roman" w:eastAsia="宋体" w:cs="宋体"/>
          <w:color w:val="000000" w:themeColor="text1"/>
          <w:sz w:val="28"/>
          <w:szCs w:val="32"/>
          <w14:textFill>
            <w14:solidFill>
              <w14:schemeClr w14:val="tx1"/>
            </w14:solidFill>
          </w14:textFill>
        </w:rPr>
        <w:t>（1）发生肺鼠疫、肺炭疽病例，1个平均潜伏期内（6天）病例数未超过5例；</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宋体"/>
          <w:color w:val="000000" w:themeColor="text1"/>
          <w:sz w:val="28"/>
          <w:szCs w:val="32"/>
          <w14:textFill>
            <w14:solidFill>
              <w14:schemeClr w14:val="tx1"/>
            </w14:solidFill>
          </w14:textFill>
        </w:rPr>
      </w:pPr>
      <w:r>
        <w:rPr>
          <w:rFonts w:hint="eastAsia" w:ascii="Times New Roman" w:hAnsi="Times New Roman" w:eastAsia="宋体" w:cs="宋体"/>
          <w:color w:val="000000" w:themeColor="text1"/>
          <w:sz w:val="28"/>
          <w:szCs w:val="32"/>
          <w14:textFill>
            <w14:solidFill>
              <w14:schemeClr w14:val="tx1"/>
            </w14:solidFill>
          </w14:textFill>
        </w:rPr>
        <w:t>（2）腺鼠疫发生流行，在我辖区范围内，1个平均潜伏期内连续发病10例以上；</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宋体"/>
          <w:color w:val="000000" w:themeColor="text1"/>
          <w:sz w:val="28"/>
          <w:szCs w:val="32"/>
          <w14:textFill>
            <w14:solidFill>
              <w14:schemeClr w14:val="tx1"/>
            </w14:solidFill>
          </w14:textFill>
        </w:rPr>
      </w:pPr>
      <w:r>
        <w:rPr>
          <w:rFonts w:hint="eastAsia" w:ascii="Times New Roman" w:hAnsi="Times New Roman" w:eastAsia="宋体" w:cs="宋体"/>
          <w:color w:val="000000" w:themeColor="text1"/>
          <w:sz w:val="28"/>
          <w:szCs w:val="32"/>
          <w14:textFill>
            <w14:solidFill>
              <w14:schemeClr w14:val="tx1"/>
            </w14:solidFill>
          </w14:textFill>
        </w:rPr>
        <w:t>（3）霍乱在我辖区范围内发生，1周内发病10~29例，或我辖区首次发生；</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宋体"/>
          <w:color w:val="000000" w:themeColor="text1"/>
          <w:sz w:val="28"/>
          <w:szCs w:val="32"/>
          <w14:textFill>
            <w14:solidFill>
              <w14:schemeClr w14:val="tx1"/>
            </w14:solidFill>
          </w14:textFill>
        </w:rPr>
      </w:pPr>
      <w:r>
        <w:rPr>
          <w:rFonts w:hint="eastAsia" w:ascii="Times New Roman" w:hAnsi="Times New Roman" w:eastAsia="宋体" w:cs="宋体"/>
          <w:color w:val="000000" w:themeColor="text1"/>
          <w:sz w:val="28"/>
          <w:szCs w:val="32"/>
          <w14:textFill>
            <w14:solidFill>
              <w14:schemeClr w14:val="tx1"/>
            </w14:solidFill>
          </w14:textFill>
        </w:rPr>
        <w:t>（4）1周内在我辖区范围内，乙类、丙类传染病发病水平超过前5年同期平均发病水平1倍以上；</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宋体"/>
          <w:color w:val="000000" w:themeColor="text1"/>
          <w:sz w:val="28"/>
          <w:szCs w:val="32"/>
          <w14:textFill>
            <w14:solidFill>
              <w14:schemeClr w14:val="tx1"/>
            </w14:solidFill>
          </w14:textFill>
        </w:rPr>
      </w:pPr>
      <w:r>
        <w:rPr>
          <w:rFonts w:hint="eastAsia" w:ascii="Times New Roman" w:hAnsi="Times New Roman" w:eastAsia="宋体" w:cs="宋体"/>
          <w:color w:val="000000" w:themeColor="text1"/>
          <w:sz w:val="28"/>
          <w:szCs w:val="32"/>
          <w14:textFill>
            <w14:solidFill>
              <w14:schemeClr w14:val="tx1"/>
            </w14:solidFill>
          </w14:textFill>
        </w:rPr>
        <w:t>（5）在我辖区范围内发现群体性不明原因疾病；</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宋体"/>
          <w:color w:val="000000" w:themeColor="text1"/>
          <w:sz w:val="28"/>
          <w:szCs w:val="32"/>
          <w14:textFill>
            <w14:solidFill>
              <w14:schemeClr w14:val="tx1"/>
            </w14:solidFill>
          </w14:textFill>
        </w:rPr>
      </w:pPr>
      <w:r>
        <w:rPr>
          <w:rFonts w:hint="eastAsia" w:ascii="Times New Roman" w:hAnsi="Times New Roman" w:eastAsia="宋体" w:cs="宋体"/>
          <w:color w:val="000000" w:themeColor="text1"/>
          <w:sz w:val="28"/>
          <w:szCs w:val="32"/>
          <w14:textFill>
            <w14:solidFill>
              <w14:schemeClr w14:val="tx1"/>
            </w14:solidFill>
          </w14:textFill>
        </w:rPr>
        <w:t>（6）预防接种或群体预防性用药出现群体心因性反应或不良反应；</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宋体"/>
          <w:color w:val="000000" w:themeColor="text1"/>
          <w:sz w:val="28"/>
          <w:szCs w:val="32"/>
          <w14:textFill>
            <w14:solidFill>
              <w14:schemeClr w14:val="tx1"/>
            </w14:solidFill>
          </w14:textFill>
        </w:rPr>
      </w:pPr>
      <w:r>
        <w:rPr>
          <w:rFonts w:hint="eastAsia" w:ascii="Times New Roman" w:hAnsi="Times New Roman" w:eastAsia="宋体" w:cs="宋体"/>
          <w:color w:val="000000" w:themeColor="text1"/>
          <w:sz w:val="28"/>
          <w:szCs w:val="32"/>
          <w14:textFill>
            <w14:solidFill>
              <w14:schemeClr w14:val="tx1"/>
            </w14:solidFill>
          </w14:textFill>
        </w:rPr>
        <w:t>（7）一次食物中毒人数超过100人，或出现死亡病例；</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宋体"/>
          <w:color w:val="000000" w:themeColor="text1"/>
          <w:sz w:val="28"/>
          <w:szCs w:val="32"/>
          <w14:textFill>
            <w14:solidFill>
              <w14:schemeClr w14:val="tx1"/>
            </w14:solidFill>
          </w14:textFill>
        </w:rPr>
      </w:pPr>
      <w:r>
        <w:rPr>
          <w:rFonts w:hint="eastAsia" w:ascii="Times New Roman" w:hAnsi="Times New Roman" w:eastAsia="宋体" w:cs="宋体"/>
          <w:color w:val="000000" w:themeColor="text1"/>
          <w:sz w:val="28"/>
          <w:szCs w:val="32"/>
          <w14:textFill>
            <w14:solidFill>
              <w14:schemeClr w14:val="tx1"/>
            </w14:solidFill>
          </w14:textFill>
        </w:rPr>
        <w:t>（8）市级以上政府卫生行政部门认定的其他较大突发公一次发生急性职业中毒10-49人；或死亡5人以下。</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宋体"/>
          <w:color w:val="000000" w:themeColor="text1"/>
          <w:sz w:val="28"/>
          <w:szCs w:val="32"/>
          <w14:textFill>
            <w14:solidFill>
              <w14:schemeClr w14:val="tx1"/>
            </w14:solidFill>
          </w14:textFill>
        </w:rPr>
      </w:pPr>
      <w:r>
        <w:rPr>
          <w:rFonts w:hint="eastAsia" w:ascii="Times New Roman" w:hAnsi="Times New Roman" w:eastAsia="宋体" w:cs="宋体"/>
          <w:color w:val="000000" w:themeColor="text1"/>
          <w:sz w:val="28"/>
          <w:szCs w:val="32"/>
          <w14:textFill>
            <w14:solidFill>
              <w14:schemeClr w14:val="tx1"/>
            </w14:solidFill>
          </w14:textFill>
        </w:rPr>
        <w:t>（9）市级以上政府卫生行政部门认定的其他较大突发公共卫生事件。</w:t>
      </w:r>
    </w:p>
    <w:p>
      <w:pPr>
        <w:pStyle w:val="26"/>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eastAsia" w:ascii="楷体" w:hAnsi="楷体" w:eastAsia="楷体" w:cs="楷体"/>
          <w:sz w:val="28"/>
          <w:szCs w:val="28"/>
          <w:lang w:val="en-US" w:bidi="ar-SA"/>
        </w:rPr>
      </w:pPr>
      <w:bookmarkStart w:id="17" w:name="_Toc115081752"/>
      <w:r>
        <w:rPr>
          <w:rFonts w:hint="eastAsia" w:ascii="楷体" w:hAnsi="楷体" w:eastAsia="楷体" w:cs="楷体"/>
          <w:sz w:val="28"/>
          <w:szCs w:val="28"/>
          <w:lang w:val="en-US" w:bidi="ar-SA"/>
        </w:rPr>
        <w:t>2.4 一般突发公共卫生事件（Ⅳ级）</w:t>
      </w:r>
      <w:bookmarkEnd w:id="17"/>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宋体"/>
          <w:color w:val="000000" w:themeColor="text1"/>
          <w:sz w:val="28"/>
          <w:szCs w:val="32"/>
          <w14:textFill>
            <w14:solidFill>
              <w14:schemeClr w14:val="tx1"/>
            </w14:solidFill>
          </w14:textFill>
        </w:rPr>
      </w:pPr>
      <w:r>
        <w:rPr>
          <w:rFonts w:hint="eastAsia" w:ascii="Times New Roman" w:hAnsi="Times New Roman" w:eastAsia="宋体" w:cs="宋体"/>
          <w:color w:val="000000" w:themeColor="text1"/>
          <w:sz w:val="28"/>
          <w:szCs w:val="32"/>
          <w14:textFill>
            <w14:solidFill>
              <w14:schemeClr w14:val="tx1"/>
            </w14:solidFill>
          </w14:textFill>
        </w:rPr>
        <w:t>有下列情形之一的为一般突发公共卫生事件（Ⅳ级）：</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宋体"/>
          <w:color w:val="000000" w:themeColor="text1"/>
          <w:sz w:val="28"/>
          <w:szCs w:val="32"/>
          <w14:textFill>
            <w14:solidFill>
              <w14:schemeClr w14:val="tx1"/>
            </w14:solidFill>
          </w14:textFill>
        </w:rPr>
      </w:pPr>
      <w:r>
        <w:rPr>
          <w:rFonts w:hint="eastAsia" w:ascii="Times New Roman" w:hAnsi="Times New Roman" w:eastAsia="宋体" w:cs="宋体"/>
          <w:color w:val="000000" w:themeColor="text1"/>
          <w:sz w:val="28"/>
          <w:szCs w:val="32"/>
          <w14:textFill>
            <w14:solidFill>
              <w14:schemeClr w14:val="tx1"/>
            </w14:solidFill>
          </w14:textFill>
        </w:rPr>
        <w:t>（1）腺鼠疫在我辖区范围内发生，1个平均潜伏期内病例数未超过10例；</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宋体"/>
          <w:color w:val="000000" w:themeColor="text1"/>
          <w:sz w:val="28"/>
          <w:szCs w:val="32"/>
          <w14:textFill>
            <w14:solidFill>
              <w14:schemeClr w14:val="tx1"/>
            </w14:solidFill>
          </w14:textFill>
        </w:rPr>
      </w:pPr>
      <w:r>
        <w:rPr>
          <w:rFonts w:hint="eastAsia" w:ascii="Times New Roman" w:hAnsi="Times New Roman" w:eastAsia="宋体" w:cs="宋体"/>
          <w:color w:val="000000" w:themeColor="text1"/>
          <w:sz w:val="28"/>
          <w:szCs w:val="32"/>
          <w14:textFill>
            <w14:solidFill>
              <w14:schemeClr w14:val="tx1"/>
            </w14:solidFill>
          </w14:textFill>
        </w:rPr>
        <w:t>（2）霍乱在我辖区范围内发生，1周内发病10例以下；</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宋体"/>
          <w:color w:val="000000" w:themeColor="text1"/>
          <w:sz w:val="28"/>
          <w:szCs w:val="32"/>
          <w14:textFill>
            <w14:solidFill>
              <w14:schemeClr w14:val="tx1"/>
            </w14:solidFill>
          </w14:textFill>
        </w:rPr>
      </w:pPr>
      <w:r>
        <w:rPr>
          <w:rFonts w:hint="eastAsia" w:ascii="Times New Roman" w:hAnsi="Times New Roman" w:eastAsia="宋体" w:cs="宋体"/>
          <w:color w:val="000000" w:themeColor="text1"/>
          <w:sz w:val="28"/>
          <w:szCs w:val="32"/>
          <w14:textFill>
            <w14:solidFill>
              <w14:schemeClr w14:val="tx1"/>
            </w14:solidFill>
          </w14:textFill>
        </w:rPr>
        <w:t>（3）一次食物中毒人数30-99人，未出现死亡病例；</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宋体"/>
          <w:color w:val="000000" w:themeColor="text1"/>
          <w:sz w:val="28"/>
          <w:szCs w:val="32"/>
          <w14:textFill>
            <w14:solidFill>
              <w14:schemeClr w14:val="tx1"/>
            </w14:solidFill>
          </w14:textFill>
        </w:rPr>
      </w:pPr>
      <w:r>
        <w:rPr>
          <w:rFonts w:hint="eastAsia" w:ascii="Times New Roman" w:hAnsi="Times New Roman" w:eastAsia="宋体" w:cs="宋体"/>
          <w:color w:val="000000" w:themeColor="text1"/>
          <w:sz w:val="28"/>
          <w:szCs w:val="32"/>
          <w14:textFill>
            <w14:solidFill>
              <w14:schemeClr w14:val="tx1"/>
            </w14:solidFill>
          </w14:textFill>
        </w:rPr>
        <w:t>（4）一次发生急性职业中毒10人以下，未出现死亡病例。</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宋体"/>
          <w:color w:val="000000" w:themeColor="text1"/>
          <w:sz w:val="28"/>
          <w:szCs w:val="32"/>
          <w14:textFill>
            <w14:solidFill>
              <w14:schemeClr w14:val="tx1"/>
            </w14:solidFill>
          </w14:textFill>
        </w:rPr>
      </w:pPr>
      <w:r>
        <w:rPr>
          <w:rFonts w:hint="eastAsia" w:ascii="Times New Roman" w:hAnsi="Times New Roman" w:eastAsia="宋体" w:cs="宋体"/>
          <w:color w:val="000000" w:themeColor="text1"/>
          <w:sz w:val="28"/>
          <w:szCs w:val="32"/>
          <w14:textFill>
            <w14:solidFill>
              <w14:schemeClr w14:val="tx1"/>
            </w14:solidFill>
          </w14:textFill>
        </w:rPr>
        <w:t>（5）区级以上政府卫生行政部门认定的其他一般突发公共卫生事件。</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宋体"/>
          <w:color w:val="000000" w:themeColor="text1"/>
          <w:sz w:val="28"/>
          <w:szCs w:val="32"/>
          <w14:textFill>
            <w14:solidFill>
              <w14:schemeClr w14:val="tx1"/>
            </w14:solidFill>
          </w14:textFill>
        </w:rPr>
      </w:pPr>
      <w:r>
        <w:rPr>
          <w:rFonts w:hint="eastAsia" w:ascii="Times New Roman" w:hAnsi="Times New Roman" w:eastAsia="宋体" w:cs="宋体"/>
          <w:color w:val="000000" w:themeColor="text1"/>
          <w:sz w:val="28"/>
          <w:szCs w:val="32"/>
          <w14:textFill>
            <w14:solidFill>
              <w14:schemeClr w14:val="tx1"/>
            </w14:solidFill>
          </w14:textFill>
        </w:rPr>
        <w:t>上述有关数量的表述中，“以上”含本数，“以下”不含本数。</w:t>
      </w:r>
    </w:p>
    <w:p>
      <w:pPr>
        <w:pStyle w:val="25"/>
        <w:keepNext w:val="0"/>
        <w:keepLines w:val="0"/>
        <w:pageBreakBefore/>
        <w:widowControl/>
        <w:kinsoku/>
        <w:wordWrap/>
        <w:overflowPunct/>
        <w:topLinePunct w:val="0"/>
        <w:autoSpaceDE/>
        <w:autoSpaceDN/>
        <w:bidi w:val="0"/>
        <w:adjustRightInd/>
        <w:snapToGrid/>
        <w:spacing w:after="313" w:afterLines="100" w:line="500" w:lineRule="exact"/>
        <w:ind w:firstLine="0" w:firstLineChars="0"/>
        <w:jc w:val="center"/>
        <w:textAlignment w:val="auto"/>
        <w:outlineLvl w:val="0"/>
        <w:rPr>
          <w:rFonts w:hint="eastAsia" w:ascii="黑体" w:hAnsi="黑体" w:eastAsia="黑体" w:cs="黑体"/>
          <w:sz w:val="32"/>
          <w:szCs w:val="32"/>
          <w:lang w:val="en-US" w:bidi="ar-SA"/>
        </w:rPr>
      </w:pPr>
      <w:bookmarkStart w:id="18" w:name="_Toc115081753"/>
      <w:r>
        <w:rPr>
          <w:rFonts w:hint="eastAsia" w:ascii="黑体" w:hAnsi="黑体" w:eastAsia="黑体" w:cs="黑体"/>
          <w:sz w:val="32"/>
          <w:szCs w:val="32"/>
          <w:lang w:val="en-US" w:bidi="ar-SA"/>
        </w:rPr>
        <w:t>3 组织体系</w:t>
      </w:r>
      <w:bookmarkEnd w:id="18"/>
    </w:p>
    <w:p>
      <w:pPr>
        <w:pStyle w:val="26"/>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eastAsia" w:ascii="楷体" w:hAnsi="楷体" w:eastAsia="楷体" w:cs="楷体"/>
          <w:sz w:val="28"/>
          <w:szCs w:val="28"/>
          <w:lang w:val="en-US" w:bidi="ar-SA"/>
        </w:rPr>
      </w:pPr>
      <w:bookmarkStart w:id="19" w:name="_Toc115081754"/>
      <w:r>
        <w:rPr>
          <w:rFonts w:hint="eastAsia" w:ascii="楷体" w:hAnsi="楷体" w:eastAsia="楷体" w:cs="楷体"/>
          <w:sz w:val="28"/>
          <w:szCs w:val="28"/>
          <w:lang w:val="en-US" w:bidi="ar-SA"/>
        </w:rPr>
        <w:t>3.1　应急指挥机构与职责</w:t>
      </w:r>
      <w:bookmarkEnd w:id="19"/>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宋体"/>
          <w:color w:val="000000" w:themeColor="text1"/>
          <w:sz w:val="28"/>
          <w:szCs w:val="32"/>
          <w14:textFill>
            <w14:solidFill>
              <w14:schemeClr w14:val="tx1"/>
            </w14:solidFill>
          </w14:textFill>
        </w:rPr>
      </w:pPr>
      <w:bookmarkStart w:id="20" w:name="_Hlk83485833"/>
      <w:r>
        <w:rPr>
          <w:rFonts w:hint="eastAsia" w:ascii="Times New Roman" w:hAnsi="Times New Roman" w:eastAsia="宋体" w:cs="宋体"/>
          <w:color w:val="000000" w:themeColor="text1"/>
          <w:sz w:val="28"/>
          <w:szCs w:val="32"/>
          <w14:textFill>
            <w14:solidFill>
              <w14:schemeClr w14:val="tx1"/>
            </w14:solidFill>
          </w14:textFill>
        </w:rPr>
        <w:t>依照职责和本预案的规定，成立</w:t>
      </w:r>
      <w:r>
        <w:rPr>
          <w:rFonts w:hint="eastAsia" w:ascii="Times New Roman" w:hAnsi="Times New Roman" w:eastAsia="宋体" w:cs="宋体"/>
          <w:color w:val="000000" w:themeColor="text1"/>
          <w:sz w:val="28"/>
          <w:szCs w:val="32"/>
          <w:lang w:eastAsia="zh-CN"/>
          <w14:textFill>
            <w14:solidFill>
              <w14:schemeClr w14:val="tx1"/>
            </w14:solidFill>
          </w14:textFill>
        </w:rPr>
        <w:t>城厢镇</w:t>
      </w:r>
      <w:r>
        <w:rPr>
          <w:rFonts w:hint="eastAsia" w:ascii="Times New Roman" w:hAnsi="Times New Roman" w:eastAsia="宋体" w:cs="宋体"/>
          <w:color w:val="000000" w:themeColor="text1"/>
          <w:sz w:val="28"/>
          <w:szCs w:val="32"/>
          <w14:textFill>
            <w14:solidFill>
              <w14:schemeClr w14:val="tx1"/>
            </w14:solidFill>
          </w14:textFill>
        </w:rPr>
        <w:t>突发公共卫生事件应急指挥部，负责组织、协调突发公共卫生事件应急处理工作</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宋体"/>
          <w:color w:val="000000" w:themeColor="text1"/>
          <w:sz w:val="28"/>
          <w:szCs w:val="32"/>
          <w:highlight w:val="none"/>
          <w:lang w:val="en-US" w:eastAsia="zh-CN"/>
          <w14:textFill>
            <w14:solidFill>
              <w14:schemeClr w14:val="tx1"/>
            </w14:solidFill>
          </w14:textFill>
        </w:rPr>
      </w:pPr>
      <w:r>
        <w:rPr>
          <w:rFonts w:hint="eastAsia" w:ascii="Times New Roman" w:hAnsi="Times New Roman" w:eastAsia="宋体" w:cs="宋体"/>
          <w:color w:val="000000" w:themeColor="text1"/>
          <w:sz w:val="28"/>
          <w:szCs w:val="32"/>
          <w:highlight w:val="none"/>
          <w:lang w:val="en-US" w:eastAsia="zh-CN"/>
          <w14:textFill>
            <w14:solidFill>
              <w14:schemeClr w14:val="tx1"/>
            </w14:solidFill>
          </w14:textFill>
        </w:rPr>
        <w:t>总指挥：顾强</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宋体"/>
          <w:color w:val="000000" w:themeColor="text1"/>
          <w:sz w:val="28"/>
          <w:szCs w:val="32"/>
          <w:highlight w:val="none"/>
          <w:lang w:val="en-US" w:eastAsia="zh-CN"/>
          <w14:textFill>
            <w14:solidFill>
              <w14:schemeClr w14:val="tx1"/>
            </w14:solidFill>
          </w14:textFill>
        </w:rPr>
      </w:pPr>
      <w:r>
        <w:rPr>
          <w:rFonts w:hint="eastAsia" w:ascii="Times New Roman" w:hAnsi="Times New Roman" w:eastAsia="宋体" w:cs="宋体"/>
          <w:color w:val="000000" w:themeColor="text1"/>
          <w:sz w:val="28"/>
          <w:szCs w:val="32"/>
          <w:highlight w:val="none"/>
          <w:lang w:val="en-US" w:eastAsia="zh-CN"/>
          <w14:textFill>
            <w14:solidFill>
              <w14:schemeClr w14:val="tx1"/>
            </w14:solidFill>
          </w14:textFill>
        </w:rPr>
        <w:t>副总指挥：王文雷</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宋体"/>
          <w:color w:val="000000" w:themeColor="text1"/>
          <w:sz w:val="28"/>
          <w:szCs w:val="32"/>
          <w:highlight w:val="none"/>
          <w:lang w:val="en-US" w:eastAsia="zh-CN"/>
          <w14:textFill>
            <w14:solidFill>
              <w14:schemeClr w14:val="tx1"/>
            </w14:solidFill>
          </w14:textFill>
        </w:rPr>
      </w:pPr>
      <w:r>
        <w:rPr>
          <w:rFonts w:hint="eastAsia" w:ascii="Times New Roman" w:hAnsi="Times New Roman" w:eastAsia="宋体" w:cs="宋体"/>
          <w:color w:val="000000" w:themeColor="text1"/>
          <w:sz w:val="28"/>
          <w:szCs w:val="32"/>
          <w:highlight w:val="none"/>
          <w:lang w:val="en-US" w:eastAsia="zh-CN"/>
          <w14:textFill>
            <w14:solidFill>
              <w14:schemeClr w14:val="tx1"/>
            </w14:solidFill>
          </w14:textFill>
        </w:rPr>
        <w:t>成员：党政办、人武部、建设局、综合行政执法局、集成指挥中心、经济发展局、财政和资产管理局、社会治理和社会事业局、组织人事和社会保障局、行政审批局、国土分局、城厢供电所、派出所、广电网络、供销社及各行政村（社区）等部门和单位负责人</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宋体"/>
          <w:color w:val="000000" w:themeColor="text1"/>
          <w:sz w:val="28"/>
          <w:szCs w:val="32"/>
          <w14:textFill>
            <w14:solidFill>
              <w14:schemeClr w14:val="tx1"/>
            </w14:solidFill>
          </w14:textFill>
        </w:rPr>
      </w:pPr>
      <w:r>
        <w:rPr>
          <w:rFonts w:hint="eastAsia" w:ascii="Times New Roman" w:hAnsi="Times New Roman" w:eastAsia="宋体" w:cs="宋体"/>
          <w:color w:val="000000" w:themeColor="text1"/>
          <w:sz w:val="28"/>
          <w:szCs w:val="32"/>
          <w14:textFill>
            <w14:solidFill>
              <w14:schemeClr w14:val="tx1"/>
            </w14:solidFill>
          </w14:textFill>
        </w:rPr>
        <w:t>其主要职责：</w:t>
      </w:r>
    </w:p>
    <w:bookmarkEnd w:id="20"/>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宋体"/>
          <w:color w:val="000000" w:themeColor="text1"/>
          <w:kern w:val="0"/>
          <w:sz w:val="28"/>
          <w:szCs w:val="32"/>
          <w14:textFill>
            <w14:solidFill>
              <w14:schemeClr w14:val="tx1"/>
            </w14:solidFill>
          </w14:textFill>
        </w:rPr>
      </w:pPr>
      <w:r>
        <w:rPr>
          <w:rFonts w:hint="eastAsia" w:ascii="Times New Roman" w:hAnsi="Times New Roman" w:eastAsia="宋体" w:cs="宋体"/>
          <w:color w:val="000000" w:themeColor="text1"/>
          <w:kern w:val="0"/>
          <w:sz w:val="28"/>
          <w:szCs w:val="32"/>
          <w14:textFill>
            <w14:solidFill>
              <w14:schemeClr w14:val="tx1"/>
            </w14:solidFill>
          </w14:textFill>
        </w:rPr>
        <w:t>（1）负责突发公共卫生事件应急指挥中心的日常工作；</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宋体"/>
          <w:color w:val="000000" w:themeColor="text1"/>
          <w:kern w:val="0"/>
          <w:sz w:val="28"/>
          <w:szCs w:val="32"/>
          <w14:textFill>
            <w14:solidFill>
              <w14:schemeClr w14:val="tx1"/>
            </w14:solidFill>
          </w14:textFill>
        </w:rPr>
      </w:pPr>
      <w:r>
        <w:rPr>
          <w:rFonts w:hint="eastAsia" w:ascii="Times New Roman" w:hAnsi="Times New Roman" w:eastAsia="宋体" w:cs="宋体"/>
          <w:color w:val="000000" w:themeColor="text1"/>
          <w:kern w:val="0"/>
          <w:sz w:val="28"/>
          <w:szCs w:val="32"/>
          <w14:textFill>
            <w14:solidFill>
              <w14:schemeClr w14:val="tx1"/>
            </w14:solidFill>
          </w14:textFill>
        </w:rPr>
        <w:t>（2）督查社区和医疗机构开展突发公共卫生事件应急工作；</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宋体"/>
          <w:color w:val="000000" w:themeColor="text1"/>
          <w:kern w:val="0"/>
          <w:sz w:val="28"/>
          <w:szCs w:val="32"/>
          <w14:textFill>
            <w14:solidFill>
              <w14:schemeClr w14:val="tx1"/>
            </w14:solidFill>
          </w14:textFill>
        </w:rPr>
      </w:pPr>
      <w:r>
        <w:rPr>
          <w:rFonts w:hint="eastAsia" w:ascii="Times New Roman" w:hAnsi="Times New Roman" w:eastAsia="宋体" w:cs="宋体"/>
          <w:color w:val="000000" w:themeColor="text1"/>
          <w:kern w:val="0"/>
          <w:sz w:val="28"/>
          <w:szCs w:val="32"/>
          <w14:textFill>
            <w14:solidFill>
              <w14:schemeClr w14:val="tx1"/>
            </w14:solidFill>
          </w14:textFill>
        </w:rPr>
        <w:t>（3）组织协调和指挥各类突发公共卫生事件应急处理工作，组建完善突发公共卫生事件应急指挥系统；</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000000" w:themeColor="text1"/>
          <w:kern w:val="0"/>
          <w:sz w:val="32"/>
          <w:szCs w:val="32"/>
          <w14:textFill>
            <w14:solidFill>
              <w14:schemeClr w14:val="tx1"/>
            </w14:solidFill>
          </w14:textFill>
        </w:rPr>
      </w:pPr>
      <w:r>
        <w:rPr>
          <w:rFonts w:hint="eastAsia" w:ascii="Times New Roman" w:hAnsi="Times New Roman" w:eastAsia="宋体" w:cs="宋体"/>
          <w:color w:val="000000" w:themeColor="text1"/>
          <w:kern w:val="0"/>
          <w:sz w:val="28"/>
          <w:szCs w:val="32"/>
          <w14:textFill>
            <w14:solidFill>
              <w14:schemeClr w14:val="tx1"/>
            </w14:solidFill>
          </w14:textFill>
        </w:rPr>
        <w:t>（4）建立完善突发公共卫生事件和传染病的信息传输、报告、通报、举报、管理等制度；</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宋体"/>
          <w:color w:val="000000" w:themeColor="text1"/>
          <w:sz w:val="28"/>
          <w:szCs w:val="32"/>
          <w:highlight w:val="none"/>
          <w14:textFill>
            <w14:solidFill>
              <w14:schemeClr w14:val="tx1"/>
            </w14:solidFill>
          </w14:textFill>
        </w:rPr>
      </w:pPr>
      <w:bookmarkStart w:id="21" w:name="_Hlk83486877"/>
      <w:r>
        <w:rPr>
          <w:rFonts w:hint="eastAsia" w:ascii="Times New Roman" w:hAnsi="Times New Roman" w:eastAsia="宋体" w:cs="宋体"/>
          <w:color w:val="000000" w:themeColor="text1"/>
          <w:sz w:val="28"/>
          <w:szCs w:val="32"/>
          <w:highlight w:val="none"/>
          <w14:textFill>
            <w14:solidFill>
              <w14:schemeClr w14:val="tx1"/>
            </w14:solidFill>
          </w14:textFill>
        </w:rPr>
        <w:t>指挥部下设办公室（设在</w:t>
      </w:r>
      <w:r>
        <w:rPr>
          <w:rFonts w:hint="eastAsia" w:ascii="Times New Roman" w:hAnsi="Times New Roman" w:eastAsia="宋体" w:cs="宋体"/>
          <w:color w:val="000000" w:themeColor="text1"/>
          <w:sz w:val="28"/>
          <w:szCs w:val="32"/>
          <w:highlight w:val="none"/>
          <w:lang w:val="en-US" w:eastAsia="zh-CN"/>
          <w14:textFill>
            <w14:solidFill>
              <w14:schemeClr w14:val="tx1"/>
            </w14:solidFill>
          </w14:textFill>
        </w:rPr>
        <w:t>社会治理和社会事业局（卫计）</w:t>
      </w:r>
      <w:r>
        <w:rPr>
          <w:rFonts w:hint="eastAsia" w:ascii="Times New Roman" w:hAnsi="Times New Roman" w:eastAsia="宋体" w:cs="宋体"/>
          <w:color w:val="000000" w:themeColor="text1"/>
          <w:sz w:val="28"/>
          <w:szCs w:val="32"/>
          <w:highlight w:val="none"/>
          <w14:textFill>
            <w14:solidFill>
              <w14:schemeClr w14:val="tx1"/>
            </w14:solidFill>
          </w14:textFill>
        </w:rPr>
        <w:t>），负责辖区内突发公共卫生事件应急处理的日常管理工作。服从园区管委会统一指挥和安排，开展应急处理工作。</w:t>
      </w:r>
    </w:p>
    <w:bookmarkEnd w:id="21"/>
    <w:p>
      <w:pPr>
        <w:pStyle w:val="26"/>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eastAsia" w:ascii="楷体" w:hAnsi="楷体" w:eastAsia="楷体" w:cs="楷体"/>
          <w:sz w:val="28"/>
          <w:szCs w:val="28"/>
          <w:lang w:val="en-US" w:bidi="ar-SA"/>
        </w:rPr>
      </w:pPr>
      <w:bookmarkStart w:id="22" w:name="_Toc115081755"/>
      <w:r>
        <w:rPr>
          <w:rFonts w:hint="eastAsia" w:ascii="楷体" w:hAnsi="楷体" w:eastAsia="楷体" w:cs="楷体"/>
          <w:sz w:val="28"/>
          <w:szCs w:val="28"/>
          <w:lang w:val="en-US" w:bidi="ar-SA"/>
        </w:rPr>
        <w:t>3.2 应急</w:t>
      </w:r>
      <w:r>
        <w:rPr>
          <w:rFonts w:hint="eastAsia" w:ascii="楷体" w:hAnsi="楷体" w:eastAsia="楷体" w:cs="楷体"/>
          <w:sz w:val="28"/>
          <w:szCs w:val="28"/>
          <w:lang w:val="en-US" w:eastAsia="zh-CN" w:bidi="ar-SA"/>
        </w:rPr>
        <w:t>工作</w:t>
      </w:r>
      <w:r>
        <w:rPr>
          <w:rFonts w:hint="eastAsia" w:ascii="楷体" w:hAnsi="楷体" w:eastAsia="楷体" w:cs="楷体"/>
          <w:sz w:val="28"/>
          <w:szCs w:val="28"/>
          <w:lang w:val="en-US" w:bidi="ar-SA"/>
        </w:rPr>
        <w:t>小组及职责</w:t>
      </w:r>
      <w:bookmarkEnd w:id="22"/>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宋体"/>
          <w:bCs/>
          <w:color w:val="000000" w:themeColor="text1"/>
          <w:sz w:val="28"/>
          <w:szCs w:val="32"/>
          <w14:textFill>
            <w14:solidFill>
              <w14:schemeClr w14:val="tx1"/>
            </w14:solidFill>
          </w14:textFill>
        </w:rPr>
      </w:pPr>
      <w:r>
        <w:rPr>
          <w:rFonts w:hint="eastAsia" w:ascii="Times New Roman" w:hAnsi="Times New Roman" w:eastAsia="宋体" w:cs="宋体"/>
          <w:bCs/>
          <w:color w:val="000000" w:themeColor="text1"/>
          <w:sz w:val="28"/>
          <w:szCs w:val="32"/>
          <w14:textFill>
            <w14:solidFill>
              <w14:schemeClr w14:val="tx1"/>
            </w14:solidFill>
          </w14:textFill>
        </w:rPr>
        <w:t>应急指挥机构根据工作需要，可设置综合协调组、治安警戒组、新闻宣传组、物资保障组、善后处理组、医疗救护组、环境监测组及人员排查组等应急行动组。</w:t>
      </w:r>
    </w:p>
    <w:p>
      <w:pPr>
        <w:keepNext w:val="0"/>
        <w:keepLines w:val="0"/>
        <w:pageBreakBefore w:val="0"/>
        <w:kinsoku/>
        <w:wordWrap/>
        <w:overflowPunct/>
        <w:topLinePunct w:val="0"/>
        <w:autoSpaceDE/>
        <w:autoSpaceDN/>
        <w:bidi w:val="0"/>
        <w:adjustRightInd/>
        <w:snapToGrid/>
        <w:spacing w:line="500" w:lineRule="exact"/>
        <w:ind w:firstLine="560" w:firstLineChars="200"/>
        <w:jc w:val="left"/>
        <w:textAlignment w:val="auto"/>
        <w:rPr>
          <w:rFonts w:hint="eastAsia" w:ascii="Times New Roman" w:hAnsi="Times New Roman" w:eastAsia="宋体" w:cs="宋体"/>
          <w:bCs/>
          <w:color w:val="000000" w:themeColor="text1"/>
          <w:sz w:val="28"/>
          <w:szCs w:val="32"/>
          <w:highlight w:val="none"/>
          <w14:textFill>
            <w14:solidFill>
              <w14:schemeClr w14:val="tx1"/>
            </w14:solidFill>
          </w14:textFill>
        </w:rPr>
      </w:pPr>
      <w:r>
        <w:rPr>
          <w:rFonts w:hint="eastAsia" w:ascii="Times New Roman" w:hAnsi="Times New Roman" w:eastAsia="宋体" w:cs="宋体"/>
          <w:bCs/>
          <w:color w:val="000000" w:themeColor="text1"/>
          <w:sz w:val="28"/>
          <w:szCs w:val="32"/>
          <w:highlight w:val="none"/>
          <w14:textFill>
            <w14:solidFill>
              <w14:schemeClr w14:val="tx1"/>
            </w14:solidFill>
          </w14:textFill>
        </w:rPr>
        <w:t>（1）综合协调组</w:t>
      </w:r>
    </w:p>
    <w:p>
      <w:pPr>
        <w:keepNext w:val="0"/>
        <w:keepLines w:val="0"/>
        <w:pageBreakBefore w:val="0"/>
        <w:kinsoku/>
        <w:wordWrap/>
        <w:overflowPunct/>
        <w:topLinePunct w:val="0"/>
        <w:autoSpaceDE/>
        <w:autoSpaceDN/>
        <w:bidi w:val="0"/>
        <w:adjustRightInd/>
        <w:snapToGrid/>
        <w:spacing w:line="500" w:lineRule="exact"/>
        <w:ind w:firstLine="560" w:firstLineChars="200"/>
        <w:jc w:val="left"/>
        <w:textAlignment w:val="auto"/>
        <w:rPr>
          <w:rFonts w:hint="eastAsia" w:ascii="Times New Roman" w:hAnsi="Times New Roman" w:eastAsia="宋体" w:cs="宋体"/>
          <w:bCs/>
          <w:color w:val="000000" w:themeColor="text1"/>
          <w:sz w:val="28"/>
          <w:szCs w:val="32"/>
          <w:highlight w:val="none"/>
          <w:lang w:eastAsia="zh-CN"/>
          <w14:textFill>
            <w14:solidFill>
              <w14:schemeClr w14:val="tx1"/>
            </w14:solidFill>
          </w14:textFill>
        </w:rPr>
      </w:pPr>
      <w:r>
        <w:rPr>
          <w:rFonts w:hint="eastAsia" w:ascii="Times New Roman" w:hAnsi="Times New Roman" w:eastAsia="宋体" w:cs="宋体"/>
          <w:bCs/>
          <w:color w:val="000000" w:themeColor="text1"/>
          <w:sz w:val="28"/>
          <w:szCs w:val="32"/>
          <w:highlight w:val="none"/>
          <w14:textFill>
            <w14:solidFill>
              <w14:schemeClr w14:val="tx1"/>
            </w14:solidFill>
          </w14:textFill>
        </w:rPr>
        <w:t>牵头单位：应急指挥部</w:t>
      </w:r>
    </w:p>
    <w:p>
      <w:pPr>
        <w:keepNext w:val="0"/>
        <w:keepLines w:val="0"/>
        <w:pageBreakBefore w:val="0"/>
        <w:kinsoku/>
        <w:wordWrap/>
        <w:overflowPunct/>
        <w:topLinePunct w:val="0"/>
        <w:autoSpaceDE/>
        <w:autoSpaceDN/>
        <w:bidi w:val="0"/>
        <w:adjustRightInd/>
        <w:snapToGrid/>
        <w:spacing w:line="500" w:lineRule="exact"/>
        <w:ind w:firstLine="560" w:firstLineChars="200"/>
        <w:jc w:val="left"/>
        <w:textAlignment w:val="auto"/>
        <w:rPr>
          <w:rFonts w:hint="eastAsia" w:ascii="Times New Roman" w:hAnsi="Times New Roman" w:eastAsia="宋体" w:cs="宋体"/>
          <w:bCs/>
          <w:color w:val="000000" w:themeColor="text1"/>
          <w:sz w:val="28"/>
          <w:szCs w:val="32"/>
          <w14:textFill>
            <w14:solidFill>
              <w14:schemeClr w14:val="tx1"/>
            </w14:solidFill>
          </w14:textFill>
        </w:rPr>
      </w:pPr>
      <w:r>
        <w:rPr>
          <w:rFonts w:hint="eastAsia" w:ascii="Times New Roman" w:hAnsi="Times New Roman" w:eastAsia="宋体" w:cs="宋体"/>
          <w:bCs/>
          <w:color w:val="000000" w:themeColor="text1"/>
          <w:sz w:val="28"/>
          <w:szCs w:val="32"/>
          <w14:textFill>
            <w14:solidFill>
              <w14:schemeClr w14:val="tx1"/>
            </w14:solidFill>
          </w14:textFill>
        </w:rPr>
        <w:t>主要职责：立即将突发事件情况报告</w:t>
      </w:r>
      <w:r>
        <w:rPr>
          <w:rFonts w:hint="eastAsia" w:ascii="Times New Roman" w:hAnsi="Times New Roman" w:eastAsia="宋体" w:cs="宋体"/>
          <w:bCs/>
          <w:color w:val="000000" w:themeColor="text1"/>
          <w:sz w:val="28"/>
          <w:szCs w:val="32"/>
          <w:lang w:val="en-US" w:eastAsia="zh-CN"/>
          <w14:textFill>
            <w14:solidFill>
              <w14:schemeClr w14:val="tx1"/>
            </w14:solidFill>
          </w14:textFill>
        </w:rPr>
        <w:t>上级部门</w:t>
      </w:r>
      <w:r>
        <w:rPr>
          <w:rFonts w:hint="eastAsia" w:ascii="Times New Roman" w:hAnsi="Times New Roman" w:eastAsia="宋体" w:cs="宋体"/>
          <w:bCs/>
          <w:color w:val="000000" w:themeColor="text1"/>
          <w:sz w:val="28"/>
          <w:szCs w:val="32"/>
          <w14:textFill>
            <w14:solidFill>
              <w14:schemeClr w14:val="tx1"/>
            </w14:solidFill>
          </w14:textFill>
        </w:rPr>
        <w:t>；组织协调实施上级部门救援方案、工作指示和批示；传达总指挥部命令，接收各组反馈情况，沟通各组之间联系；负责应急救援工作情况与突发事件信息的搜集；处置信息调度、汇总、上报，与</w:t>
      </w:r>
      <w:r>
        <w:rPr>
          <w:rFonts w:hint="eastAsia" w:ascii="Times New Roman" w:hAnsi="Times New Roman" w:eastAsia="宋体" w:cs="宋体"/>
          <w:bCs/>
          <w:color w:val="000000" w:themeColor="text1"/>
          <w:sz w:val="28"/>
          <w:szCs w:val="32"/>
          <w:lang w:val="en-US" w:eastAsia="zh-CN"/>
          <w14:textFill>
            <w14:solidFill>
              <w14:schemeClr w14:val="tx1"/>
            </w14:solidFill>
          </w14:textFill>
        </w:rPr>
        <w:t>上级</w:t>
      </w:r>
      <w:r>
        <w:rPr>
          <w:rFonts w:hint="eastAsia" w:ascii="Times New Roman" w:hAnsi="Times New Roman" w:eastAsia="宋体" w:cs="宋体"/>
          <w:bCs/>
          <w:color w:val="000000" w:themeColor="text1"/>
          <w:sz w:val="28"/>
          <w:szCs w:val="32"/>
          <w14:textFill>
            <w14:solidFill>
              <w14:schemeClr w14:val="tx1"/>
            </w14:solidFill>
          </w14:textFill>
        </w:rPr>
        <w:t>指挥部的协调联络等工作。负责抢险救援证件发放；承担领导交办的其他工作。</w:t>
      </w:r>
    </w:p>
    <w:p>
      <w:pPr>
        <w:keepNext w:val="0"/>
        <w:keepLines w:val="0"/>
        <w:pageBreakBefore w:val="0"/>
        <w:kinsoku/>
        <w:wordWrap/>
        <w:overflowPunct/>
        <w:topLinePunct w:val="0"/>
        <w:autoSpaceDE/>
        <w:autoSpaceDN/>
        <w:bidi w:val="0"/>
        <w:adjustRightInd/>
        <w:snapToGrid/>
        <w:spacing w:line="500" w:lineRule="exact"/>
        <w:ind w:firstLine="560" w:firstLineChars="200"/>
        <w:jc w:val="left"/>
        <w:textAlignment w:val="auto"/>
        <w:rPr>
          <w:rFonts w:hint="eastAsia" w:ascii="Times New Roman" w:hAnsi="Times New Roman" w:eastAsia="宋体" w:cs="宋体"/>
          <w:bCs/>
          <w:color w:val="000000" w:themeColor="text1"/>
          <w:sz w:val="28"/>
          <w:szCs w:val="32"/>
          <w:highlight w:val="none"/>
          <w14:textFill>
            <w14:solidFill>
              <w14:schemeClr w14:val="tx1"/>
            </w14:solidFill>
          </w14:textFill>
        </w:rPr>
      </w:pPr>
      <w:r>
        <w:rPr>
          <w:rFonts w:hint="eastAsia" w:ascii="Times New Roman" w:hAnsi="Times New Roman" w:eastAsia="宋体" w:cs="宋体"/>
          <w:bCs/>
          <w:color w:val="000000" w:themeColor="text1"/>
          <w:sz w:val="28"/>
          <w:szCs w:val="32"/>
          <w:highlight w:val="none"/>
          <w14:textFill>
            <w14:solidFill>
              <w14:schemeClr w14:val="tx1"/>
            </w14:solidFill>
          </w14:textFill>
        </w:rPr>
        <w:t>（2）医疗救护组</w:t>
      </w:r>
    </w:p>
    <w:p>
      <w:pPr>
        <w:keepNext w:val="0"/>
        <w:keepLines w:val="0"/>
        <w:pageBreakBefore w:val="0"/>
        <w:kinsoku/>
        <w:wordWrap/>
        <w:overflowPunct/>
        <w:topLinePunct w:val="0"/>
        <w:autoSpaceDE/>
        <w:autoSpaceDN/>
        <w:bidi w:val="0"/>
        <w:adjustRightInd/>
        <w:snapToGrid/>
        <w:spacing w:line="500" w:lineRule="exact"/>
        <w:ind w:firstLine="560" w:firstLineChars="200"/>
        <w:jc w:val="left"/>
        <w:textAlignment w:val="auto"/>
        <w:rPr>
          <w:rFonts w:hint="eastAsia" w:ascii="Times New Roman" w:hAnsi="Times New Roman" w:eastAsia="宋体" w:cs="宋体"/>
          <w:bCs/>
          <w:color w:val="000000" w:themeColor="text1"/>
          <w:sz w:val="28"/>
          <w:szCs w:val="32"/>
          <w:highlight w:val="none"/>
          <w14:textFill>
            <w14:solidFill>
              <w14:schemeClr w14:val="tx1"/>
            </w14:solidFill>
          </w14:textFill>
        </w:rPr>
      </w:pPr>
      <w:r>
        <w:rPr>
          <w:rFonts w:hint="eastAsia" w:ascii="Times New Roman" w:hAnsi="Times New Roman" w:eastAsia="宋体" w:cs="宋体"/>
          <w:bCs/>
          <w:color w:val="000000" w:themeColor="text1"/>
          <w:sz w:val="28"/>
          <w:szCs w:val="32"/>
          <w:highlight w:val="none"/>
          <w14:textFill>
            <w14:solidFill>
              <w14:schemeClr w14:val="tx1"/>
            </w14:solidFill>
          </w14:textFill>
        </w:rPr>
        <w:t>牵头单位：社会治理和社会事业局、城厢镇社区卫生服务中心</w:t>
      </w:r>
    </w:p>
    <w:p>
      <w:pPr>
        <w:keepNext w:val="0"/>
        <w:keepLines w:val="0"/>
        <w:pageBreakBefore w:val="0"/>
        <w:kinsoku/>
        <w:wordWrap/>
        <w:overflowPunct/>
        <w:topLinePunct w:val="0"/>
        <w:autoSpaceDE/>
        <w:autoSpaceDN/>
        <w:bidi w:val="0"/>
        <w:adjustRightInd/>
        <w:snapToGrid/>
        <w:spacing w:line="500" w:lineRule="exact"/>
        <w:ind w:firstLine="560" w:firstLineChars="200"/>
        <w:jc w:val="left"/>
        <w:textAlignment w:val="auto"/>
        <w:rPr>
          <w:rFonts w:hint="eastAsia" w:ascii="Times New Roman" w:hAnsi="Times New Roman" w:eastAsia="宋体" w:cs="宋体"/>
          <w:bCs/>
          <w:color w:val="000000" w:themeColor="text1"/>
          <w:sz w:val="28"/>
          <w:szCs w:val="32"/>
          <w:highlight w:val="none"/>
          <w14:textFill>
            <w14:solidFill>
              <w14:schemeClr w14:val="tx1"/>
            </w14:solidFill>
          </w14:textFill>
        </w:rPr>
      </w:pPr>
      <w:r>
        <w:rPr>
          <w:rFonts w:hint="eastAsia" w:ascii="Times New Roman" w:hAnsi="Times New Roman" w:eastAsia="宋体" w:cs="宋体"/>
          <w:bCs/>
          <w:color w:val="000000" w:themeColor="text1"/>
          <w:sz w:val="28"/>
          <w:szCs w:val="32"/>
          <w:highlight w:val="none"/>
          <w14:textFill>
            <w14:solidFill>
              <w14:schemeClr w14:val="tx1"/>
            </w14:solidFill>
          </w14:textFill>
        </w:rPr>
        <w:t>主要职责：开展紧急医疗救护和现场卫生处置；组织实施上级部门医疗救治方案，提供医疗设施、药品和救治装备；负责对接定点医院、疾控中心医疗救治及转诊工作；掌握现场应急处置进度，及时预测事件发展变化趋势；提出完善防控工作的策略、措施建议；承担领导交办的其他工作。</w:t>
      </w:r>
    </w:p>
    <w:p>
      <w:pPr>
        <w:keepNext w:val="0"/>
        <w:keepLines w:val="0"/>
        <w:pageBreakBefore w:val="0"/>
        <w:kinsoku/>
        <w:wordWrap/>
        <w:overflowPunct/>
        <w:topLinePunct w:val="0"/>
        <w:autoSpaceDE/>
        <w:autoSpaceDN/>
        <w:bidi w:val="0"/>
        <w:adjustRightInd/>
        <w:snapToGrid/>
        <w:spacing w:line="500" w:lineRule="exact"/>
        <w:ind w:firstLine="560" w:firstLineChars="200"/>
        <w:jc w:val="left"/>
        <w:textAlignment w:val="auto"/>
        <w:rPr>
          <w:rFonts w:hint="eastAsia" w:ascii="Times New Roman" w:hAnsi="Times New Roman" w:eastAsia="宋体" w:cs="宋体"/>
          <w:bCs/>
          <w:color w:val="000000" w:themeColor="text1"/>
          <w:sz w:val="28"/>
          <w:szCs w:val="32"/>
          <w:highlight w:val="none"/>
          <w14:textFill>
            <w14:solidFill>
              <w14:schemeClr w14:val="tx1"/>
            </w14:solidFill>
          </w14:textFill>
        </w:rPr>
      </w:pPr>
      <w:r>
        <w:rPr>
          <w:rFonts w:hint="eastAsia" w:ascii="Times New Roman" w:hAnsi="Times New Roman" w:eastAsia="宋体" w:cs="宋体"/>
          <w:bCs/>
          <w:color w:val="000000" w:themeColor="text1"/>
          <w:sz w:val="28"/>
          <w:szCs w:val="32"/>
          <w:highlight w:val="none"/>
          <w14:textFill>
            <w14:solidFill>
              <w14:schemeClr w14:val="tx1"/>
            </w14:solidFill>
          </w14:textFill>
        </w:rPr>
        <w:t>（3）新闻宣传组</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宋体"/>
          <w:bCs/>
          <w:color w:val="000000" w:themeColor="text1"/>
          <w:sz w:val="28"/>
          <w:szCs w:val="32"/>
          <w:highlight w:val="none"/>
          <w14:textFill>
            <w14:solidFill>
              <w14:schemeClr w14:val="tx1"/>
            </w14:solidFill>
          </w14:textFill>
        </w:rPr>
      </w:pPr>
      <w:r>
        <w:rPr>
          <w:rFonts w:hint="eastAsia" w:ascii="Times New Roman" w:hAnsi="Times New Roman" w:eastAsia="宋体" w:cs="宋体"/>
          <w:bCs/>
          <w:color w:val="000000" w:themeColor="text1"/>
          <w:sz w:val="28"/>
          <w:szCs w:val="32"/>
          <w:highlight w:val="none"/>
          <w14:textFill>
            <w14:solidFill>
              <w14:schemeClr w14:val="tx1"/>
            </w14:solidFill>
          </w14:textFill>
        </w:rPr>
        <w:t>牵头单位：党政办</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宋体"/>
          <w:bCs/>
          <w:color w:val="000000" w:themeColor="text1"/>
          <w:sz w:val="28"/>
          <w:szCs w:val="32"/>
          <w:highlight w:val="none"/>
          <w14:textFill>
            <w14:solidFill>
              <w14:schemeClr w14:val="tx1"/>
            </w14:solidFill>
          </w14:textFill>
        </w:rPr>
      </w:pPr>
      <w:r>
        <w:rPr>
          <w:rFonts w:hint="eastAsia" w:ascii="Times New Roman" w:hAnsi="Times New Roman" w:eastAsia="宋体" w:cs="宋体"/>
          <w:bCs/>
          <w:color w:val="000000" w:themeColor="text1"/>
          <w:sz w:val="28"/>
          <w:szCs w:val="32"/>
          <w:highlight w:val="none"/>
          <w14:textFill>
            <w14:solidFill>
              <w14:schemeClr w14:val="tx1"/>
            </w14:solidFill>
          </w14:textFill>
        </w:rPr>
        <w:t>主要职责：组织协调新闻媒体及时报道应急处置工作开展情况；及时收集、整理和报送舆情监测等相关信息；积极正确引导舆论，及时澄清事实，处置不实言论；宣传相关应急防控知识，提高人民群众自我保护能力；承担领导交办的其他工作。</w:t>
      </w:r>
    </w:p>
    <w:p>
      <w:pPr>
        <w:keepNext w:val="0"/>
        <w:keepLines w:val="0"/>
        <w:pageBreakBefore w:val="0"/>
        <w:kinsoku/>
        <w:wordWrap/>
        <w:overflowPunct/>
        <w:topLinePunct w:val="0"/>
        <w:autoSpaceDE/>
        <w:autoSpaceDN/>
        <w:bidi w:val="0"/>
        <w:adjustRightInd/>
        <w:snapToGrid/>
        <w:spacing w:line="500" w:lineRule="exact"/>
        <w:ind w:firstLine="560" w:firstLineChars="200"/>
        <w:jc w:val="left"/>
        <w:textAlignment w:val="auto"/>
        <w:rPr>
          <w:rFonts w:hint="eastAsia" w:ascii="Times New Roman" w:hAnsi="Times New Roman" w:eastAsia="宋体" w:cs="宋体"/>
          <w:bCs/>
          <w:color w:val="000000" w:themeColor="text1"/>
          <w:sz w:val="28"/>
          <w:szCs w:val="32"/>
          <w:highlight w:val="none"/>
          <w14:textFill>
            <w14:solidFill>
              <w14:schemeClr w14:val="tx1"/>
            </w14:solidFill>
          </w14:textFill>
        </w:rPr>
      </w:pPr>
      <w:r>
        <w:rPr>
          <w:rFonts w:hint="eastAsia" w:ascii="Times New Roman" w:hAnsi="Times New Roman" w:eastAsia="宋体" w:cs="宋体"/>
          <w:bCs/>
          <w:color w:val="000000" w:themeColor="text1"/>
          <w:sz w:val="28"/>
          <w:szCs w:val="32"/>
          <w:highlight w:val="none"/>
          <w14:textFill>
            <w14:solidFill>
              <w14:schemeClr w14:val="tx1"/>
            </w14:solidFill>
          </w14:textFill>
        </w:rPr>
        <w:t>（4）物资保障组</w:t>
      </w:r>
    </w:p>
    <w:p>
      <w:pPr>
        <w:keepNext w:val="0"/>
        <w:keepLines w:val="0"/>
        <w:pageBreakBefore w:val="0"/>
        <w:kinsoku/>
        <w:wordWrap/>
        <w:overflowPunct/>
        <w:topLinePunct w:val="0"/>
        <w:autoSpaceDE/>
        <w:autoSpaceDN/>
        <w:bidi w:val="0"/>
        <w:adjustRightInd/>
        <w:snapToGrid/>
        <w:spacing w:line="500" w:lineRule="exact"/>
        <w:ind w:firstLine="560" w:firstLineChars="200"/>
        <w:jc w:val="left"/>
        <w:textAlignment w:val="auto"/>
        <w:rPr>
          <w:rFonts w:hint="eastAsia" w:ascii="Times New Roman" w:hAnsi="Times New Roman" w:eastAsia="宋体" w:cs="宋体"/>
          <w:bCs/>
          <w:color w:val="000000" w:themeColor="text1"/>
          <w:sz w:val="28"/>
          <w:szCs w:val="32"/>
          <w:highlight w:val="none"/>
          <w14:textFill>
            <w14:solidFill>
              <w14:schemeClr w14:val="tx1"/>
            </w14:solidFill>
          </w14:textFill>
        </w:rPr>
      </w:pPr>
      <w:r>
        <w:rPr>
          <w:rFonts w:hint="eastAsia" w:ascii="Times New Roman" w:hAnsi="Times New Roman" w:eastAsia="宋体" w:cs="宋体"/>
          <w:bCs/>
          <w:color w:val="000000" w:themeColor="text1"/>
          <w:sz w:val="28"/>
          <w:szCs w:val="32"/>
          <w:highlight w:val="none"/>
          <w14:textFill>
            <w14:solidFill>
              <w14:schemeClr w14:val="tx1"/>
            </w14:solidFill>
          </w14:textFill>
        </w:rPr>
        <w:t>牵头单位：</w:t>
      </w:r>
      <w:r>
        <w:rPr>
          <w:rFonts w:hint="default" w:ascii="Times New Roman" w:hAnsi="Times New Roman" w:eastAsia="宋体" w:cs="宋体"/>
          <w:bCs/>
          <w:color w:val="000000" w:themeColor="text1"/>
          <w:sz w:val="28"/>
          <w:szCs w:val="32"/>
          <w:highlight w:val="none"/>
          <w:lang w:val="en-US" w:eastAsia="zh-CN"/>
          <w14:textFill>
            <w14:solidFill>
              <w14:schemeClr w14:val="tx1"/>
            </w14:solidFill>
          </w14:textFill>
        </w:rPr>
        <w:t>组织人事和社会保障局</w:t>
      </w:r>
      <w:r>
        <w:rPr>
          <w:rFonts w:hint="eastAsia" w:ascii="Times New Roman" w:hAnsi="Times New Roman" w:eastAsia="宋体" w:cs="宋体"/>
          <w:bCs/>
          <w:color w:val="000000" w:themeColor="text1"/>
          <w:sz w:val="28"/>
          <w:szCs w:val="32"/>
          <w:highlight w:val="none"/>
          <w:lang w:val="en-US" w:eastAsia="zh-CN"/>
          <w14:textFill>
            <w14:solidFill>
              <w14:schemeClr w14:val="tx1"/>
            </w14:solidFill>
          </w14:textFill>
        </w:rPr>
        <w:t>、</w:t>
      </w:r>
      <w:r>
        <w:rPr>
          <w:rFonts w:hint="default" w:ascii="Times New Roman" w:hAnsi="Times New Roman" w:eastAsia="宋体" w:cs="宋体"/>
          <w:bCs/>
          <w:color w:val="000000" w:themeColor="text1"/>
          <w:sz w:val="28"/>
          <w:szCs w:val="32"/>
          <w:highlight w:val="none"/>
          <w:lang w:val="en-US" w:eastAsia="zh-CN"/>
          <w14:textFill>
            <w14:solidFill>
              <w14:schemeClr w14:val="tx1"/>
            </w14:solidFill>
          </w14:textFill>
        </w:rPr>
        <w:t>经济发展局</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宋体"/>
          <w:bCs/>
          <w:color w:val="000000" w:themeColor="text1"/>
          <w:sz w:val="28"/>
          <w:szCs w:val="32"/>
          <w:highlight w:val="none"/>
          <w14:textFill>
            <w14:solidFill>
              <w14:schemeClr w14:val="tx1"/>
            </w14:solidFill>
          </w14:textFill>
        </w:rPr>
      </w:pPr>
      <w:r>
        <w:rPr>
          <w:rFonts w:hint="eastAsia" w:ascii="Times New Roman" w:hAnsi="Times New Roman" w:eastAsia="宋体" w:cs="宋体"/>
          <w:bCs/>
          <w:color w:val="000000" w:themeColor="text1"/>
          <w:sz w:val="28"/>
          <w:szCs w:val="32"/>
          <w:highlight w:val="none"/>
          <w14:textFill>
            <w14:solidFill>
              <w14:schemeClr w14:val="tx1"/>
            </w14:solidFill>
          </w14:textFill>
        </w:rPr>
        <w:t>主要职责：负责相关工作经费保障，监督相关经费使用；密切监测可能引起的市场价格波动，哄抬物价，囤积居奇；负责组织协调大型超市企业加强与生产企业、基地、供货商</w:t>
      </w:r>
      <w:r>
        <w:rPr>
          <w:rFonts w:hint="eastAsia" w:ascii="Times New Roman" w:hAnsi="Times New Roman" w:eastAsia="宋体" w:cs="宋体"/>
          <w:bCs/>
          <w:color w:val="000000" w:themeColor="text1"/>
          <w:sz w:val="28"/>
          <w:szCs w:val="32"/>
          <w14:textFill>
            <w14:solidFill>
              <w14:schemeClr w14:val="tx1"/>
            </w14:solidFill>
          </w14:textFill>
        </w:rPr>
        <w:t>对接，建立稳定可靠的产销合作关系，切实保障蔬菜、水果和猪肉、牛、羊、鱼、禽肉等肉类市场供应，做好粮、油、蛋、奶、糖、成品油等商品供应和储备，满足辖区居民群众日常生活需求；负责设置疏散、避难场所和救济物资供应点，接收、调配救济物品。提出紧急救灾物资种类、数量及需求援助捐款金额；负责各类应急物资储备工作，指导社区做好相关应急物资保障；负责灾害损失的统计和评估。承担领导</w:t>
      </w:r>
      <w:r>
        <w:rPr>
          <w:rFonts w:hint="eastAsia" w:ascii="Times New Roman" w:hAnsi="Times New Roman" w:eastAsia="宋体" w:cs="宋体"/>
          <w:bCs/>
          <w:color w:val="000000" w:themeColor="text1"/>
          <w:sz w:val="28"/>
          <w:szCs w:val="32"/>
          <w:highlight w:val="none"/>
          <w14:textFill>
            <w14:solidFill>
              <w14:schemeClr w14:val="tx1"/>
            </w14:solidFill>
          </w14:textFill>
        </w:rPr>
        <w:t>交办的其他工作。</w:t>
      </w:r>
    </w:p>
    <w:p>
      <w:pPr>
        <w:keepNext w:val="0"/>
        <w:keepLines w:val="0"/>
        <w:pageBreakBefore w:val="0"/>
        <w:kinsoku/>
        <w:wordWrap/>
        <w:overflowPunct/>
        <w:topLinePunct w:val="0"/>
        <w:autoSpaceDE/>
        <w:autoSpaceDN/>
        <w:bidi w:val="0"/>
        <w:adjustRightInd/>
        <w:snapToGrid/>
        <w:spacing w:line="500" w:lineRule="exact"/>
        <w:ind w:firstLine="560" w:firstLineChars="200"/>
        <w:jc w:val="left"/>
        <w:textAlignment w:val="auto"/>
        <w:rPr>
          <w:rFonts w:hint="eastAsia" w:ascii="Times New Roman" w:hAnsi="Times New Roman" w:eastAsia="宋体" w:cs="宋体"/>
          <w:bCs/>
          <w:color w:val="000000" w:themeColor="text1"/>
          <w:sz w:val="28"/>
          <w:szCs w:val="32"/>
          <w:highlight w:val="none"/>
          <w14:textFill>
            <w14:solidFill>
              <w14:schemeClr w14:val="tx1"/>
            </w14:solidFill>
          </w14:textFill>
        </w:rPr>
      </w:pPr>
      <w:r>
        <w:rPr>
          <w:rFonts w:hint="eastAsia" w:ascii="Times New Roman" w:hAnsi="Times New Roman" w:eastAsia="宋体" w:cs="宋体"/>
          <w:bCs/>
          <w:color w:val="000000" w:themeColor="text1"/>
          <w:sz w:val="28"/>
          <w:szCs w:val="32"/>
          <w:highlight w:val="none"/>
          <w14:textFill>
            <w14:solidFill>
              <w14:schemeClr w14:val="tx1"/>
            </w14:solidFill>
          </w14:textFill>
        </w:rPr>
        <w:t>（5）治安警戒组</w:t>
      </w:r>
    </w:p>
    <w:p>
      <w:pPr>
        <w:keepNext w:val="0"/>
        <w:keepLines w:val="0"/>
        <w:pageBreakBefore w:val="0"/>
        <w:kinsoku/>
        <w:wordWrap/>
        <w:overflowPunct/>
        <w:topLinePunct w:val="0"/>
        <w:autoSpaceDE/>
        <w:autoSpaceDN/>
        <w:bidi w:val="0"/>
        <w:adjustRightInd/>
        <w:snapToGrid/>
        <w:spacing w:line="500" w:lineRule="exact"/>
        <w:ind w:firstLine="560" w:firstLineChars="200"/>
        <w:jc w:val="left"/>
        <w:textAlignment w:val="auto"/>
        <w:rPr>
          <w:rFonts w:hint="eastAsia" w:ascii="Times New Roman" w:hAnsi="Times New Roman" w:eastAsia="宋体" w:cs="宋体"/>
          <w:bCs/>
          <w:color w:val="000000" w:themeColor="text1"/>
          <w:sz w:val="28"/>
          <w:szCs w:val="32"/>
          <w:highlight w:val="none"/>
          <w14:textFill>
            <w14:solidFill>
              <w14:schemeClr w14:val="tx1"/>
            </w14:solidFill>
          </w14:textFill>
        </w:rPr>
      </w:pPr>
      <w:r>
        <w:rPr>
          <w:rFonts w:hint="eastAsia" w:ascii="Times New Roman" w:hAnsi="Times New Roman" w:eastAsia="宋体" w:cs="宋体"/>
          <w:bCs/>
          <w:color w:val="000000" w:themeColor="text1"/>
          <w:sz w:val="28"/>
          <w:szCs w:val="32"/>
          <w:highlight w:val="none"/>
          <w14:textFill>
            <w14:solidFill>
              <w14:schemeClr w14:val="tx1"/>
            </w14:solidFill>
          </w14:textFill>
        </w:rPr>
        <w:t>牵头单位：派出所、交警中队</w:t>
      </w:r>
    </w:p>
    <w:p>
      <w:pPr>
        <w:keepNext w:val="0"/>
        <w:keepLines w:val="0"/>
        <w:pageBreakBefore w:val="0"/>
        <w:kinsoku/>
        <w:wordWrap/>
        <w:overflowPunct/>
        <w:topLinePunct w:val="0"/>
        <w:autoSpaceDE/>
        <w:autoSpaceDN/>
        <w:bidi w:val="0"/>
        <w:adjustRightInd/>
        <w:snapToGrid/>
        <w:spacing w:line="500" w:lineRule="exact"/>
        <w:ind w:firstLine="560" w:firstLineChars="200"/>
        <w:jc w:val="left"/>
        <w:textAlignment w:val="auto"/>
        <w:rPr>
          <w:rFonts w:hint="eastAsia" w:ascii="Times New Roman" w:hAnsi="Times New Roman" w:eastAsia="宋体" w:cs="宋体"/>
          <w:bCs/>
          <w:color w:val="000000" w:themeColor="text1"/>
          <w:sz w:val="28"/>
          <w:szCs w:val="32"/>
          <w:highlight w:val="none"/>
          <w14:textFill>
            <w14:solidFill>
              <w14:schemeClr w14:val="tx1"/>
            </w14:solidFill>
          </w14:textFill>
        </w:rPr>
      </w:pPr>
      <w:r>
        <w:rPr>
          <w:rFonts w:hint="eastAsia" w:ascii="Times New Roman" w:hAnsi="Times New Roman" w:eastAsia="宋体" w:cs="宋体"/>
          <w:bCs/>
          <w:color w:val="000000" w:themeColor="text1"/>
          <w:sz w:val="28"/>
          <w:szCs w:val="32"/>
          <w:highlight w:val="none"/>
          <w14:textFill>
            <w14:solidFill>
              <w14:schemeClr w14:val="tx1"/>
            </w14:solidFill>
          </w14:textFill>
        </w:rPr>
        <w:t>主要职责：负责制定交通应急措施，加强城区市政道路巡逻巡查；负责可疑区域现场封锁工作；负责交通疏导，保障应急处置车辆人员迅速抵达现场；负责依法协助采取强制隔离措施；负责社会稳定相关工作，做好群众信访接访；负责防控相关突发事件处置 ；承担领导交办的其他工作。</w:t>
      </w:r>
    </w:p>
    <w:p>
      <w:pPr>
        <w:keepNext w:val="0"/>
        <w:keepLines w:val="0"/>
        <w:pageBreakBefore w:val="0"/>
        <w:kinsoku/>
        <w:wordWrap/>
        <w:overflowPunct/>
        <w:topLinePunct w:val="0"/>
        <w:autoSpaceDE/>
        <w:autoSpaceDN/>
        <w:bidi w:val="0"/>
        <w:adjustRightInd/>
        <w:snapToGrid/>
        <w:spacing w:line="500" w:lineRule="exact"/>
        <w:ind w:firstLine="560" w:firstLineChars="200"/>
        <w:jc w:val="left"/>
        <w:textAlignment w:val="auto"/>
        <w:rPr>
          <w:rFonts w:hint="eastAsia" w:ascii="Times New Roman" w:hAnsi="Times New Roman" w:eastAsia="宋体" w:cs="宋体"/>
          <w:bCs/>
          <w:color w:val="000000" w:themeColor="text1"/>
          <w:sz w:val="28"/>
          <w:szCs w:val="32"/>
          <w:highlight w:val="none"/>
          <w14:textFill>
            <w14:solidFill>
              <w14:schemeClr w14:val="tx1"/>
            </w14:solidFill>
          </w14:textFill>
        </w:rPr>
      </w:pPr>
      <w:r>
        <w:rPr>
          <w:rFonts w:hint="eastAsia" w:ascii="Times New Roman" w:hAnsi="Times New Roman" w:eastAsia="宋体" w:cs="宋体"/>
          <w:bCs/>
          <w:color w:val="000000" w:themeColor="text1"/>
          <w:sz w:val="28"/>
          <w:szCs w:val="32"/>
          <w:highlight w:val="none"/>
          <w14:textFill>
            <w14:solidFill>
              <w14:schemeClr w14:val="tx1"/>
            </w14:solidFill>
          </w14:textFill>
        </w:rPr>
        <w:t>（6）人员排查组</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宋体"/>
          <w:bCs/>
          <w:color w:val="000000" w:themeColor="text1"/>
          <w:sz w:val="28"/>
          <w:szCs w:val="32"/>
          <w:highlight w:val="none"/>
          <w14:textFill>
            <w14:solidFill>
              <w14:schemeClr w14:val="tx1"/>
            </w14:solidFill>
          </w14:textFill>
        </w:rPr>
      </w:pPr>
      <w:r>
        <w:rPr>
          <w:rFonts w:hint="eastAsia" w:ascii="Times New Roman" w:hAnsi="Times New Roman" w:eastAsia="宋体" w:cs="宋体"/>
          <w:bCs/>
          <w:color w:val="000000" w:themeColor="text1"/>
          <w:sz w:val="28"/>
          <w:szCs w:val="32"/>
          <w:highlight w:val="none"/>
          <w:lang w:val="en-US" w:eastAsia="zh-CN"/>
          <w14:textFill>
            <w14:solidFill>
              <w14:schemeClr w14:val="tx1"/>
            </w14:solidFill>
          </w14:textFill>
        </w:rPr>
        <w:t>牵头单位</w:t>
      </w:r>
      <w:r>
        <w:rPr>
          <w:rFonts w:hint="eastAsia" w:ascii="Times New Roman" w:hAnsi="Times New Roman" w:eastAsia="宋体" w:cs="宋体"/>
          <w:bCs/>
          <w:color w:val="000000" w:themeColor="text1"/>
          <w:sz w:val="28"/>
          <w:szCs w:val="32"/>
          <w:highlight w:val="none"/>
          <w14:textFill>
            <w14:solidFill>
              <w14:schemeClr w14:val="tx1"/>
            </w14:solidFill>
          </w14:textFill>
        </w:rPr>
        <w:t>：综合行政执法局</w:t>
      </w:r>
      <w:r>
        <w:rPr>
          <w:rFonts w:hint="eastAsia" w:ascii="Times New Roman" w:hAnsi="Times New Roman" w:eastAsia="宋体" w:cs="宋体"/>
          <w:bCs/>
          <w:color w:val="000000" w:themeColor="text1"/>
          <w:sz w:val="28"/>
          <w:szCs w:val="32"/>
          <w:highlight w:val="none"/>
          <w:lang w:eastAsia="zh-CN"/>
          <w14:textFill>
            <w14:solidFill>
              <w14:schemeClr w14:val="tx1"/>
            </w14:solidFill>
          </w14:textFill>
        </w:rPr>
        <w:t>、</w:t>
      </w:r>
      <w:r>
        <w:rPr>
          <w:rFonts w:hint="default" w:ascii="Times New Roman" w:hAnsi="Times New Roman" w:eastAsia="宋体" w:cs="宋体"/>
          <w:bCs/>
          <w:color w:val="000000" w:themeColor="text1"/>
          <w:sz w:val="28"/>
          <w:szCs w:val="32"/>
          <w:highlight w:val="none"/>
          <w14:textFill>
            <w14:solidFill>
              <w14:schemeClr w14:val="tx1"/>
            </w14:solidFill>
          </w14:textFill>
        </w:rPr>
        <w:t>各行政村（社区）</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宋体"/>
          <w:color w:val="000000" w:themeColor="text1"/>
          <w:sz w:val="28"/>
          <w:szCs w:val="32"/>
          <w:highlight w:val="none"/>
          <w14:textFill>
            <w14:solidFill>
              <w14:schemeClr w14:val="tx1"/>
            </w14:solidFill>
          </w14:textFill>
        </w:rPr>
      </w:pPr>
      <w:r>
        <w:rPr>
          <w:rFonts w:hint="eastAsia" w:ascii="Times New Roman" w:hAnsi="Times New Roman" w:eastAsia="宋体" w:cs="宋体"/>
          <w:bCs/>
          <w:color w:val="000000" w:themeColor="text1"/>
          <w:sz w:val="28"/>
          <w:szCs w:val="32"/>
          <w:highlight w:val="none"/>
          <w14:textFill>
            <w14:solidFill>
              <w14:schemeClr w14:val="tx1"/>
            </w14:solidFill>
          </w14:textFill>
        </w:rPr>
        <w:t>主要职责：指导</w:t>
      </w:r>
      <w:r>
        <w:rPr>
          <w:rFonts w:hint="eastAsia" w:ascii="Times New Roman" w:hAnsi="Times New Roman" w:eastAsia="宋体" w:cs="宋体"/>
          <w:bCs/>
          <w:color w:val="000000" w:themeColor="text1"/>
          <w:sz w:val="28"/>
          <w:szCs w:val="32"/>
          <w:highlight w:val="none"/>
          <w:lang w:val="en-US" w:eastAsia="zh-CN"/>
          <w14:textFill>
            <w14:solidFill>
              <w14:schemeClr w14:val="tx1"/>
            </w14:solidFill>
          </w14:textFill>
        </w:rPr>
        <w:t>各村</w:t>
      </w:r>
      <w:r>
        <w:rPr>
          <w:rFonts w:hint="eastAsia" w:ascii="Times New Roman" w:hAnsi="Times New Roman" w:eastAsia="宋体" w:cs="宋体"/>
          <w:bCs/>
          <w:color w:val="000000" w:themeColor="text1"/>
          <w:sz w:val="28"/>
          <w:szCs w:val="32"/>
          <w:highlight w:val="none"/>
          <w14:textFill>
            <w14:solidFill>
              <w14:schemeClr w14:val="tx1"/>
            </w14:solidFill>
          </w14:textFill>
        </w:rPr>
        <w:t>社区按照属地、就地管理原则，做好重点人员信息核实、追踪、处置，居家留观人员管控及保障工作；组织社区开展全面、深入、彻底地拉网式排查；负责落实感染防控及日常检查等工作；负责辖区内相关人员信息的排查；承担领导交办的其他工作。</w:t>
      </w:r>
    </w:p>
    <w:p>
      <w:pPr>
        <w:keepNext w:val="0"/>
        <w:keepLines w:val="0"/>
        <w:pageBreakBefore w:val="0"/>
        <w:kinsoku/>
        <w:wordWrap/>
        <w:overflowPunct/>
        <w:topLinePunct w:val="0"/>
        <w:autoSpaceDE/>
        <w:autoSpaceDN/>
        <w:bidi w:val="0"/>
        <w:adjustRightInd/>
        <w:snapToGrid/>
        <w:spacing w:line="500" w:lineRule="exact"/>
        <w:ind w:firstLine="560" w:firstLineChars="200"/>
        <w:jc w:val="left"/>
        <w:textAlignment w:val="auto"/>
        <w:rPr>
          <w:rFonts w:hint="eastAsia" w:ascii="Times New Roman" w:hAnsi="Times New Roman" w:eastAsia="宋体" w:cs="宋体"/>
          <w:bCs/>
          <w:color w:val="000000" w:themeColor="text1"/>
          <w:sz w:val="28"/>
          <w:szCs w:val="32"/>
          <w:highlight w:val="none"/>
          <w14:textFill>
            <w14:solidFill>
              <w14:schemeClr w14:val="tx1"/>
            </w14:solidFill>
          </w14:textFill>
        </w:rPr>
      </w:pPr>
      <w:r>
        <w:rPr>
          <w:rFonts w:hint="eastAsia" w:ascii="Times New Roman" w:hAnsi="Times New Roman" w:eastAsia="宋体" w:cs="宋体"/>
          <w:bCs/>
          <w:color w:val="000000" w:themeColor="text1"/>
          <w:sz w:val="28"/>
          <w:szCs w:val="32"/>
          <w:highlight w:val="none"/>
          <w14:textFill>
            <w14:solidFill>
              <w14:schemeClr w14:val="tx1"/>
            </w14:solidFill>
          </w14:textFill>
        </w:rPr>
        <w:t>（7）环境监测组</w:t>
      </w:r>
    </w:p>
    <w:p>
      <w:pPr>
        <w:keepNext w:val="0"/>
        <w:keepLines w:val="0"/>
        <w:pageBreakBefore w:val="0"/>
        <w:kinsoku/>
        <w:wordWrap/>
        <w:overflowPunct/>
        <w:topLinePunct w:val="0"/>
        <w:autoSpaceDE/>
        <w:autoSpaceDN/>
        <w:bidi w:val="0"/>
        <w:adjustRightInd/>
        <w:snapToGrid/>
        <w:spacing w:line="500" w:lineRule="exact"/>
        <w:ind w:firstLine="560" w:firstLineChars="200"/>
        <w:jc w:val="left"/>
        <w:textAlignment w:val="auto"/>
        <w:rPr>
          <w:rFonts w:hint="eastAsia" w:ascii="Times New Roman" w:hAnsi="Times New Roman" w:eastAsia="宋体" w:cs="宋体"/>
          <w:bCs/>
          <w:color w:val="000000" w:themeColor="text1"/>
          <w:sz w:val="28"/>
          <w:szCs w:val="32"/>
          <w:highlight w:val="none"/>
          <w:lang w:eastAsia="zh-CN"/>
          <w14:textFill>
            <w14:solidFill>
              <w14:schemeClr w14:val="tx1"/>
            </w14:solidFill>
          </w14:textFill>
        </w:rPr>
      </w:pPr>
      <w:r>
        <w:rPr>
          <w:rFonts w:hint="eastAsia" w:ascii="Times New Roman" w:hAnsi="Times New Roman" w:eastAsia="宋体" w:cs="宋体"/>
          <w:bCs/>
          <w:color w:val="000000" w:themeColor="text1"/>
          <w:sz w:val="28"/>
          <w:szCs w:val="32"/>
          <w:highlight w:val="none"/>
          <w14:textFill>
            <w14:solidFill>
              <w14:schemeClr w14:val="tx1"/>
            </w14:solidFill>
          </w14:textFill>
        </w:rPr>
        <w:t>牵头单位：社会治理和社会事业局</w:t>
      </w:r>
      <w:r>
        <w:rPr>
          <w:rFonts w:hint="eastAsia" w:ascii="Times New Roman" w:hAnsi="Times New Roman" w:eastAsia="宋体" w:cs="宋体"/>
          <w:bCs/>
          <w:color w:val="000000" w:themeColor="text1"/>
          <w:sz w:val="28"/>
          <w:szCs w:val="32"/>
          <w:highlight w:val="none"/>
          <w:lang w:eastAsia="zh-CN"/>
          <w14:textFill>
            <w14:solidFill>
              <w14:schemeClr w14:val="tx1"/>
            </w14:solidFill>
          </w14:textFill>
        </w:rPr>
        <w:t>、综合行政执法局</w:t>
      </w:r>
    </w:p>
    <w:p>
      <w:pPr>
        <w:keepNext w:val="0"/>
        <w:keepLines w:val="0"/>
        <w:pageBreakBefore w:val="0"/>
        <w:kinsoku/>
        <w:wordWrap/>
        <w:overflowPunct/>
        <w:topLinePunct w:val="0"/>
        <w:autoSpaceDE/>
        <w:autoSpaceDN/>
        <w:bidi w:val="0"/>
        <w:adjustRightInd/>
        <w:snapToGrid/>
        <w:spacing w:line="500" w:lineRule="exact"/>
        <w:ind w:firstLine="560" w:firstLineChars="200"/>
        <w:jc w:val="left"/>
        <w:textAlignment w:val="auto"/>
        <w:rPr>
          <w:rFonts w:hint="eastAsia" w:ascii="Times New Roman" w:hAnsi="Times New Roman" w:eastAsia="宋体" w:cs="宋体"/>
          <w:bCs/>
          <w:color w:val="000000" w:themeColor="text1"/>
          <w:sz w:val="28"/>
          <w:szCs w:val="32"/>
          <w14:textFill>
            <w14:solidFill>
              <w14:schemeClr w14:val="tx1"/>
            </w14:solidFill>
          </w14:textFill>
        </w:rPr>
      </w:pPr>
      <w:r>
        <w:rPr>
          <w:rFonts w:hint="eastAsia" w:ascii="Times New Roman" w:hAnsi="Times New Roman" w:eastAsia="宋体" w:cs="宋体"/>
          <w:bCs/>
          <w:color w:val="000000" w:themeColor="text1"/>
          <w:sz w:val="28"/>
          <w:szCs w:val="32"/>
          <w14:textFill>
            <w14:solidFill>
              <w14:schemeClr w14:val="tx1"/>
            </w14:solidFill>
          </w14:textFill>
        </w:rPr>
        <w:t>主要职责：负责做好人居环境和清洁卫生综合整治，督促小区物业做好小区清扫保洁工作；负责做好医疗废物收集、运输活动中的环境污染防治监管；负责组织开农贸市场清洁、消毒、通风，做好市场的冲洗和终末消毒，做好消毒效果监测评价。承担领导交办的其他工作。</w:t>
      </w:r>
    </w:p>
    <w:p>
      <w:pPr>
        <w:keepNext w:val="0"/>
        <w:keepLines w:val="0"/>
        <w:pageBreakBefore w:val="0"/>
        <w:kinsoku/>
        <w:wordWrap/>
        <w:overflowPunct/>
        <w:topLinePunct w:val="0"/>
        <w:autoSpaceDE/>
        <w:autoSpaceDN/>
        <w:bidi w:val="0"/>
        <w:adjustRightInd/>
        <w:snapToGrid/>
        <w:spacing w:line="500" w:lineRule="exact"/>
        <w:ind w:firstLine="560" w:firstLineChars="200"/>
        <w:jc w:val="left"/>
        <w:textAlignment w:val="auto"/>
        <w:rPr>
          <w:rFonts w:hint="eastAsia" w:ascii="Times New Roman" w:hAnsi="Times New Roman" w:eastAsia="宋体" w:cs="宋体"/>
          <w:bCs/>
          <w:color w:val="000000" w:themeColor="text1"/>
          <w:sz w:val="28"/>
          <w:szCs w:val="32"/>
          <w:highlight w:val="none"/>
          <w14:textFill>
            <w14:solidFill>
              <w14:schemeClr w14:val="tx1"/>
            </w14:solidFill>
          </w14:textFill>
        </w:rPr>
      </w:pPr>
      <w:r>
        <w:rPr>
          <w:rFonts w:hint="eastAsia" w:ascii="Times New Roman" w:hAnsi="Times New Roman" w:eastAsia="宋体" w:cs="宋体"/>
          <w:bCs/>
          <w:color w:val="000000" w:themeColor="text1"/>
          <w:sz w:val="28"/>
          <w:szCs w:val="32"/>
          <w:highlight w:val="none"/>
          <w14:textFill>
            <w14:solidFill>
              <w14:schemeClr w14:val="tx1"/>
            </w14:solidFill>
          </w14:textFill>
        </w:rPr>
        <w:t>（8）善后处理组</w:t>
      </w:r>
    </w:p>
    <w:p>
      <w:pPr>
        <w:keepNext w:val="0"/>
        <w:keepLines w:val="0"/>
        <w:pageBreakBefore w:val="0"/>
        <w:kinsoku/>
        <w:wordWrap/>
        <w:overflowPunct/>
        <w:topLinePunct w:val="0"/>
        <w:autoSpaceDE/>
        <w:autoSpaceDN/>
        <w:bidi w:val="0"/>
        <w:adjustRightInd/>
        <w:snapToGrid/>
        <w:spacing w:line="500" w:lineRule="exact"/>
        <w:ind w:firstLine="560" w:firstLineChars="200"/>
        <w:jc w:val="left"/>
        <w:textAlignment w:val="auto"/>
        <w:rPr>
          <w:rFonts w:hint="eastAsia" w:ascii="Times New Roman" w:hAnsi="Times New Roman" w:eastAsia="宋体" w:cs="宋体"/>
          <w:bCs/>
          <w:color w:val="000000" w:themeColor="text1"/>
          <w:sz w:val="28"/>
          <w:szCs w:val="32"/>
          <w:highlight w:val="none"/>
          <w14:textFill>
            <w14:solidFill>
              <w14:schemeClr w14:val="tx1"/>
            </w14:solidFill>
          </w14:textFill>
        </w:rPr>
      </w:pPr>
      <w:r>
        <w:rPr>
          <w:rFonts w:hint="eastAsia" w:ascii="Times New Roman" w:hAnsi="Times New Roman" w:eastAsia="宋体" w:cs="宋体"/>
          <w:bCs/>
          <w:color w:val="000000" w:themeColor="text1"/>
          <w:sz w:val="28"/>
          <w:szCs w:val="32"/>
          <w:highlight w:val="none"/>
          <w:lang w:val="en-US" w:eastAsia="zh-CN"/>
          <w14:textFill>
            <w14:solidFill>
              <w14:schemeClr w14:val="tx1"/>
            </w14:solidFill>
          </w14:textFill>
        </w:rPr>
        <w:t>牵头单位</w:t>
      </w:r>
      <w:r>
        <w:rPr>
          <w:rFonts w:hint="eastAsia" w:ascii="Times New Roman" w:hAnsi="Times New Roman" w:eastAsia="宋体" w:cs="宋体"/>
          <w:bCs/>
          <w:color w:val="000000" w:themeColor="text1"/>
          <w:sz w:val="28"/>
          <w:szCs w:val="32"/>
          <w:highlight w:val="none"/>
          <w14:textFill>
            <w14:solidFill>
              <w14:schemeClr w14:val="tx1"/>
            </w14:solidFill>
          </w14:textFill>
        </w:rPr>
        <w:t>：社会治理和社会事业局</w:t>
      </w:r>
      <w:r>
        <w:rPr>
          <w:rFonts w:hint="eastAsia" w:ascii="Times New Roman" w:hAnsi="Times New Roman" w:eastAsia="宋体" w:cs="宋体"/>
          <w:bCs/>
          <w:color w:val="000000" w:themeColor="text1"/>
          <w:sz w:val="28"/>
          <w:szCs w:val="32"/>
          <w:highlight w:val="none"/>
          <w:lang w:eastAsia="zh-CN"/>
          <w14:textFill>
            <w14:solidFill>
              <w14:schemeClr w14:val="tx1"/>
            </w14:solidFill>
          </w14:textFill>
        </w:rPr>
        <w:t>、</w:t>
      </w:r>
      <w:r>
        <w:rPr>
          <w:rFonts w:hint="eastAsia" w:ascii="Times New Roman" w:hAnsi="Times New Roman" w:eastAsia="宋体" w:cs="宋体"/>
          <w:bCs/>
          <w:color w:val="000000" w:themeColor="text1"/>
          <w:sz w:val="28"/>
          <w:szCs w:val="32"/>
          <w:highlight w:val="none"/>
          <w14:textFill>
            <w14:solidFill>
              <w14:schemeClr w14:val="tx1"/>
            </w14:solidFill>
          </w14:textFill>
        </w:rPr>
        <w:t>城厢镇社区卫生服务中心</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Times New Roman" w:hAnsi="Times New Roman" w:eastAsia="宋体" w:cs="宋体"/>
          <w:bCs/>
          <w:color w:val="000000" w:themeColor="text1"/>
          <w:sz w:val="28"/>
          <w:szCs w:val="32"/>
          <w14:textFill>
            <w14:solidFill>
              <w14:schemeClr w14:val="tx1"/>
            </w14:solidFill>
          </w14:textFill>
        </w:rPr>
      </w:pPr>
      <w:r>
        <w:rPr>
          <w:rFonts w:hint="eastAsia" w:ascii="Times New Roman" w:hAnsi="Times New Roman" w:eastAsia="宋体" w:cs="宋体"/>
          <w:bCs/>
          <w:color w:val="000000" w:themeColor="text1"/>
          <w:sz w:val="28"/>
          <w:szCs w:val="32"/>
          <w14:textFill>
            <w14:solidFill>
              <w14:schemeClr w14:val="tx1"/>
            </w14:solidFill>
          </w14:textFill>
        </w:rPr>
        <w:t>主要职责：做好对感染人员的身份确认和处置；落实用于接待感染人员家属的车辆和住宿；研究制订感染人员的补偿测算等善后处理方案，做好相应的安抚和政策解释工作，并及时向指挥部报告善后处理动态。</w:t>
      </w:r>
    </w:p>
    <w:p>
      <w:pPr>
        <w:pStyle w:val="25"/>
        <w:keepNext w:val="0"/>
        <w:keepLines w:val="0"/>
        <w:pageBreakBefore/>
        <w:widowControl/>
        <w:kinsoku/>
        <w:wordWrap/>
        <w:overflowPunct/>
        <w:topLinePunct w:val="0"/>
        <w:autoSpaceDE/>
        <w:autoSpaceDN/>
        <w:bidi w:val="0"/>
        <w:adjustRightInd/>
        <w:snapToGrid/>
        <w:spacing w:after="313" w:afterLines="100" w:line="500" w:lineRule="exact"/>
        <w:ind w:firstLine="0" w:firstLineChars="0"/>
        <w:jc w:val="center"/>
        <w:textAlignment w:val="auto"/>
        <w:outlineLvl w:val="0"/>
        <w:rPr>
          <w:rFonts w:hint="eastAsia" w:ascii="黑体" w:hAnsi="黑体" w:eastAsia="黑体" w:cs="黑体"/>
          <w:sz w:val="32"/>
          <w:szCs w:val="32"/>
          <w:lang w:val="en-US" w:bidi="ar-SA"/>
        </w:rPr>
      </w:pPr>
      <w:bookmarkStart w:id="23" w:name="_Toc115081756"/>
      <w:r>
        <w:rPr>
          <w:rFonts w:hint="eastAsia" w:ascii="黑体" w:hAnsi="黑体" w:eastAsia="黑体" w:cs="黑体"/>
          <w:sz w:val="32"/>
          <w:szCs w:val="32"/>
          <w:lang w:val="en-US" w:bidi="ar-SA"/>
        </w:rPr>
        <w:t>4  风险排查</w:t>
      </w:r>
      <w:bookmarkEnd w:id="23"/>
    </w:p>
    <w:p>
      <w:pPr>
        <w:pStyle w:val="26"/>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eastAsia" w:ascii="楷体" w:hAnsi="楷体" w:eastAsia="楷体" w:cs="楷体"/>
          <w:sz w:val="28"/>
          <w:szCs w:val="28"/>
          <w:lang w:val="en-US" w:bidi="ar-SA"/>
        </w:rPr>
      </w:pPr>
      <w:bookmarkStart w:id="24" w:name="_Toc115081757"/>
      <w:r>
        <w:rPr>
          <w:rFonts w:hint="eastAsia" w:ascii="楷体" w:hAnsi="楷体" w:eastAsia="楷体" w:cs="楷体"/>
          <w:sz w:val="28"/>
          <w:szCs w:val="28"/>
          <w:lang w:val="en-US" w:bidi="ar-SA"/>
        </w:rPr>
        <w:t>4.1风险管控</w:t>
      </w:r>
      <w:bookmarkEnd w:id="24"/>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宋体"/>
          <w:bCs/>
          <w:color w:val="000000" w:themeColor="text1"/>
          <w:sz w:val="28"/>
          <w:szCs w:val="32"/>
          <w14:textFill>
            <w14:solidFill>
              <w14:schemeClr w14:val="tx1"/>
            </w14:solidFill>
          </w14:textFill>
        </w:rPr>
      </w:pPr>
      <w:r>
        <w:rPr>
          <w:rFonts w:hint="eastAsia" w:ascii="Times New Roman" w:hAnsi="Times New Roman" w:eastAsia="宋体" w:cs="宋体"/>
          <w:bCs/>
          <w:color w:val="000000" w:themeColor="text1"/>
          <w:sz w:val="28"/>
          <w:szCs w:val="32"/>
          <w:lang w:val="en-US" w:eastAsia="zh-CN"/>
          <w14:textFill>
            <w14:solidFill>
              <w14:schemeClr w14:val="tx1"/>
            </w14:solidFill>
          </w14:textFill>
        </w:rPr>
        <w:t>村（</w:t>
      </w:r>
      <w:r>
        <w:rPr>
          <w:rFonts w:hint="eastAsia" w:ascii="Times New Roman" w:hAnsi="Times New Roman" w:eastAsia="宋体" w:cs="宋体"/>
          <w:bCs/>
          <w:color w:val="000000" w:themeColor="text1"/>
          <w:sz w:val="28"/>
          <w:szCs w:val="32"/>
          <w14:textFill>
            <w14:solidFill>
              <w14:schemeClr w14:val="tx1"/>
            </w14:solidFill>
          </w14:textFill>
        </w:rPr>
        <w:t>社区</w:t>
      </w:r>
      <w:r>
        <w:rPr>
          <w:rFonts w:hint="eastAsia" w:ascii="Times New Roman" w:hAnsi="Times New Roman" w:eastAsia="宋体" w:cs="宋体"/>
          <w:bCs/>
          <w:color w:val="000000" w:themeColor="text1"/>
          <w:sz w:val="28"/>
          <w:szCs w:val="32"/>
          <w:lang w:eastAsia="zh-CN"/>
          <w14:textFill>
            <w14:solidFill>
              <w14:schemeClr w14:val="tx1"/>
            </w14:solidFill>
          </w14:textFill>
        </w:rPr>
        <w:t>）</w:t>
      </w:r>
      <w:r>
        <w:rPr>
          <w:rFonts w:hint="eastAsia" w:ascii="Times New Roman" w:hAnsi="Times New Roman" w:eastAsia="宋体" w:cs="宋体"/>
          <w:bCs/>
          <w:color w:val="000000" w:themeColor="text1"/>
          <w:sz w:val="28"/>
          <w:szCs w:val="32"/>
          <w14:textFill>
            <w14:solidFill>
              <w14:schemeClr w14:val="tx1"/>
            </w14:solidFill>
          </w14:textFill>
        </w:rPr>
        <w:t>要建立突发卫生事件防控工作组织体系，组成</w:t>
      </w:r>
      <w:r>
        <w:rPr>
          <w:rFonts w:hint="eastAsia" w:ascii="Times New Roman" w:hAnsi="Times New Roman" w:eastAsia="宋体" w:cs="宋体"/>
          <w:bCs/>
          <w:color w:val="000000" w:themeColor="text1"/>
          <w:sz w:val="28"/>
          <w:szCs w:val="32"/>
          <w:lang w:val="en-US" w:eastAsia="zh-CN"/>
          <w14:textFill>
            <w14:solidFill>
              <w14:schemeClr w14:val="tx1"/>
            </w14:solidFill>
          </w14:textFill>
        </w:rPr>
        <w:t>村（</w:t>
      </w:r>
      <w:r>
        <w:rPr>
          <w:rFonts w:hint="eastAsia" w:ascii="Times New Roman" w:hAnsi="Times New Roman" w:eastAsia="宋体" w:cs="宋体"/>
          <w:bCs/>
          <w:color w:val="000000" w:themeColor="text1"/>
          <w:sz w:val="28"/>
          <w:szCs w:val="32"/>
          <w14:textFill>
            <w14:solidFill>
              <w14:schemeClr w14:val="tx1"/>
            </w14:solidFill>
          </w14:textFill>
        </w:rPr>
        <w:t>社区</w:t>
      </w:r>
      <w:r>
        <w:rPr>
          <w:rFonts w:hint="eastAsia" w:ascii="Times New Roman" w:hAnsi="Times New Roman" w:eastAsia="宋体" w:cs="宋体"/>
          <w:bCs/>
          <w:color w:val="000000" w:themeColor="text1"/>
          <w:sz w:val="28"/>
          <w:szCs w:val="32"/>
          <w:lang w:eastAsia="zh-CN"/>
          <w14:textFill>
            <w14:solidFill>
              <w14:schemeClr w14:val="tx1"/>
            </w14:solidFill>
          </w14:textFill>
        </w:rPr>
        <w:t>）</w:t>
      </w:r>
      <w:r>
        <w:rPr>
          <w:rFonts w:hint="eastAsia" w:ascii="Times New Roman" w:hAnsi="Times New Roman" w:eastAsia="宋体" w:cs="宋体"/>
          <w:bCs/>
          <w:color w:val="000000" w:themeColor="text1"/>
          <w:sz w:val="28"/>
          <w:szCs w:val="32"/>
          <w14:textFill>
            <w14:solidFill>
              <w14:schemeClr w14:val="tx1"/>
            </w14:solidFill>
          </w14:textFill>
        </w:rPr>
        <w:t>、卫生服务中心、物业、公安、城管联防联控队伍，鼓励居民和志愿者参与，实施网格化管理，责任落实到人，。</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宋体"/>
          <w:bCs/>
          <w:color w:val="000000" w:themeColor="text1"/>
          <w:sz w:val="28"/>
          <w:szCs w:val="32"/>
          <w14:textFill>
            <w14:solidFill>
              <w14:schemeClr w14:val="tx1"/>
            </w14:solidFill>
          </w14:textFill>
        </w:rPr>
      </w:pPr>
      <w:r>
        <w:rPr>
          <w:rFonts w:hint="eastAsia" w:ascii="Times New Roman" w:hAnsi="Times New Roman" w:eastAsia="宋体" w:cs="宋体"/>
          <w:bCs/>
          <w:color w:val="000000" w:themeColor="text1"/>
          <w:sz w:val="28"/>
          <w:szCs w:val="32"/>
          <w14:textFill>
            <w14:solidFill>
              <w14:schemeClr w14:val="tx1"/>
            </w14:solidFill>
          </w14:textFill>
        </w:rPr>
        <w:t>坚持预防为主的卫生与健康工作方针，市政物业部门开展以环境整治为主、药物消杀为辅的病媒生物综合防治，对居民小区、垃圾中转站、建筑工地等重点场所进行卫生清理，处理垃圾污物，消除鼠、蟑、蚊、蝇等病媒生物孳生环境。及时组织开展全面的病媒生物防治与消杀，有效降低病媒生物密度。</w:t>
      </w:r>
    </w:p>
    <w:p>
      <w:pPr>
        <w:pStyle w:val="26"/>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eastAsia" w:ascii="楷体" w:hAnsi="楷体" w:eastAsia="楷体" w:cs="楷体"/>
          <w:sz w:val="28"/>
          <w:szCs w:val="28"/>
          <w:lang w:val="en-US" w:bidi="ar-SA"/>
        </w:rPr>
      </w:pPr>
      <w:bookmarkStart w:id="25" w:name="_Toc115081758"/>
      <w:r>
        <w:rPr>
          <w:rFonts w:hint="eastAsia" w:ascii="楷体" w:hAnsi="楷体" w:eastAsia="楷体" w:cs="楷体"/>
          <w:sz w:val="28"/>
          <w:szCs w:val="28"/>
          <w:lang w:val="en-US" w:bidi="ar-SA"/>
        </w:rPr>
        <w:t>4.2风险报告</w:t>
      </w:r>
      <w:bookmarkEnd w:id="25"/>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宋体"/>
          <w:bCs/>
          <w:color w:val="000000" w:themeColor="text1"/>
          <w:sz w:val="28"/>
          <w:szCs w:val="32"/>
          <w14:textFill>
            <w14:solidFill>
              <w14:schemeClr w14:val="tx1"/>
            </w14:solidFill>
          </w14:textFill>
        </w:rPr>
      </w:pPr>
      <w:bookmarkStart w:id="26" w:name="_Toc115081759"/>
      <w:r>
        <w:rPr>
          <w:rFonts w:hint="eastAsia" w:ascii="Times New Roman" w:hAnsi="Times New Roman" w:eastAsia="宋体" w:cs="宋体"/>
          <w:bCs/>
          <w:color w:val="000000" w:themeColor="text1"/>
          <w:sz w:val="28"/>
          <w:szCs w:val="32"/>
          <w14:textFill>
            <w14:solidFill>
              <w14:schemeClr w14:val="tx1"/>
            </w14:solidFill>
          </w14:textFill>
        </w:rPr>
        <w:t>1.报告责任单位和责任人 </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宋体"/>
          <w:bCs/>
          <w:color w:val="000000" w:themeColor="text1"/>
          <w:sz w:val="28"/>
          <w:szCs w:val="32"/>
          <w14:textFill>
            <w14:solidFill>
              <w14:schemeClr w14:val="tx1"/>
            </w14:solidFill>
          </w14:textFill>
        </w:rPr>
      </w:pPr>
      <w:r>
        <w:rPr>
          <w:rFonts w:hint="eastAsia" w:ascii="Times New Roman" w:hAnsi="Times New Roman" w:eastAsia="宋体" w:cs="宋体"/>
          <w:bCs/>
          <w:color w:val="000000" w:themeColor="text1"/>
          <w:sz w:val="28"/>
          <w:szCs w:val="32"/>
          <w14:textFill>
            <w14:solidFill>
              <w14:schemeClr w14:val="tx1"/>
            </w14:solidFill>
          </w14:textFill>
        </w:rPr>
        <w:t>（1）报告责任单位 </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宋体"/>
          <w:bCs/>
          <w:color w:val="000000" w:themeColor="text1"/>
          <w:sz w:val="28"/>
          <w:szCs w:val="32"/>
          <w14:textFill>
            <w14:solidFill>
              <w14:schemeClr w14:val="tx1"/>
            </w14:solidFill>
          </w14:textFill>
        </w:rPr>
      </w:pPr>
      <w:r>
        <w:rPr>
          <w:rFonts w:hint="eastAsia" w:ascii="Times New Roman" w:hAnsi="Times New Roman" w:eastAsia="宋体" w:cs="宋体"/>
          <w:bCs/>
          <w:color w:val="000000" w:themeColor="text1"/>
          <w:sz w:val="28"/>
          <w:szCs w:val="32"/>
          <w14:textFill>
            <w14:solidFill>
              <w14:schemeClr w14:val="tx1"/>
            </w14:solidFill>
          </w14:textFill>
        </w:rPr>
        <w:t>1）各级各类医疗机构（民营医院、个体诊所、社区卫生服务站、各类门诊部）； </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宋体"/>
          <w:bCs/>
          <w:color w:val="000000" w:themeColor="text1"/>
          <w:sz w:val="28"/>
          <w:szCs w:val="32"/>
          <w14:textFill>
            <w14:solidFill>
              <w14:schemeClr w14:val="tx1"/>
            </w14:solidFill>
          </w14:textFill>
        </w:rPr>
      </w:pPr>
      <w:r>
        <w:rPr>
          <w:rFonts w:hint="eastAsia" w:ascii="Times New Roman" w:hAnsi="Times New Roman" w:eastAsia="宋体" w:cs="宋体"/>
          <w:bCs/>
          <w:color w:val="000000" w:themeColor="text1"/>
          <w:sz w:val="28"/>
          <w:szCs w:val="32"/>
          <w14:textFill>
            <w14:solidFill>
              <w14:schemeClr w14:val="tx1"/>
            </w14:solidFill>
          </w14:textFill>
        </w:rPr>
        <w:t>2）有关单位：主要包括突发事件发生单位、各村社区与群众健康和卫生保健工作有密切关系的机构。 </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宋体"/>
          <w:bCs/>
          <w:color w:val="000000" w:themeColor="text1"/>
          <w:sz w:val="28"/>
          <w:szCs w:val="32"/>
          <w14:textFill>
            <w14:solidFill>
              <w14:schemeClr w14:val="tx1"/>
            </w14:solidFill>
          </w14:textFill>
        </w:rPr>
      </w:pPr>
      <w:r>
        <w:rPr>
          <w:rFonts w:hint="eastAsia" w:ascii="Times New Roman" w:hAnsi="Times New Roman" w:eastAsia="宋体" w:cs="宋体"/>
          <w:bCs/>
          <w:color w:val="000000" w:themeColor="text1"/>
          <w:sz w:val="28"/>
          <w:szCs w:val="32"/>
          <w14:textFill>
            <w14:solidFill>
              <w14:schemeClr w14:val="tx1"/>
            </w14:solidFill>
          </w14:textFill>
        </w:rPr>
        <w:t>（2）报告责任人：执行职务的各级各类医疗卫生机构的领导、医务人员，个体执业医生和突发事件发生单位的法定代表人或负责人。 </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宋体"/>
          <w:bCs/>
          <w:color w:val="000000" w:themeColor="text1"/>
          <w:sz w:val="28"/>
          <w:szCs w:val="32"/>
          <w14:textFill>
            <w14:solidFill>
              <w14:schemeClr w14:val="tx1"/>
            </w14:solidFill>
          </w14:textFill>
        </w:rPr>
      </w:pPr>
      <w:r>
        <w:rPr>
          <w:rFonts w:hint="eastAsia" w:ascii="Times New Roman" w:hAnsi="Times New Roman" w:eastAsia="宋体" w:cs="宋体"/>
          <w:bCs/>
          <w:color w:val="000000" w:themeColor="text1"/>
          <w:sz w:val="28"/>
          <w:szCs w:val="32"/>
          <w14:textFill>
            <w14:solidFill>
              <w14:schemeClr w14:val="tx1"/>
            </w14:solidFill>
          </w14:textFill>
        </w:rPr>
        <w:t>（3）报告单位和个人的责任和权利：任何单位和个人都有权利和责任向镇人民政府及有关部门报告突发事件及其隐患，有责任向上级政府部门举报不履行或不按照规定履行突发事件应急处置职责的部门、单位和个人。 </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宋体"/>
          <w:bCs/>
          <w:color w:val="000000" w:themeColor="text1"/>
          <w:sz w:val="28"/>
          <w:szCs w:val="32"/>
          <w14:textFill>
            <w14:solidFill>
              <w14:schemeClr w14:val="tx1"/>
            </w14:solidFill>
          </w14:textFill>
        </w:rPr>
      </w:pPr>
      <w:r>
        <w:rPr>
          <w:rFonts w:hint="eastAsia" w:ascii="Times New Roman" w:hAnsi="Times New Roman" w:eastAsia="宋体" w:cs="宋体"/>
          <w:bCs/>
          <w:color w:val="000000" w:themeColor="text1"/>
          <w:sz w:val="28"/>
          <w:szCs w:val="32"/>
          <w14:textFill>
            <w14:solidFill>
              <w14:schemeClr w14:val="tx1"/>
            </w14:solidFill>
          </w14:textFill>
        </w:rPr>
        <w:t>2.报告内容 </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宋体"/>
          <w:bCs/>
          <w:color w:val="000000" w:themeColor="text1"/>
          <w:sz w:val="28"/>
          <w:szCs w:val="32"/>
          <w14:textFill>
            <w14:solidFill>
              <w14:schemeClr w14:val="tx1"/>
            </w14:solidFill>
          </w14:textFill>
        </w:rPr>
      </w:pPr>
      <w:r>
        <w:rPr>
          <w:rFonts w:hint="eastAsia" w:ascii="Times New Roman" w:hAnsi="Times New Roman" w:eastAsia="宋体" w:cs="宋体"/>
          <w:bCs/>
          <w:color w:val="000000" w:themeColor="text1"/>
          <w:sz w:val="28"/>
          <w:szCs w:val="32"/>
          <w14:textFill>
            <w14:solidFill>
              <w14:schemeClr w14:val="tx1"/>
            </w14:solidFill>
          </w14:textFill>
        </w:rPr>
        <w:t>突发事件报告分为首次报告、进程报告和结案报告，要根据事件的严重程度、事态发展和控制情况及时报告事件进程。 </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宋体"/>
          <w:bCs/>
          <w:color w:val="000000" w:themeColor="text1"/>
          <w:sz w:val="28"/>
          <w:szCs w:val="32"/>
          <w14:textFill>
            <w14:solidFill>
              <w14:schemeClr w14:val="tx1"/>
            </w14:solidFill>
          </w14:textFill>
        </w:rPr>
      </w:pPr>
      <w:r>
        <w:rPr>
          <w:rFonts w:hint="eastAsia" w:ascii="Times New Roman" w:hAnsi="Times New Roman" w:eastAsia="宋体" w:cs="宋体"/>
          <w:bCs/>
          <w:color w:val="000000" w:themeColor="text1"/>
          <w:sz w:val="28"/>
          <w:szCs w:val="32"/>
          <w14:textFill>
            <w14:solidFill>
              <w14:schemeClr w14:val="tx1"/>
            </w14:solidFill>
          </w14:textFill>
        </w:rPr>
        <w:t>（1）首次报告：必须报告事件名称、发生地点、发生时间、波及人群或潜在的威胁和影响、报告联系单位、人员及通讯方式。根据已掌握的情况，尽可能报告事件的性质、范围、严重程度、可能原因、已采取的措施、病例发生数和死亡人数、分布区域及可能发展趋势。首次报告要突出快字，用最短时间向责任单位报告。 </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宋体"/>
          <w:bCs/>
          <w:color w:val="000000" w:themeColor="text1"/>
          <w:sz w:val="28"/>
          <w:szCs w:val="32"/>
          <w14:textFill>
            <w14:solidFill>
              <w14:schemeClr w14:val="tx1"/>
            </w14:solidFill>
          </w14:textFill>
        </w:rPr>
      </w:pPr>
      <w:r>
        <w:rPr>
          <w:rFonts w:hint="eastAsia" w:ascii="Times New Roman" w:hAnsi="Times New Roman" w:eastAsia="宋体" w:cs="宋体"/>
          <w:bCs/>
          <w:color w:val="000000" w:themeColor="text1"/>
          <w:sz w:val="28"/>
          <w:szCs w:val="32"/>
          <w14:textFill>
            <w14:solidFill>
              <w14:schemeClr w14:val="tx1"/>
            </w14:solidFill>
          </w14:textFill>
        </w:rPr>
        <w:t>（2）进程报告：报告事件的发展与变化、处置进程、事件的诊断和原因或可能因素；在进程报告中既要报告新发生的情况，同时又要对首次报告的情况进行补充和修正。进程报告要突出新字，体现事件进程中变化的因素。 </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宋体"/>
          <w:bCs/>
          <w:color w:val="000000" w:themeColor="text1"/>
          <w:sz w:val="28"/>
          <w:szCs w:val="32"/>
          <w14:textFill>
            <w14:solidFill>
              <w14:schemeClr w14:val="tx1"/>
            </w14:solidFill>
          </w14:textFill>
        </w:rPr>
      </w:pPr>
      <w:r>
        <w:rPr>
          <w:rFonts w:hint="eastAsia" w:ascii="Times New Roman" w:hAnsi="Times New Roman" w:eastAsia="宋体" w:cs="宋体"/>
          <w:bCs/>
          <w:color w:val="000000" w:themeColor="text1"/>
          <w:sz w:val="28"/>
          <w:szCs w:val="32"/>
          <w14:textFill>
            <w14:solidFill>
              <w14:schemeClr w14:val="tx1"/>
            </w14:solidFill>
          </w14:textFill>
        </w:rPr>
        <w:t>（3）结案报告：突发事件结束后，对事件的发生和处理情况。</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宋体"/>
          <w:bCs/>
          <w:color w:val="000000" w:themeColor="text1"/>
          <w:sz w:val="28"/>
          <w:szCs w:val="32"/>
          <w14:textFill>
            <w14:solidFill>
              <w14:schemeClr w14:val="tx1"/>
            </w14:solidFill>
          </w14:textFill>
        </w:rPr>
      </w:pPr>
      <w:r>
        <w:rPr>
          <w:rFonts w:hint="eastAsia" w:ascii="Times New Roman" w:hAnsi="Times New Roman" w:eastAsia="宋体" w:cs="宋体"/>
          <w:bCs/>
          <w:color w:val="000000" w:themeColor="text1"/>
          <w:sz w:val="28"/>
          <w:szCs w:val="32"/>
          <w14:textFill>
            <w14:solidFill>
              <w14:schemeClr w14:val="tx1"/>
            </w14:solidFill>
          </w14:textFill>
        </w:rPr>
        <w:t>一般突发事件发生后，责任单位和个人必须在6小时（农村12小时）以内，将情况上报。 </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宋体"/>
          <w:bCs/>
          <w:color w:val="000000" w:themeColor="text1"/>
          <w:sz w:val="28"/>
          <w:szCs w:val="32"/>
          <w14:textFill>
            <w14:solidFill>
              <w14:schemeClr w14:val="tx1"/>
            </w14:solidFill>
          </w14:textFill>
        </w:rPr>
      </w:pPr>
      <w:r>
        <w:rPr>
          <w:rFonts w:hint="eastAsia" w:ascii="Times New Roman" w:hAnsi="Times New Roman" w:eastAsia="宋体" w:cs="宋体"/>
          <w:bCs/>
          <w:color w:val="000000" w:themeColor="text1"/>
          <w:sz w:val="28"/>
          <w:szCs w:val="32"/>
          <w14:textFill>
            <w14:solidFill>
              <w14:schemeClr w14:val="tx1"/>
            </w14:solidFill>
          </w14:textFill>
        </w:rPr>
        <w:t>镇指挥部接到突发事件报告后立即报市卫健委应急办，同时必须在6小时以内进行网络直报，上报太仓市疾病预防控制中心和卫生监督所。</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宋体"/>
          <w:bCs/>
          <w:color w:val="000000" w:themeColor="text1"/>
          <w:sz w:val="28"/>
          <w:szCs w:val="32"/>
          <w14:textFill>
            <w14:solidFill>
              <w14:schemeClr w14:val="tx1"/>
            </w14:solidFill>
          </w14:textFill>
        </w:rPr>
      </w:pPr>
      <w:r>
        <w:rPr>
          <w:rFonts w:hint="eastAsia" w:ascii="Times New Roman" w:hAnsi="Times New Roman" w:eastAsia="宋体" w:cs="宋体"/>
          <w:bCs/>
          <w:color w:val="000000" w:themeColor="text1"/>
          <w:sz w:val="28"/>
          <w:szCs w:val="32"/>
          <w14:textFill>
            <w14:solidFill>
              <w14:schemeClr w14:val="tx1"/>
            </w14:solidFill>
          </w14:textFill>
        </w:rPr>
        <w:t>任何单位和个人都不得隐瞒、缓报、谎报或者授意他人隐瞒，缓报、谎报重特大传染病疫情。 </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宋体"/>
          <w:bCs/>
          <w:color w:val="000000" w:themeColor="text1"/>
          <w:sz w:val="28"/>
          <w:szCs w:val="32"/>
          <w14:textFill>
            <w14:solidFill>
              <w14:schemeClr w14:val="tx1"/>
            </w14:solidFill>
          </w14:textFill>
        </w:rPr>
      </w:pPr>
      <w:r>
        <w:rPr>
          <w:rFonts w:hint="eastAsia" w:ascii="Times New Roman" w:hAnsi="Times New Roman" w:eastAsia="宋体" w:cs="宋体"/>
          <w:bCs/>
          <w:color w:val="000000" w:themeColor="text1"/>
          <w:sz w:val="28"/>
          <w:szCs w:val="32"/>
          <w14:textFill>
            <w14:solidFill>
              <w14:schemeClr w14:val="tx1"/>
            </w14:solidFill>
          </w14:textFill>
        </w:rPr>
        <w:t>在传染病暴发、流行期间，对疫情应当坚持日报告制度和零报告制度。</w:t>
      </w:r>
    </w:p>
    <w:p>
      <w:pPr>
        <w:pStyle w:val="26"/>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eastAsia" w:ascii="楷体" w:hAnsi="楷体" w:eastAsia="楷体" w:cs="楷体"/>
          <w:sz w:val="28"/>
          <w:szCs w:val="28"/>
          <w:lang w:val="en-US" w:bidi="ar-SA"/>
        </w:rPr>
      </w:pPr>
      <w:r>
        <w:rPr>
          <w:rFonts w:hint="eastAsia" w:ascii="楷体" w:hAnsi="楷体" w:eastAsia="楷体" w:cs="楷体"/>
          <w:sz w:val="28"/>
          <w:szCs w:val="28"/>
          <w:lang w:val="en-US" w:bidi="ar-SA"/>
        </w:rPr>
        <w:t> 4.3风险核查上报</w:t>
      </w:r>
      <w:bookmarkEnd w:id="26"/>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宋体"/>
          <w:bCs/>
          <w:color w:val="000000" w:themeColor="text1"/>
          <w:sz w:val="28"/>
          <w:szCs w:val="32"/>
          <w14:textFill>
            <w14:solidFill>
              <w14:schemeClr w14:val="tx1"/>
            </w14:solidFill>
          </w14:textFill>
        </w:rPr>
      </w:pPr>
      <w:r>
        <w:rPr>
          <w:rFonts w:hint="eastAsia" w:ascii="Times New Roman" w:hAnsi="Times New Roman" w:eastAsia="宋体" w:cs="宋体"/>
          <w:bCs/>
          <w:color w:val="000000" w:themeColor="text1"/>
          <w:sz w:val="28"/>
          <w:szCs w:val="32"/>
          <w14:textFill>
            <w14:solidFill>
              <w14:schemeClr w14:val="tx1"/>
            </w14:solidFill>
          </w14:textFill>
        </w:rPr>
        <w:t>社区在发现或接到有关风险隐患及线索举报后，应立即安排人员对有关风险隐患及线索进行信息核查，要初步了解突发事件发生的种类、时间、地点和人员伤亡等情况。对特别重大、重大级别突发事件，要在接报后5分钟内电话报告、15分钟内书面报告；对较大突发事件，要在事发后30分钟内书面报告；对一般突发事件，要在事发后1小时内书面报告。敏感信息和暂时无法判明等级的突发事件，按照“就高不就低”的原则边核实边报告。</w:t>
      </w:r>
    </w:p>
    <w:p>
      <w:pPr>
        <w:pStyle w:val="25"/>
        <w:keepNext w:val="0"/>
        <w:keepLines w:val="0"/>
        <w:pageBreakBefore/>
        <w:widowControl/>
        <w:kinsoku/>
        <w:wordWrap/>
        <w:overflowPunct/>
        <w:topLinePunct w:val="0"/>
        <w:autoSpaceDE/>
        <w:autoSpaceDN/>
        <w:bidi w:val="0"/>
        <w:adjustRightInd/>
        <w:snapToGrid/>
        <w:spacing w:after="313" w:afterLines="100" w:line="500" w:lineRule="exact"/>
        <w:ind w:firstLine="0" w:firstLineChars="0"/>
        <w:jc w:val="center"/>
        <w:textAlignment w:val="auto"/>
        <w:outlineLvl w:val="0"/>
        <w:rPr>
          <w:rFonts w:hint="eastAsia" w:ascii="黑体" w:hAnsi="黑体" w:eastAsia="黑体" w:cs="黑体"/>
          <w:sz w:val="32"/>
          <w:szCs w:val="32"/>
          <w:lang w:val="en-US" w:bidi="ar-SA"/>
        </w:rPr>
      </w:pPr>
      <w:bookmarkStart w:id="27" w:name="_Toc115081760"/>
      <w:r>
        <w:rPr>
          <w:rFonts w:hint="eastAsia" w:ascii="黑体" w:hAnsi="黑体" w:eastAsia="黑体" w:cs="黑体"/>
          <w:sz w:val="32"/>
          <w:szCs w:val="32"/>
          <w:lang w:val="en-US" w:bidi="ar-SA"/>
        </w:rPr>
        <w:t>5应急响应</w:t>
      </w:r>
      <w:bookmarkEnd w:id="27"/>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宋体"/>
          <w:bCs/>
          <w:color w:val="000000" w:themeColor="text1"/>
          <w:sz w:val="28"/>
          <w:szCs w:val="32"/>
          <w14:textFill>
            <w14:solidFill>
              <w14:schemeClr w14:val="tx1"/>
            </w14:solidFill>
          </w14:textFill>
        </w:rPr>
      </w:pPr>
      <w:r>
        <w:rPr>
          <w:rFonts w:hint="eastAsia" w:ascii="Times New Roman" w:hAnsi="Times New Roman" w:eastAsia="宋体" w:cs="宋体"/>
          <w:bCs/>
          <w:color w:val="000000" w:themeColor="text1"/>
          <w:sz w:val="28"/>
          <w:szCs w:val="32"/>
          <w14:textFill>
            <w14:solidFill>
              <w14:schemeClr w14:val="tx1"/>
            </w14:solidFill>
          </w14:textFill>
        </w:rPr>
        <w:t>本镇突然发生，造成或者可能造成群众身心健康严重损害的传染病、群体性不明原因疾病、食物中毒和职业中毒，以及因自然灾害、事故灾难或突发社会安全事件等引发公共卫生影响。达到下列条件的，启动本预案：</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宋体"/>
          <w:bCs/>
          <w:color w:val="000000" w:themeColor="text1"/>
          <w:sz w:val="28"/>
          <w:szCs w:val="32"/>
          <w14:textFill>
            <w14:solidFill>
              <w14:schemeClr w14:val="tx1"/>
            </w14:solidFill>
          </w14:textFill>
        </w:rPr>
      </w:pPr>
      <w:r>
        <w:rPr>
          <w:rFonts w:hint="eastAsia" w:ascii="Times New Roman" w:hAnsi="Times New Roman" w:eastAsia="宋体" w:cs="宋体"/>
          <w:bCs/>
          <w:color w:val="000000" w:themeColor="text1"/>
          <w:sz w:val="28"/>
          <w:szCs w:val="32"/>
          <w14:textFill>
            <w14:solidFill>
              <w14:schemeClr w14:val="tx1"/>
            </w14:solidFill>
          </w14:textFill>
        </w:rPr>
        <w:t>1、发现鼠疫、霍乱、传染性非典型肺炎、人感染高致病性禽流感、肺炭疽的可疑或预警病例。</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宋体"/>
          <w:bCs/>
          <w:color w:val="000000" w:themeColor="text1"/>
          <w:sz w:val="28"/>
          <w:szCs w:val="32"/>
          <w14:textFill>
            <w14:solidFill>
              <w14:schemeClr w14:val="tx1"/>
            </w14:solidFill>
          </w14:textFill>
        </w:rPr>
      </w:pPr>
      <w:r>
        <w:rPr>
          <w:rFonts w:hint="eastAsia" w:ascii="Times New Roman" w:hAnsi="Times New Roman" w:eastAsia="宋体" w:cs="宋体"/>
          <w:bCs/>
          <w:color w:val="000000" w:themeColor="text1"/>
          <w:sz w:val="28"/>
          <w:szCs w:val="32"/>
          <w14:textFill>
            <w14:solidFill>
              <w14:schemeClr w14:val="tx1"/>
            </w14:solidFill>
          </w14:textFill>
        </w:rPr>
        <w:t>2、发现本县从未发生或发生近3年从未报告的易于传播、爆发流行的传染病。</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宋体"/>
          <w:bCs/>
          <w:color w:val="000000" w:themeColor="text1"/>
          <w:sz w:val="28"/>
          <w:szCs w:val="32"/>
          <w14:textFill>
            <w14:solidFill>
              <w14:schemeClr w14:val="tx1"/>
            </w14:solidFill>
          </w14:textFill>
        </w:rPr>
      </w:pPr>
      <w:r>
        <w:rPr>
          <w:rFonts w:hint="eastAsia" w:ascii="Times New Roman" w:hAnsi="Times New Roman" w:eastAsia="宋体" w:cs="宋体"/>
          <w:bCs/>
          <w:color w:val="000000" w:themeColor="text1"/>
          <w:sz w:val="28"/>
          <w:szCs w:val="32"/>
          <w14:textFill>
            <w14:solidFill>
              <w14:schemeClr w14:val="tx1"/>
            </w14:solidFill>
          </w14:textFill>
        </w:rPr>
        <w:t>3、一周内，同一学校（幼儿园）、自然村、社区等聚集生活或学习区域中发现5例及以上流行性乙型脑炎、流行性脑脊髓膜炎、白喉、疟疾、甲肝/戊肝、伤寒（副伤寒）、流行性出血热、钩端螺旋体病。</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宋体"/>
          <w:bCs/>
          <w:color w:val="000000" w:themeColor="text1"/>
          <w:sz w:val="28"/>
          <w:szCs w:val="32"/>
          <w14:textFill>
            <w14:solidFill>
              <w14:schemeClr w14:val="tx1"/>
            </w14:solidFill>
          </w14:textFill>
        </w:rPr>
      </w:pPr>
      <w:r>
        <w:rPr>
          <w:rFonts w:hint="eastAsia" w:ascii="Times New Roman" w:hAnsi="Times New Roman" w:eastAsia="宋体" w:cs="宋体"/>
          <w:bCs/>
          <w:color w:val="000000" w:themeColor="text1"/>
          <w:sz w:val="28"/>
          <w:szCs w:val="32"/>
          <w14:textFill>
            <w14:solidFill>
              <w14:schemeClr w14:val="tx1"/>
            </w14:solidFill>
          </w14:textFill>
        </w:rPr>
        <w:t>4、一周内，同一学校（幼儿园）、自然村、社区等聚集生活或学习区域中发现10 例及以上麻疹、风疹、流行性腮腺炎、猩红热、水痘、细菌性和阿米巴性痢疾。</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宋体"/>
          <w:bCs/>
          <w:color w:val="000000" w:themeColor="text1"/>
          <w:sz w:val="28"/>
          <w:szCs w:val="32"/>
          <w14:textFill>
            <w14:solidFill>
              <w14:schemeClr w14:val="tx1"/>
            </w14:solidFill>
          </w14:textFill>
        </w:rPr>
      </w:pPr>
      <w:r>
        <w:rPr>
          <w:rFonts w:hint="eastAsia" w:ascii="Times New Roman" w:hAnsi="Times New Roman" w:eastAsia="宋体" w:cs="宋体"/>
          <w:bCs/>
          <w:color w:val="000000" w:themeColor="text1"/>
          <w:sz w:val="28"/>
          <w:szCs w:val="32"/>
          <w14:textFill>
            <w14:solidFill>
              <w14:schemeClr w14:val="tx1"/>
            </w14:solidFill>
          </w14:textFill>
        </w:rPr>
        <w:t>5、一周内，同一学校（幼儿园）、自然村、社区等聚集生活或学习区域中发现20 例及以上感染性腹泻病例。</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宋体"/>
          <w:bCs/>
          <w:color w:val="000000" w:themeColor="text1"/>
          <w:sz w:val="28"/>
          <w:szCs w:val="32"/>
          <w14:textFill>
            <w14:solidFill>
              <w14:schemeClr w14:val="tx1"/>
            </w14:solidFill>
          </w14:textFill>
        </w:rPr>
      </w:pPr>
      <w:r>
        <w:rPr>
          <w:rFonts w:hint="eastAsia" w:ascii="Times New Roman" w:hAnsi="Times New Roman" w:eastAsia="宋体" w:cs="宋体"/>
          <w:bCs/>
          <w:color w:val="000000" w:themeColor="text1"/>
          <w:sz w:val="28"/>
          <w:szCs w:val="32"/>
          <w14:textFill>
            <w14:solidFill>
              <w14:schemeClr w14:val="tx1"/>
            </w14:solidFill>
          </w14:textFill>
        </w:rPr>
        <w:t>6、一周内，同一学校（幼儿园）、自然村、社区等聚集生活或学习区域中发现30 例及以上流感病例。</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宋体"/>
          <w:bCs/>
          <w:color w:val="000000" w:themeColor="text1"/>
          <w:sz w:val="28"/>
          <w:szCs w:val="32"/>
          <w14:textFill>
            <w14:solidFill>
              <w14:schemeClr w14:val="tx1"/>
            </w14:solidFill>
          </w14:textFill>
        </w:rPr>
      </w:pPr>
      <w:r>
        <w:rPr>
          <w:rFonts w:hint="eastAsia" w:ascii="Times New Roman" w:hAnsi="Times New Roman" w:eastAsia="宋体" w:cs="宋体"/>
          <w:bCs/>
          <w:color w:val="000000" w:themeColor="text1"/>
          <w:sz w:val="28"/>
          <w:szCs w:val="32"/>
          <w14:textFill>
            <w14:solidFill>
              <w14:schemeClr w14:val="tx1"/>
            </w14:solidFill>
          </w14:textFill>
        </w:rPr>
        <w:t>7、其他乙类、丙类传染病局部发生暴发流行，或非法定传染病暴发流行造成群体性危害。</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宋体"/>
          <w:bCs/>
          <w:color w:val="000000" w:themeColor="text1"/>
          <w:sz w:val="28"/>
          <w:szCs w:val="32"/>
          <w14:textFill>
            <w14:solidFill>
              <w14:schemeClr w14:val="tx1"/>
            </w14:solidFill>
          </w14:textFill>
        </w:rPr>
      </w:pPr>
      <w:r>
        <w:rPr>
          <w:rFonts w:hint="eastAsia" w:ascii="Times New Roman" w:hAnsi="Times New Roman" w:eastAsia="宋体" w:cs="宋体"/>
          <w:bCs/>
          <w:color w:val="000000" w:themeColor="text1"/>
          <w:sz w:val="28"/>
          <w:szCs w:val="32"/>
          <w14:textFill>
            <w14:solidFill>
              <w14:schemeClr w14:val="tx1"/>
            </w14:solidFill>
          </w14:textFill>
        </w:rPr>
        <w:t>8、二周内发生有相同临床症状的，病症较罕见、病情较重的不明原因疾病3 例及以上。</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宋体"/>
          <w:bCs/>
          <w:color w:val="000000" w:themeColor="text1"/>
          <w:sz w:val="28"/>
          <w:szCs w:val="32"/>
          <w14:textFill>
            <w14:solidFill>
              <w14:schemeClr w14:val="tx1"/>
            </w14:solidFill>
          </w14:textFill>
        </w:rPr>
      </w:pPr>
      <w:r>
        <w:rPr>
          <w:rFonts w:hint="eastAsia" w:ascii="Times New Roman" w:hAnsi="Times New Roman" w:eastAsia="宋体" w:cs="宋体"/>
          <w:bCs/>
          <w:color w:val="000000" w:themeColor="text1"/>
          <w:sz w:val="28"/>
          <w:szCs w:val="32"/>
          <w14:textFill>
            <w14:solidFill>
              <w14:schemeClr w14:val="tx1"/>
            </w14:solidFill>
          </w14:textFill>
        </w:rPr>
        <w:t>9、预防接种、服药出现疑似异常反应3例或疑似心因性反应10 例及以上。</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宋体"/>
          <w:bCs/>
          <w:color w:val="000000" w:themeColor="text1"/>
          <w:sz w:val="28"/>
          <w:szCs w:val="32"/>
          <w14:textFill>
            <w14:solidFill>
              <w14:schemeClr w14:val="tx1"/>
            </w14:solidFill>
          </w14:textFill>
        </w:rPr>
      </w:pPr>
      <w:r>
        <w:rPr>
          <w:rFonts w:hint="eastAsia" w:ascii="Times New Roman" w:hAnsi="Times New Roman" w:eastAsia="宋体" w:cs="宋体"/>
          <w:bCs/>
          <w:color w:val="000000" w:themeColor="text1"/>
          <w:sz w:val="28"/>
          <w:szCs w:val="32"/>
          <w14:textFill>
            <w14:solidFill>
              <w14:schemeClr w14:val="tx1"/>
            </w14:solidFill>
          </w14:textFill>
        </w:rPr>
        <w:t>10、一次食物中毒人数30 人及以上，学校（幼儿园）或重要活动期间发生一次中毒人数5 人以上。</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宋体"/>
          <w:bCs/>
          <w:color w:val="000000" w:themeColor="text1"/>
          <w:sz w:val="28"/>
          <w:szCs w:val="32"/>
          <w14:textFill>
            <w14:solidFill>
              <w14:schemeClr w14:val="tx1"/>
            </w14:solidFill>
          </w14:textFill>
        </w:rPr>
      </w:pPr>
      <w:r>
        <w:rPr>
          <w:rFonts w:hint="eastAsia" w:ascii="Times New Roman" w:hAnsi="Times New Roman" w:eastAsia="宋体" w:cs="宋体"/>
          <w:bCs/>
          <w:color w:val="000000" w:themeColor="text1"/>
          <w:sz w:val="28"/>
          <w:szCs w:val="32"/>
          <w14:textFill>
            <w14:solidFill>
              <w14:schemeClr w14:val="tx1"/>
            </w14:solidFill>
          </w14:textFill>
        </w:rPr>
        <w:t>11、发生急性职业中毒，或出现其他急性中毒病例3 例及以上。</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宋体"/>
          <w:bCs/>
          <w:color w:val="000000" w:themeColor="text1"/>
          <w:sz w:val="28"/>
          <w:szCs w:val="32"/>
          <w14:textFill>
            <w14:solidFill>
              <w14:schemeClr w14:val="tx1"/>
            </w14:solidFill>
          </w14:textFill>
        </w:rPr>
      </w:pPr>
      <w:r>
        <w:rPr>
          <w:rFonts w:hint="eastAsia" w:ascii="Times New Roman" w:hAnsi="Times New Roman" w:eastAsia="宋体" w:cs="宋体"/>
          <w:bCs/>
          <w:color w:val="000000" w:themeColor="text1"/>
          <w:sz w:val="28"/>
          <w:szCs w:val="32"/>
          <w14:textFill>
            <w14:solidFill>
              <w14:schemeClr w14:val="tx1"/>
            </w14:solidFill>
          </w14:textFill>
        </w:rPr>
        <w:t>12、短期同源医源**染3例及以上。</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宋体"/>
          <w:bCs/>
          <w:color w:val="000000" w:themeColor="text1"/>
          <w:sz w:val="28"/>
          <w:szCs w:val="32"/>
          <w14:textFill>
            <w14:solidFill>
              <w14:schemeClr w14:val="tx1"/>
            </w14:solidFill>
          </w14:textFill>
        </w:rPr>
      </w:pPr>
      <w:r>
        <w:rPr>
          <w:rFonts w:hint="eastAsia" w:ascii="Times New Roman" w:hAnsi="Times New Roman" w:eastAsia="宋体" w:cs="宋体"/>
          <w:bCs/>
          <w:color w:val="000000" w:themeColor="text1"/>
          <w:sz w:val="28"/>
          <w:szCs w:val="32"/>
          <w14:textFill>
            <w14:solidFill>
              <w14:schemeClr w14:val="tx1"/>
            </w14:solidFill>
          </w14:textFill>
        </w:rPr>
        <w:t>13、饮用水源污染造成或可能造成群体性健康危害。</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宋体"/>
          <w:bCs/>
          <w:color w:val="000000" w:themeColor="text1"/>
          <w:sz w:val="28"/>
          <w:szCs w:val="32"/>
          <w14:textFill>
            <w14:solidFill>
              <w14:schemeClr w14:val="tx1"/>
            </w14:solidFill>
          </w14:textFill>
        </w:rPr>
      </w:pPr>
      <w:r>
        <w:rPr>
          <w:rFonts w:hint="eastAsia" w:ascii="Times New Roman" w:hAnsi="Times New Roman" w:eastAsia="宋体" w:cs="宋体"/>
          <w:bCs/>
          <w:color w:val="000000" w:themeColor="text1"/>
          <w:sz w:val="28"/>
          <w:szCs w:val="32"/>
          <w14:textFill>
            <w14:solidFill>
              <w14:schemeClr w14:val="tx1"/>
            </w14:solidFill>
          </w14:textFill>
        </w:rPr>
        <w:t>14、以上事件出现异常急性死亡病例。</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宋体"/>
          <w:bCs/>
          <w:color w:val="000000" w:themeColor="text1"/>
          <w:sz w:val="28"/>
          <w:szCs w:val="32"/>
          <w14:textFill>
            <w14:solidFill>
              <w14:schemeClr w14:val="tx1"/>
            </w14:solidFill>
          </w14:textFill>
        </w:rPr>
      </w:pPr>
      <w:r>
        <w:rPr>
          <w:rFonts w:hint="eastAsia" w:ascii="Times New Roman" w:hAnsi="Times New Roman" w:eastAsia="宋体" w:cs="宋体"/>
          <w:bCs/>
          <w:color w:val="000000" w:themeColor="text1"/>
          <w:sz w:val="28"/>
          <w:szCs w:val="32"/>
          <w14:textFill>
            <w14:solidFill>
              <w14:schemeClr w14:val="tx1"/>
            </w14:solidFill>
          </w14:textFill>
        </w:rPr>
        <w:t>15、自然灾害、事故灾难或突发社会安全事件等严重影响群体性身心健康，或导致卫生环境严重改变、可能引发群体性健康明显危害，或出现3人及以上死伤的。</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宋体"/>
          <w:bCs/>
          <w:color w:val="000000" w:themeColor="text1"/>
          <w:sz w:val="28"/>
          <w:szCs w:val="32"/>
          <w14:textFill>
            <w14:solidFill>
              <w14:schemeClr w14:val="tx1"/>
            </w14:solidFill>
          </w14:textFill>
        </w:rPr>
      </w:pPr>
      <w:r>
        <w:rPr>
          <w:rFonts w:hint="eastAsia" w:ascii="Times New Roman" w:hAnsi="Times New Roman" w:eastAsia="宋体" w:cs="宋体"/>
          <w:bCs/>
          <w:color w:val="000000" w:themeColor="text1"/>
          <w:sz w:val="28"/>
          <w:szCs w:val="32"/>
          <w14:textFill>
            <w14:solidFill>
              <w14:schemeClr w14:val="tx1"/>
            </w14:solidFill>
          </w14:textFill>
        </w:rPr>
        <w:t>16、</w:t>
      </w:r>
      <w:r>
        <w:rPr>
          <w:rFonts w:hint="eastAsia" w:ascii="Times New Roman" w:hAnsi="Times New Roman" w:eastAsia="宋体" w:cs="宋体"/>
          <w:bCs/>
          <w:color w:val="000000" w:themeColor="text1"/>
          <w:sz w:val="28"/>
          <w:szCs w:val="32"/>
          <w:lang w:val="en-US" w:eastAsia="zh-CN"/>
          <w14:textFill>
            <w14:solidFill>
              <w14:schemeClr w14:val="tx1"/>
            </w14:solidFill>
          </w14:textFill>
        </w:rPr>
        <w:t>其他</w:t>
      </w:r>
      <w:r>
        <w:rPr>
          <w:rFonts w:hint="eastAsia" w:ascii="Times New Roman" w:hAnsi="Times New Roman" w:eastAsia="宋体" w:cs="宋体"/>
          <w:bCs/>
          <w:color w:val="000000" w:themeColor="text1"/>
          <w:sz w:val="28"/>
          <w:szCs w:val="32"/>
          <w14:textFill>
            <w14:solidFill>
              <w14:schemeClr w14:val="tx1"/>
            </w14:solidFill>
          </w14:textFill>
        </w:rPr>
        <w:t>认定需要启动应急的突发公共卫生事件。</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宋体"/>
          <w:bCs/>
          <w:color w:val="000000" w:themeColor="text1"/>
          <w:sz w:val="28"/>
          <w:szCs w:val="32"/>
          <w14:textFill>
            <w14:solidFill>
              <w14:schemeClr w14:val="tx1"/>
            </w14:solidFill>
          </w14:textFill>
        </w:rPr>
      </w:pPr>
      <w:r>
        <w:rPr>
          <w:rFonts w:hint="eastAsia" w:ascii="Times New Roman" w:hAnsi="Times New Roman" w:eastAsia="宋体" w:cs="宋体"/>
          <w:bCs/>
          <w:color w:val="000000" w:themeColor="text1"/>
          <w:sz w:val="28"/>
          <w:szCs w:val="32"/>
          <w14:textFill>
            <w14:solidFill>
              <w14:schemeClr w14:val="tx1"/>
            </w14:solidFill>
          </w14:textFill>
        </w:rPr>
        <w:t>未达到突发公共卫生事件等级，但社会影响较大、可能进一步发展、以及具有明确警示作用的事件，作为突发公共卫生预警事件，参照预案进行应急处置，并向上级报告。</w:t>
      </w:r>
    </w:p>
    <w:p>
      <w:pPr>
        <w:pStyle w:val="26"/>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eastAsia" w:ascii="楷体" w:hAnsi="楷体" w:eastAsia="楷体" w:cs="楷体"/>
          <w:sz w:val="28"/>
          <w:szCs w:val="28"/>
          <w:lang w:val="en-US" w:bidi="ar-SA"/>
        </w:rPr>
      </w:pPr>
      <w:bookmarkStart w:id="28" w:name="_Toc115081761"/>
      <w:r>
        <w:rPr>
          <w:rFonts w:hint="eastAsia" w:ascii="楷体" w:hAnsi="楷体" w:eastAsia="楷体" w:cs="楷体"/>
          <w:sz w:val="28"/>
          <w:szCs w:val="28"/>
          <w:lang w:val="en-US" w:bidi="ar-SA"/>
        </w:rPr>
        <w:t>5.1先期处置</w:t>
      </w:r>
      <w:bookmarkEnd w:id="28"/>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宋体"/>
          <w:bCs/>
          <w:color w:val="000000" w:themeColor="text1"/>
          <w:sz w:val="28"/>
          <w:szCs w:val="32"/>
          <w14:textFill>
            <w14:solidFill>
              <w14:schemeClr w14:val="tx1"/>
            </w14:solidFill>
          </w14:textFill>
        </w:rPr>
      </w:pPr>
      <w:r>
        <w:rPr>
          <w:rFonts w:hint="eastAsia" w:ascii="Times New Roman" w:hAnsi="Times New Roman" w:eastAsia="宋体" w:cs="宋体"/>
          <w:bCs/>
          <w:color w:val="000000" w:themeColor="text1"/>
          <w:sz w:val="28"/>
          <w:szCs w:val="32"/>
          <w14:textFill>
            <w14:solidFill>
              <w14:schemeClr w14:val="tx1"/>
            </w14:solidFill>
          </w14:textFill>
        </w:rPr>
        <w:t>应急处置工作应按照本预案和分类工作方案规定的程序，科学有序地进行，采取边调查、边处理、边抢救、边核实的方式，及时有效控制事态发展。 原则上</w:t>
      </w:r>
      <w:r>
        <w:rPr>
          <w:rFonts w:hint="eastAsia" w:ascii="Times New Roman" w:hAnsi="Times New Roman" w:eastAsia="宋体" w:cs="宋体"/>
          <w:bCs/>
          <w:color w:val="000000" w:themeColor="text1"/>
          <w:sz w:val="28"/>
          <w:szCs w:val="32"/>
          <w:lang w:eastAsia="zh-CN"/>
          <w14:textFill>
            <w14:solidFill>
              <w14:schemeClr w14:val="tx1"/>
            </w14:solidFill>
          </w14:textFill>
        </w:rPr>
        <w:t>城厢镇</w:t>
      </w:r>
      <w:r>
        <w:rPr>
          <w:rFonts w:hint="eastAsia" w:ascii="Times New Roman" w:hAnsi="Times New Roman" w:eastAsia="宋体" w:cs="宋体"/>
          <w:bCs/>
          <w:color w:val="000000" w:themeColor="text1"/>
          <w:sz w:val="28"/>
          <w:szCs w:val="32"/>
          <w14:textFill>
            <w14:solidFill>
              <w14:schemeClr w14:val="tx1"/>
            </w14:solidFill>
          </w14:textFill>
        </w:rPr>
        <w:t>分管领导和</w:t>
      </w:r>
      <w:r>
        <w:rPr>
          <w:rFonts w:hint="eastAsia" w:ascii="Times New Roman" w:hAnsi="Times New Roman" w:eastAsia="宋体" w:cs="宋体"/>
          <w:bCs/>
          <w:color w:val="000000" w:themeColor="text1"/>
          <w:sz w:val="28"/>
          <w:szCs w:val="32"/>
          <w:lang w:val="en-US" w:eastAsia="zh-CN"/>
          <w14:textFill>
            <w14:solidFill>
              <w14:schemeClr w14:val="tx1"/>
            </w14:solidFill>
          </w14:textFill>
        </w:rPr>
        <w:t>村（</w:t>
      </w:r>
      <w:r>
        <w:rPr>
          <w:rFonts w:hint="eastAsia" w:ascii="Times New Roman" w:hAnsi="Times New Roman" w:eastAsia="宋体" w:cs="宋体"/>
          <w:bCs/>
          <w:color w:val="000000" w:themeColor="text1"/>
          <w:sz w:val="28"/>
          <w:szCs w:val="32"/>
          <w14:textFill>
            <w14:solidFill>
              <w14:schemeClr w14:val="tx1"/>
            </w14:solidFill>
          </w14:textFill>
        </w:rPr>
        <w:t>社区</w:t>
      </w:r>
      <w:r>
        <w:rPr>
          <w:rFonts w:hint="eastAsia" w:ascii="Times New Roman" w:hAnsi="Times New Roman" w:eastAsia="宋体" w:cs="宋体"/>
          <w:bCs/>
          <w:color w:val="000000" w:themeColor="text1"/>
          <w:sz w:val="28"/>
          <w:szCs w:val="32"/>
          <w:lang w:eastAsia="zh-CN"/>
          <w14:textFill>
            <w14:solidFill>
              <w14:schemeClr w14:val="tx1"/>
            </w14:solidFill>
          </w14:textFill>
        </w:rPr>
        <w:t>）</w:t>
      </w:r>
      <w:r>
        <w:rPr>
          <w:rFonts w:hint="eastAsia" w:ascii="Times New Roman" w:hAnsi="Times New Roman" w:eastAsia="宋体" w:cs="宋体"/>
          <w:bCs/>
          <w:color w:val="000000" w:themeColor="text1"/>
          <w:sz w:val="28"/>
          <w:szCs w:val="32"/>
          <w14:textFill>
            <w14:solidFill>
              <w14:schemeClr w14:val="tx1"/>
            </w14:solidFill>
          </w14:textFill>
        </w:rPr>
        <w:t>主要负责人要第一时间赶赴现场开展先期处置，每30分钟向</w:t>
      </w:r>
      <w:r>
        <w:rPr>
          <w:rFonts w:hint="eastAsia" w:ascii="Times New Roman" w:hAnsi="Times New Roman" w:eastAsia="宋体" w:cs="宋体"/>
          <w:bCs/>
          <w:color w:val="000000" w:themeColor="text1"/>
          <w:sz w:val="28"/>
          <w:szCs w:val="32"/>
          <w:lang w:eastAsia="zh-CN"/>
          <w14:textFill>
            <w14:solidFill>
              <w14:schemeClr w14:val="tx1"/>
            </w14:solidFill>
          </w14:textFill>
        </w:rPr>
        <w:t>城厢镇</w:t>
      </w:r>
      <w:r>
        <w:rPr>
          <w:rFonts w:hint="eastAsia" w:ascii="Times New Roman" w:hAnsi="Times New Roman" w:eastAsia="宋体" w:cs="宋体"/>
          <w:bCs/>
          <w:color w:val="000000" w:themeColor="text1"/>
          <w:sz w:val="28"/>
          <w:szCs w:val="32"/>
          <w14:textFill>
            <w14:solidFill>
              <w14:schemeClr w14:val="tx1"/>
            </w14:solidFill>
          </w14:textFill>
        </w:rPr>
        <w:t>反馈先期处置有关情况，</w:t>
      </w:r>
      <w:r>
        <w:rPr>
          <w:rFonts w:hint="eastAsia" w:ascii="Times New Roman" w:hAnsi="Times New Roman" w:eastAsia="宋体" w:cs="宋体"/>
          <w:bCs/>
          <w:color w:val="000000" w:themeColor="text1"/>
          <w:sz w:val="28"/>
          <w:szCs w:val="32"/>
          <w:lang w:eastAsia="zh-CN"/>
          <w14:textFill>
            <w14:solidFill>
              <w14:schemeClr w14:val="tx1"/>
            </w14:solidFill>
          </w14:textFill>
        </w:rPr>
        <w:t>城厢镇</w:t>
      </w:r>
      <w:r>
        <w:rPr>
          <w:rFonts w:hint="eastAsia" w:ascii="Times New Roman" w:hAnsi="Times New Roman" w:eastAsia="宋体" w:cs="宋体"/>
          <w:bCs/>
          <w:color w:val="000000" w:themeColor="text1"/>
          <w:sz w:val="28"/>
          <w:szCs w:val="32"/>
          <w14:textFill>
            <w14:solidFill>
              <w14:schemeClr w14:val="tx1"/>
            </w14:solidFill>
          </w14:textFill>
        </w:rPr>
        <w:t>在接到反馈信息后，要在30分钟内电话报告，1小时内书面报告</w:t>
      </w:r>
      <w:r>
        <w:rPr>
          <w:rFonts w:hint="eastAsia" w:ascii="Times New Roman" w:hAnsi="Times New Roman" w:eastAsia="宋体" w:cs="宋体"/>
          <w:bCs/>
          <w:color w:val="000000" w:themeColor="text1"/>
          <w:sz w:val="28"/>
          <w:szCs w:val="32"/>
          <w:lang w:val="en-US" w:eastAsia="zh-CN"/>
          <w14:textFill>
            <w14:solidFill>
              <w14:schemeClr w14:val="tx1"/>
            </w14:solidFill>
          </w14:textFill>
        </w:rPr>
        <w:t>上级政府</w:t>
      </w:r>
      <w:r>
        <w:rPr>
          <w:rFonts w:hint="eastAsia" w:ascii="Times New Roman" w:hAnsi="Times New Roman" w:eastAsia="宋体" w:cs="宋体"/>
          <w:bCs/>
          <w:color w:val="000000" w:themeColor="text1"/>
          <w:sz w:val="28"/>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宋体"/>
          <w:bCs/>
          <w:color w:val="000000" w:themeColor="text1"/>
          <w:sz w:val="28"/>
          <w:szCs w:val="32"/>
          <w14:textFill>
            <w14:solidFill>
              <w14:schemeClr w14:val="tx1"/>
            </w14:solidFill>
          </w14:textFill>
        </w:rPr>
      </w:pPr>
      <w:r>
        <w:rPr>
          <w:rFonts w:hint="eastAsia" w:ascii="Times New Roman" w:hAnsi="Times New Roman" w:eastAsia="宋体" w:cs="宋体"/>
          <w:bCs/>
          <w:color w:val="000000" w:themeColor="text1"/>
          <w:sz w:val="28"/>
          <w:szCs w:val="32"/>
          <w14:textFill>
            <w14:solidFill>
              <w14:schemeClr w14:val="tx1"/>
            </w14:solidFill>
          </w14:textFill>
        </w:rPr>
        <w:t>突发公共卫生事件报告分为首次报告、进程报告和结案报告，要根据事件的严重程度、事态发展和控制情况及时报告事件进程。首次报告未经调查确认的突发公共卫生事件或存在隐患的相关信息，要说明信息来源、危害范围、事件性质的初步判定和拟采取的主要措施。</w:t>
      </w:r>
    </w:p>
    <w:p>
      <w:pPr>
        <w:pStyle w:val="26"/>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eastAsia" w:ascii="楷体" w:hAnsi="楷体" w:eastAsia="楷体" w:cs="楷体"/>
          <w:sz w:val="28"/>
          <w:szCs w:val="28"/>
          <w:lang w:val="en-US" w:bidi="ar-SA"/>
        </w:rPr>
      </w:pPr>
      <w:bookmarkStart w:id="29" w:name="_Toc115081762"/>
      <w:r>
        <w:rPr>
          <w:rFonts w:hint="eastAsia" w:ascii="楷体" w:hAnsi="楷体" w:eastAsia="楷体" w:cs="楷体"/>
          <w:sz w:val="28"/>
          <w:szCs w:val="28"/>
          <w:lang w:val="en-US" w:bidi="ar-SA"/>
        </w:rPr>
        <w:t>5.2应急处置</w:t>
      </w:r>
      <w:bookmarkEnd w:id="29"/>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宋体"/>
          <w:bCs/>
          <w:color w:val="000000" w:themeColor="text1"/>
          <w:sz w:val="28"/>
          <w:szCs w:val="32"/>
          <w14:textFill>
            <w14:solidFill>
              <w14:schemeClr w14:val="tx1"/>
            </w14:solidFill>
          </w14:textFill>
        </w:rPr>
      </w:pPr>
      <w:r>
        <w:rPr>
          <w:rFonts w:hint="eastAsia" w:ascii="Times New Roman" w:hAnsi="Times New Roman" w:eastAsia="宋体" w:cs="宋体"/>
          <w:bCs/>
          <w:color w:val="000000" w:themeColor="text1"/>
          <w:sz w:val="28"/>
          <w:szCs w:val="32"/>
          <w14:textFill>
            <w14:solidFill>
              <w14:schemeClr w14:val="tx1"/>
            </w14:solidFill>
          </w14:textFill>
        </w:rPr>
        <w:t>当确认突发公共卫生事件即将或已经发生时，</w:t>
      </w:r>
      <w:r>
        <w:rPr>
          <w:rFonts w:hint="eastAsia" w:ascii="Times New Roman" w:hAnsi="Times New Roman" w:eastAsia="宋体" w:cs="宋体"/>
          <w:bCs/>
          <w:color w:val="000000" w:themeColor="text1"/>
          <w:sz w:val="28"/>
          <w:szCs w:val="32"/>
          <w:lang w:eastAsia="zh-CN"/>
          <w14:textFill>
            <w14:solidFill>
              <w14:schemeClr w14:val="tx1"/>
            </w14:solidFill>
          </w14:textFill>
        </w:rPr>
        <w:t>城厢镇</w:t>
      </w:r>
      <w:r>
        <w:rPr>
          <w:rFonts w:hint="eastAsia" w:ascii="Times New Roman" w:hAnsi="Times New Roman" w:eastAsia="宋体" w:cs="宋体"/>
          <w:bCs/>
          <w:color w:val="000000" w:themeColor="text1"/>
          <w:sz w:val="28"/>
          <w:szCs w:val="32"/>
          <w14:textFill>
            <w14:solidFill>
              <w14:schemeClr w14:val="tx1"/>
            </w14:solidFill>
          </w14:textFill>
        </w:rPr>
        <w:t>应立即做出响应，启动有关应急预案，制定应急处置措施，组织应急队伍进行应急处置，按照预案职责分工和有关技术规范要求，做好事件处置工作。接到</w:t>
      </w:r>
      <w:r>
        <w:rPr>
          <w:rFonts w:hint="eastAsia" w:ascii="Times New Roman" w:hAnsi="Times New Roman" w:eastAsia="宋体" w:cs="宋体"/>
          <w:bCs/>
          <w:color w:val="000000" w:themeColor="text1"/>
          <w:sz w:val="28"/>
          <w:szCs w:val="32"/>
          <w:lang w:eastAsia="zh-CN"/>
          <w14:textFill>
            <w14:solidFill>
              <w14:schemeClr w14:val="tx1"/>
            </w14:solidFill>
          </w14:textFill>
        </w:rPr>
        <w:t>城厢镇</w:t>
      </w:r>
      <w:r>
        <w:rPr>
          <w:rFonts w:hint="eastAsia" w:ascii="Times New Roman" w:hAnsi="Times New Roman" w:eastAsia="宋体" w:cs="宋体"/>
          <w:bCs/>
          <w:color w:val="000000" w:themeColor="text1"/>
          <w:sz w:val="28"/>
          <w:szCs w:val="32"/>
          <w14:textFill>
            <w14:solidFill>
              <w14:schemeClr w14:val="tx1"/>
            </w14:solidFill>
          </w14:textFill>
        </w:rPr>
        <w:t>的应急响应指令后，</w:t>
      </w:r>
      <w:r>
        <w:rPr>
          <w:rFonts w:hint="eastAsia" w:ascii="Times New Roman" w:hAnsi="Times New Roman" w:eastAsia="宋体" w:cs="宋体"/>
          <w:bCs/>
          <w:color w:val="000000" w:themeColor="text1"/>
          <w:sz w:val="28"/>
          <w:szCs w:val="32"/>
          <w:lang w:eastAsia="zh-CN"/>
          <w14:textFill>
            <w14:solidFill>
              <w14:schemeClr w14:val="tx1"/>
            </w14:solidFill>
          </w14:textFill>
        </w:rPr>
        <w:t>城厢镇</w:t>
      </w:r>
      <w:r>
        <w:rPr>
          <w:rFonts w:hint="eastAsia" w:ascii="Times New Roman" w:hAnsi="Times New Roman" w:eastAsia="宋体" w:cs="宋体"/>
          <w:bCs/>
          <w:color w:val="000000" w:themeColor="text1"/>
          <w:sz w:val="28"/>
          <w:szCs w:val="32"/>
          <w14:textFill>
            <w14:solidFill>
              <w14:schemeClr w14:val="tx1"/>
            </w14:solidFill>
          </w14:textFill>
        </w:rPr>
        <w:t>指挥部治安警戒组、人员排查组、医疗救护组应在30分钟内赶赴突发事件现场，相关</w:t>
      </w:r>
      <w:r>
        <w:rPr>
          <w:rFonts w:hint="eastAsia" w:ascii="Times New Roman" w:hAnsi="Times New Roman" w:eastAsia="宋体" w:cs="宋体"/>
          <w:bCs/>
          <w:color w:val="000000" w:themeColor="text1"/>
          <w:sz w:val="28"/>
          <w:szCs w:val="32"/>
          <w:lang w:val="en-US" w:eastAsia="zh-CN"/>
          <w14:textFill>
            <w14:solidFill>
              <w14:schemeClr w14:val="tx1"/>
            </w14:solidFill>
          </w14:textFill>
        </w:rPr>
        <w:t>村（</w:t>
      </w:r>
      <w:r>
        <w:rPr>
          <w:rFonts w:hint="eastAsia" w:ascii="Times New Roman" w:hAnsi="Times New Roman" w:eastAsia="宋体" w:cs="宋体"/>
          <w:bCs/>
          <w:color w:val="000000" w:themeColor="text1"/>
          <w:sz w:val="28"/>
          <w:szCs w:val="32"/>
          <w14:textFill>
            <w14:solidFill>
              <w14:schemeClr w14:val="tx1"/>
            </w14:solidFill>
          </w14:textFill>
        </w:rPr>
        <w:t>社区</w:t>
      </w:r>
      <w:r>
        <w:rPr>
          <w:rFonts w:hint="eastAsia" w:ascii="Times New Roman" w:hAnsi="Times New Roman" w:eastAsia="宋体" w:cs="宋体"/>
          <w:bCs/>
          <w:color w:val="000000" w:themeColor="text1"/>
          <w:sz w:val="28"/>
          <w:szCs w:val="32"/>
          <w:lang w:eastAsia="zh-CN"/>
          <w14:textFill>
            <w14:solidFill>
              <w14:schemeClr w14:val="tx1"/>
            </w14:solidFill>
          </w14:textFill>
        </w:rPr>
        <w:t>）</w:t>
      </w:r>
      <w:r>
        <w:rPr>
          <w:rFonts w:hint="eastAsia" w:ascii="Times New Roman" w:hAnsi="Times New Roman" w:eastAsia="宋体" w:cs="宋体"/>
          <w:bCs/>
          <w:color w:val="000000" w:themeColor="text1"/>
          <w:sz w:val="28"/>
          <w:szCs w:val="32"/>
          <w14:textFill>
            <w14:solidFill>
              <w14:schemeClr w14:val="tx1"/>
            </w14:solidFill>
          </w14:textFill>
        </w:rPr>
        <w:t>应在15分钟内赶赴现场，根据实际情况采取下列一项或多项措施：</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宋体"/>
          <w:bCs/>
          <w:color w:val="000000" w:themeColor="text1"/>
          <w:sz w:val="28"/>
          <w:szCs w:val="32"/>
          <w14:textFill>
            <w14:solidFill>
              <w14:schemeClr w14:val="tx1"/>
            </w14:solidFill>
          </w14:textFill>
        </w:rPr>
      </w:pPr>
      <w:r>
        <w:rPr>
          <w:rFonts w:hint="eastAsia" w:ascii="Times New Roman" w:hAnsi="Times New Roman" w:eastAsia="宋体" w:cs="宋体"/>
          <w:bCs/>
          <w:color w:val="000000" w:themeColor="text1"/>
          <w:sz w:val="28"/>
          <w:szCs w:val="32"/>
          <w14:textFill>
            <w14:solidFill>
              <w14:schemeClr w14:val="tx1"/>
            </w14:solidFill>
          </w14:textFill>
        </w:rPr>
        <w:t>（1）立即通知相关部门人员以及专家赶赴现场调查处理。</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宋体"/>
          <w:bCs/>
          <w:color w:val="000000" w:themeColor="text1"/>
          <w:sz w:val="28"/>
          <w:szCs w:val="32"/>
          <w14:textFill>
            <w14:solidFill>
              <w14:schemeClr w14:val="tx1"/>
            </w14:solidFill>
          </w14:textFill>
        </w:rPr>
      </w:pPr>
      <w:r>
        <w:rPr>
          <w:rFonts w:hint="eastAsia" w:ascii="Times New Roman" w:hAnsi="Times New Roman" w:eastAsia="宋体" w:cs="宋体"/>
          <w:bCs/>
          <w:color w:val="000000" w:themeColor="text1"/>
          <w:sz w:val="28"/>
          <w:szCs w:val="32"/>
          <w14:textFill>
            <w14:solidFill>
              <w14:schemeClr w14:val="tx1"/>
            </w14:solidFill>
          </w14:textFill>
        </w:rPr>
        <w:t>（2）组织医疗救护人员赶赴现场抢救病人。</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宋体"/>
          <w:bCs/>
          <w:color w:val="000000" w:themeColor="text1"/>
          <w:sz w:val="28"/>
          <w:szCs w:val="32"/>
          <w14:textFill>
            <w14:solidFill>
              <w14:schemeClr w14:val="tx1"/>
            </w14:solidFill>
          </w14:textFill>
        </w:rPr>
      </w:pPr>
      <w:r>
        <w:rPr>
          <w:rFonts w:hint="eastAsia" w:ascii="Times New Roman" w:hAnsi="Times New Roman" w:eastAsia="宋体" w:cs="宋体"/>
          <w:bCs/>
          <w:color w:val="000000" w:themeColor="text1"/>
          <w:sz w:val="28"/>
          <w:szCs w:val="32"/>
          <w14:textFill>
            <w14:solidFill>
              <w14:schemeClr w14:val="tx1"/>
            </w14:solidFill>
          </w14:textFill>
        </w:rPr>
        <w:t>（3）协助上级部门组织专家开展流行病学调查</w:t>
      </w:r>
      <w:bookmarkStart w:id="41" w:name="_GoBack"/>
      <w:bookmarkEnd w:id="41"/>
      <w:r>
        <w:rPr>
          <w:rFonts w:hint="eastAsia" w:ascii="Times New Roman" w:hAnsi="Times New Roman" w:eastAsia="宋体" w:cs="宋体"/>
          <w:bCs/>
          <w:color w:val="000000" w:themeColor="text1"/>
          <w:sz w:val="28"/>
          <w:szCs w:val="32"/>
          <w:lang w:eastAsia="zh-CN"/>
          <w14:textFill>
            <w14:solidFill>
              <w14:schemeClr w14:val="tx1"/>
            </w14:solidFill>
          </w14:textFill>
        </w:rPr>
        <w:t>。</w:t>
      </w:r>
      <w:r>
        <w:rPr>
          <w:rFonts w:hint="eastAsia" w:ascii="Times New Roman" w:hAnsi="Times New Roman" w:eastAsia="宋体" w:cs="宋体"/>
          <w:bCs/>
          <w:color w:val="000000" w:themeColor="text1"/>
          <w:sz w:val="28"/>
          <w:szCs w:val="32"/>
          <w14:textFill>
            <w14:solidFill>
              <w14:schemeClr w14:val="tx1"/>
            </w14:solidFill>
          </w14:textFill>
        </w:rPr>
        <w:t>对事故发生的原因、性质、危害程度、波及范围等情况进行调查分析，提出下一步防范措施。</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宋体"/>
          <w:bCs/>
          <w:color w:val="000000" w:themeColor="text1"/>
          <w:sz w:val="28"/>
          <w:szCs w:val="32"/>
          <w14:textFill>
            <w14:solidFill>
              <w14:schemeClr w14:val="tx1"/>
            </w14:solidFill>
          </w14:textFill>
        </w:rPr>
      </w:pPr>
      <w:r>
        <w:rPr>
          <w:rFonts w:hint="eastAsia" w:ascii="Times New Roman" w:hAnsi="Times New Roman" w:eastAsia="宋体" w:cs="宋体"/>
          <w:bCs/>
          <w:color w:val="000000" w:themeColor="text1"/>
          <w:sz w:val="28"/>
          <w:szCs w:val="32"/>
          <w14:textFill>
            <w14:solidFill>
              <w14:schemeClr w14:val="tx1"/>
            </w14:solidFill>
          </w14:textFill>
        </w:rPr>
        <w:t>（4）按照要求采取适当方式组织发布有关信息。向媒体发布的信息，严格按照“信息归口、统一发布”的原则和规定程序。</w:t>
      </w:r>
    </w:p>
    <w:p>
      <w:pPr>
        <w:keepNext w:val="0"/>
        <w:keepLines w:val="0"/>
        <w:pageBreakBefore w:val="0"/>
        <w:widowControl/>
        <w:kinsoku/>
        <w:wordWrap/>
        <w:overflowPunct/>
        <w:topLinePunct w:val="0"/>
        <w:autoSpaceDE/>
        <w:autoSpaceDN/>
        <w:bidi w:val="0"/>
        <w:adjustRightInd/>
        <w:snapToGrid/>
        <w:spacing w:before="75" w:line="500" w:lineRule="exact"/>
        <w:ind w:firstLine="560" w:firstLineChars="200"/>
        <w:jc w:val="left"/>
        <w:textAlignment w:val="auto"/>
        <w:rPr>
          <w:rFonts w:hint="eastAsia" w:ascii="Times New Roman" w:hAnsi="Times New Roman" w:eastAsia="宋体" w:cs="宋体"/>
          <w:bCs/>
          <w:color w:val="000000" w:themeColor="text1"/>
          <w:sz w:val="28"/>
          <w:szCs w:val="32"/>
          <w14:textFill>
            <w14:solidFill>
              <w14:schemeClr w14:val="tx1"/>
            </w14:solidFill>
          </w14:textFill>
        </w:rPr>
      </w:pPr>
      <w:r>
        <w:rPr>
          <w:rFonts w:hint="eastAsia" w:ascii="Times New Roman" w:hAnsi="Times New Roman" w:eastAsia="宋体" w:cs="宋体"/>
          <w:bCs/>
          <w:color w:val="000000" w:themeColor="text1"/>
          <w:sz w:val="28"/>
          <w:szCs w:val="32"/>
          <w14:textFill>
            <w14:solidFill>
              <w14:schemeClr w14:val="tx1"/>
            </w14:solidFill>
          </w14:textFill>
        </w:rPr>
        <w:t>（5）划定控制区域。甲类、乙类传染病暴发、流行时，经镇政府报请太仓市、苏州市人民政府批准，可以宣布为疫区；经省政府批准，可以对甲类传染病疫区实施封锁。</w:t>
      </w:r>
    </w:p>
    <w:p>
      <w:pPr>
        <w:pStyle w:val="26"/>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eastAsia" w:ascii="楷体" w:hAnsi="楷体" w:eastAsia="楷体" w:cs="楷体"/>
          <w:sz w:val="28"/>
          <w:szCs w:val="28"/>
          <w:lang w:val="en-US" w:bidi="ar-SA"/>
        </w:rPr>
      </w:pPr>
      <w:bookmarkStart w:id="30" w:name="_Toc115081763"/>
      <w:r>
        <w:rPr>
          <w:rFonts w:hint="eastAsia" w:ascii="楷体" w:hAnsi="楷体" w:eastAsia="楷体" w:cs="楷体"/>
          <w:sz w:val="28"/>
          <w:szCs w:val="28"/>
          <w:lang w:val="en-US" w:bidi="ar-SA"/>
        </w:rPr>
        <w:t>5.3应急终止</w:t>
      </w:r>
      <w:bookmarkEnd w:id="30"/>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宋体"/>
          <w:bCs/>
          <w:color w:val="000000" w:themeColor="text1"/>
          <w:sz w:val="28"/>
          <w:szCs w:val="32"/>
          <w14:textFill>
            <w14:solidFill>
              <w14:schemeClr w14:val="tx1"/>
            </w14:solidFill>
          </w14:textFill>
        </w:rPr>
      </w:pPr>
      <w:r>
        <w:rPr>
          <w:rFonts w:hint="eastAsia" w:ascii="Times New Roman" w:hAnsi="Times New Roman" w:eastAsia="宋体" w:cs="宋体"/>
          <w:bCs/>
          <w:color w:val="000000" w:themeColor="text1"/>
          <w:sz w:val="28"/>
          <w:szCs w:val="32"/>
          <w:lang w:eastAsia="zh-CN"/>
          <w14:textFill>
            <w14:solidFill>
              <w14:schemeClr w14:val="tx1"/>
            </w14:solidFill>
          </w14:textFill>
        </w:rPr>
        <w:t>城厢镇</w:t>
      </w:r>
      <w:r>
        <w:rPr>
          <w:rFonts w:hint="eastAsia" w:ascii="Times New Roman" w:hAnsi="Times New Roman" w:eastAsia="宋体" w:cs="宋体"/>
          <w:bCs/>
          <w:color w:val="000000" w:themeColor="text1"/>
          <w:sz w:val="28"/>
          <w:szCs w:val="32"/>
          <w14:textFill>
            <w14:solidFill>
              <w14:schemeClr w14:val="tx1"/>
            </w14:solidFill>
          </w14:textFill>
        </w:rPr>
        <w:t>指挥部根据上级主管部门发布的终止应急响应相关要求执行应急终止。</w:t>
      </w:r>
    </w:p>
    <w:p>
      <w:pPr>
        <w:pStyle w:val="25"/>
        <w:keepNext w:val="0"/>
        <w:keepLines w:val="0"/>
        <w:pageBreakBefore/>
        <w:widowControl/>
        <w:kinsoku/>
        <w:wordWrap/>
        <w:overflowPunct/>
        <w:topLinePunct w:val="0"/>
        <w:autoSpaceDE/>
        <w:autoSpaceDN/>
        <w:bidi w:val="0"/>
        <w:adjustRightInd/>
        <w:snapToGrid/>
        <w:spacing w:after="313" w:afterLines="100" w:line="500" w:lineRule="exact"/>
        <w:ind w:firstLine="0" w:firstLineChars="0"/>
        <w:jc w:val="center"/>
        <w:textAlignment w:val="auto"/>
        <w:outlineLvl w:val="0"/>
        <w:rPr>
          <w:rFonts w:hint="eastAsia" w:ascii="黑体" w:hAnsi="黑体" w:eastAsia="黑体" w:cs="黑体"/>
          <w:sz w:val="32"/>
          <w:szCs w:val="32"/>
          <w:lang w:val="en-US" w:bidi="ar-SA"/>
        </w:rPr>
      </w:pPr>
      <w:bookmarkStart w:id="31" w:name="_Toc115081764"/>
      <w:r>
        <w:rPr>
          <w:rFonts w:hint="eastAsia" w:ascii="黑体" w:hAnsi="黑体" w:eastAsia="黑体" w:cs="黑体"/>
          <w:sz w:val="32"/>
          <w:szCs w:val="32"/>
          <w:lang w:val="en-US" w:bidi="ar-SA"/>
        </w:rPr>
        <w:t>6保障措施</w:t>
      </w:r>
      <w:bookmarkEnd w:id="31"/>
    </w:p>
    <w:p>
      <w:pPr>
        <w:pStyle w:val="26"/>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eastAsia" w:ascii="楷体" w:hAnsi="楷体" w:eastAsia="楷体" w:cs="楷体"/>
          <w:sz w:val="28"/>
          <w:szCs w:val="28"/>
          <w:lang w:val="en-US" w:bidi="ar-SA"/>
        </w:rPr>
      </w:pPr>
      <w:bookmarkStart w:id="32" w:name="_Toc115081765"/>
      <w:r>
        <w:rPr>
          <w:rFonts w:hint="eastAsia" w:ascii="楷体" w:hAnsi="楷体" w:eastAsia="楷体" w:cs="楷体"/>
          <w:sz w:val="28"/>
          <w:szCs w:val="28"/>
          <w:lang w:val="en-US" w:bidi="ar-SA"/>
        </w:rPr>
        <w:t>6.1物资保障</w:t>
      </w:r>
      <w:bookmarkEnd w:id="32"/>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宋体"/>
          <w:bCs/>
          <w:color w:val="000000" w:themeColor="text1"/>
          <w:sz w:val="28"/>
          <w:szCs w:val="32"/>
          <w14:textFill>
            <w14:solidFill>
              <w14:schemeClr w14:val="tx1"/>
            </w14:solidFill>
          </w14:textFill>
        </w:rPr>
      </w:pPr>
      <w:r>
        <w:rPr>
          <w:rFonts w:hint="eastAsia" w:ascii="Times New Roman" w:hAnsi="Times New Roman" w:eastAsia="宋体" w:cs="宋体"/>
          <w:bCs/>
          <w:color w:val="000000" w:themeColor="text1"/>
          <w:sz w:val="28"/>
          <w:szCs w:val="32"/>
          <w14:textFill>
            <w14:solidFill>
              <w14:schemeClr w14:val="tx1"/>
            </w14:solidFill>
          </w14:textFill>
        </w:rPr>
        <w:t>分</w:t>
      </w:r>
      <w:r>
        <w:rPr>
          <w:rFonts w:hint="eastAsia" w:ascii="Times New Roman" w:hAnsi="Times New Roman" w:eastAsia="宋体" w:cs="宋体"/>
          <w:bCs/>
          <w:color w:val="000000" w:themeColor="text1"/>
          <w:sz w:val="28"/>
          <w:szCs w:val="32"/>
          <w:lang w:val="en-US" w:eastAsia="zh-CN"/>
          <w14:textFill>
            <w14:solidFill>
              <w14:schemeClr w14:val="tx1"/>
            </w14:solidFill>
          </w14:textFill>
        </w:rPr>
        <w:t>镇</w:t>
      </w:r>
      <w:r>
        <w:rPr>
          <w:rFonts w:hint="eastAsia" w:ascii="Times New Roman" w:hAnsi="Times New Roman" w:eastAsia="宋体" w:cs="宋体"/>
          <w:bCs/>
          <w:color w:val="000000" w:themeColor="text1"/>
          <w:sz w:val="28"/>
          <w:szCs w:val="32"/>
          <w14:textFill>
            <w14:solidFill>
              <w14:schemeClr w14:val="tx1"/>
            </w14:solidFill>
          </w14:textFill>
        </w:rPr>
        <w:t>和</w:t>
      </w:r>
      <w:r>
        <w:rPr>
          <w:rFonts w:hint="eastAsia" w:ascii="Times New Roman" w:hAnsi="Times New Roman" w:eastAsia="宋体" w:cs="宋体"/>
          <w:bCs/>
          <w:color w:val="000000" w:themeColor="text1"/>
          <w:sz w:val="28"/>
          <w:szCs w:val="32"/>
          <w:lang w:val="en-US" w:eastAsia="zh-CN"/>
          <w14:textFill>
            <w14:solidFill>
              <w14:schemeClr w14:val="tx1"/>
            </w14:solidFill>
          </w14:textFill>
        </w:rPr>
        <w:t>村（</w:t>
      </w:r>
      <w:r>
        <w:rPr>
          <w:rFonts w:hint="eastAsia" w:ascii="Times New Roman" w:hAnsi="Times New Roman" w:eastAsia="宋体" w:cs="宋体"/>
          <w:bCs/>
          <w:color w:val="000000" w:themeColor="text1"/>
          <w:sz w:val="28"/>
          <w:szCs w:val="32"/>
          <w14:textFill>
            <w14:solidFill>
              <w14:schemeClr w14:val="tx1"/>
            </w14:solidFill>
          </w14:textFill>
        </w:rPr>
        <w:t>社区</w:t>
      </w:r>
      <w:r>
        <w:rPr>
          <w:rFonts w:hint="eastAsia" w:ascii="Times New Roman" w:hAnsi="Times New Roman" w:eastAsia="宋体" w:cs="宋体"/>
          <w:bCs/>
          <w:color w:val="000000" w:themeColor="text1"/>
          <w:sz w:val="28"/>
          <w:szCs w:val="32"/>
          <w:lang w:eastAsia="zh-CN"/>
          <w14:textFill>
            <w14:solidFill>
              <w14:schemeClr w14:val="tx1"/>
            </w14:solidFill>
          </w14:textFill>
        </w:rPr>
        <w:t>）</w:t>
      </w:r>
      <w:r>
        <w:rPr>
          <w:rFonts w:hint="eastAsia" w:ascii="Times New Roman" w:hAnsi="Times New Roman" w:eastAsia="宋体" w:cs="宋体"/>
          <w:bCs/>
          <w:color w:val="000000" w:themeColor="text1"/>
          <w:sz w:val="28"/>
          <w:szCs w:val="32"/>
          <w14:textFill>
            <w14:solidFill>
              <w14:schemeClr w14:val="tx1"/>
            </w14:solidFill>
          </w14:textFill>
        </w:rPr>
        <w:t>两级建立规范的卫生应急物资储备库，按需分类做好物资储备，形成物资种类互补。由</w:t>
      </w:r>
      <w:r>
        <w:rPr>
          <w:rFonts w:hint="eastAsia" w:ascii="Times New Roman" w:hAnsi="Times New Roman" w:eastAsia="宋体" w:cs="宋体"/>
          <w:bCs/>
          <w:color w:val="000000" w:themeColor="text1"/>
          <w:sz w:val="28"/>
          <w:szCs w:val="32"/>
          <w:lang w:val="en-US" w:eastAsia="zh-CN"/>
          <w14:textFill>
            <w14:solidFill>
              <w14:schemeClr w14:val="tx1"/>
            </w14:solidFill>
          </w14:textFill>
        </w:rPr>
        <w:t>镇</w:t>
      </w:r>
      <w:r>
        <w:rPr>
          <w:rFonts w:hint="eastAsia" w:ascii="Times New Roman" w:hAnsi="Times New Roman" w:eastAsia="宋体" w:cs="宋体"/>
          <w:bCs/>
          <w:color w:val="000000" w:themeColor="text1"/>
          <w:sz w:val="28"/>
          <w:szCs w:val="32"/>
          <w14:textFill>
            <w14:solidFill>
              <w14:schemeClr w14:val="tx1"/>
            </w14:solidFill>
          </w14:textFill>
        </w:rPr>
        <w:t>人民医院储备应急所需物资。物资储备种类包括：药品、疫苗、医疗卫生设备和器材、快速检验检测技术和试剂、传染源隔离及卫生防护的用品和应急设施等。加强对储备物资的管理，防止储备物资被盗用、挪用、流散和失效。发生突发公共卫生事件时，由镇突发公共卫生事件应急指挥部组织协调应急储备物资的调用，各相关职能部门负责实施。应急储备物资使用后要及时予以补充。</w:t>
      </w:r>
    </w:p>
    <w:p>
      <w:pPr>
        <w:pStyle w:val="26"/>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eastAsia" w:ascii="楷体" w:hAnsi="楷体" w:eastAsia="楷体" w:cs="楷体"/>
          <w:sz w:val="28"/>
          <w:szCs w:val="28"/>
          <w:lang w:val="en-US" w:bidi="ar-SA"/>
        </w:rPr>
      </w:pPr>
      <w:bookmarkStart w:id="33" w:name="_Toc115081766"/>
      <w:r>
        <w:rPr>
          <w:rFonts w:hint="eastAsia" w:ascii="楷体" w:hAnsi="楷体" w:eastAsia="楷体" w:cs="楷体"/>
          <w:sz w:val="28"/>
          <w:szCs w:val="28"/>
          <w:lang w:val="en-US" w:bidi="ar-SA"/>
        </w:rPr>
        <w:t>6.2经费保障</w:t>
      </w:r>
      <w:bookmarkEnd w:id="33"/>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宋体"/>
          <w:bCs/>
          <w:color w:val="000000" w:themeColor="text1"/>
          <w:sz w:val="28"/>
          <w:szCs w:val="32"/>
          <w14:textFill>
            <w14:solidFill>
              <w14:schemeClr w14:val="tx1"/>
            </w14:solidFill>
          </w14:textFill>
        </w:rPr>
      </w:pPr>
      <w:r>
        <w:rPr>
          <w:rFonts w:hint="eastAsia" w:ascii="Times New Roman" w:hAnsi="Times New Roman" w:eastAsia="宋体" w:cs="宋体"/>
          <w:bCs/>
          <w:color w:val="000000" w:themeColor="text1"/>
          <w:sz w:val="28"/>
          <w:szCs w:val="32"/>
          <w14:textFill>
            <w14:solidFill>
              <w14:schemeClr w14:val="tx1"/>
            </w14:solidFill>
          </w14:textFill>
        </w:rPr>
        <w:t>根据上级相关标准，</w:t>
      </w:r>
      <w:r>
        <w:rPr>
          <w:rFonts w:hint="eastAsia" w:ascii="Times New Roman" w:hAnsi="Times New Roman" w:eastAsia="宋体" w:cs="宋体"/>
          <w:bCs/>
          <w:color w:val="000000" w:themeColor="text1"/>
          <w:sz w:val="28"/>
          <w:szCs w:val="32"/>
          <w:lang w:eastAsia="zh-CN"/>
          <w14:textFill>
            <w14:solidFill>
              <w14:schemeClr w14:val="tx1"/>
            </w14:solidFill>
          </w14:textFill>
        </w:rPr>
        <w:t>城厢镇</w:t>
      </w:r>
      <w:r>
        <w:rPr>
          <w:rFonts w:hint="eastAsia" w:ascii="Times New Roman" w:hAnsi="Times New Roman" w:eastAsia="宋体" w:cs="宋体"/>
          <w:bCs/>
          <w:color w:val="000000" w:themeColor="text1"/>
          <w:sz w:val="28"/>
          <w:szCs w:val="32"/>
          <w14:textFill>
            <w14:solidFill>
              <w14:schemeClr w14:val="tx1"/>
            </w14:solidFill>
          </w14:textFill>
        </w:rPr>
        <w:t>按规定落实突发公共卫生事件应急处理经费，纳入财政预算。突发公共卫生事件应急处理经费主要用于应急物资储备、更新，应急演练、技术培训、卫生知识宣传和对在突发公共卫生事件处置工作中先进人员的奖励等。</w:t>
      </w:r>
    </w:p>
    <w:p>
      <w:pPr>
        <w:pStyle w:val="26"/>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eastAsia" w:ascii="楷体" w:hAnsi="楷体" w:eastAsia="楷体" w:cs="楷体"/>
          <w:sz w:val="28"/>
          <w:szCs w:val="28"/>
          <w:lang w:val="en-US" w:bidi="ar-SA"/>
        </w:rPr>
      </w:pPr>
      <w:bookmarkStart w:id="34" w:name="_Toc115081767"/>
      <w:r>
        <w:rPr>
          <w:rFonts w:hint="eastAsia" w:ascii="楷体" w:hAnsi="楷体" w:eastAsia="楷体" w:cs="楷体"/>
          <w:sz w:val="28"/>
          <w:szCs w:val="28"/>
          <w:lang w:val="en-US" w:bidi="ar-SA"/>
        </w:rPr>
        <w:t>6.3医疗卫生保障</w:t>
      </w:r>
      <w:bookmarkEnd w:id="34"/>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宋体"/>
          <w:bCs/>
          <w:color w:val="000000" w:themeColor="text1"/>
          <w:sz w:val="28"/>
          <w:szCs w:val="32"/>
          <w14:textFill>
            <w14:solidFill>
              <w14:schemeClr w14:val="tx1"/>
            </w14:solidFill>
          </w14:textFill>
        </w:rPr>
      </w:pPr>
      <w:r>
        <w:rPr>
          <w:rFonts w:hint="eastAsia" w:ascii="Times New Roman" w:hAnsi="Times New Roman" w:eastAsia="宋体" w:cs="宋体"/>
          <w:bCs/>
          <w:color w:val="000000" w:themeColor="text1"/>
          <w:sz w:val="28"/>
          <w:szCs w:val="32"/>
          <w:lang w:eastAsia="zh-CN"/>
          <w14:textFill>
            <w14:solidFill>
              <w14:schemeClr w14:val="tx1"/>
            </w14:solidFill>
          </w14:textFill>
        </w:rPr>
        <w:t>按照“中央指导、地方负责、统筹兼顾、平战结合、因地制宜、合理布局”的原则，逐步建成覆盖全镇、功能完善、反应灵敏、运转协调、持续发展的医疗救治体系，建立</w:t>
      </w:r>
      <w:r>
        <w:rPr>
          <w:rFonts w:hint="eastAsia" w:ascii="Times New Roman" w:hAnsi="Times New Roman" w:eastAsia="宋体" w:cs="宋体"/>
          <w:bCs/>
          <w:color w:val="000000" w:themeColor="text1"/>
          <w:sz w:val="28"/>
          <w:szCs w:val="32"/>
          <w:lang w:val="en-US" w:eastAsia="zh-CN"/>
          <w14:textFill>
            <w14:solidFill>
              <w14:schemeClr w14:val="tx1"/>
            </w14:solidFill>
          </w14:textFill>
        </w:rPr>
        <w:t>镇</w:t>
      </w:r>
      <w:r>
        <w:rPr>
          <w:rFonts w:hint="eastAsia" w:ascii="Times New Roman" w:hAnsi="Times New Roman" w:eastAsia="宋体" w:cs="宋体"/>
          <w:bCs/>
          <w:color w:val="000000" w:themeColor="text1"/>
          <w:sz w:val="28"/>
          <w:szCs w:val="32"/>
          <w:lang w:eastAsia="zh-CN"/>
          <w14:textFill>
            <w14:solidFill>
              <w14:schemeClr w14:val="tx1"/>
            </w14:solidFill>
          </w14:textFill>
        </w:rPr>
        <w:t>人民医院完善的急救医疗体系</w:t>
      </w:r>
      <w:r>
        <w:rPr>
          <w:rFonts w:hint="eastAsia" w:ascii="Times New Roman" w:hAnsi="Times New Roman" w:eastAsia="宋体" w:cs="宋体"/>
          <w:bCs/>
          <w:color w:val="000000" w:themeColor="text1"/>
          <w:sz w:val="28"/>
          <w:szCs w:val="32"/>
          <w14:textFill>
            <w14:solidFill>
              <w14:schemeClr w14:val="tx1"/>
            </w14:solidFill>
          </w14:textFill>
        </w:rPr>
        <w:t>。</w:t>
      </w:r>
    </w:p>
    <w:p>
      <w:pPr>
        <w:pStyle w:val="25"/>
        <w:keepNext w:val="0"/>
        <w:keepLines w:val="0"/>
        <w:pageBreakBefore/>
        <w:widowControl/>
        <w:kinsoku/>
        <w:wordWrap/>
        <w:overflowPunct/>
        <w:topLinePunct w:val="0"/>
        <w:autoSpaceDE/>
        <w:autoSpaceDN/>
        <w:bidi w:val="0"/>
        <w:adjustRightInd/>
        <w:snapToGrid/>
        <w:spacing w:after="313" w:afterLines="100" w:line="500" w:lineRule="exact"/>
        <w:ind w:firstLine="0" w:firstLineChars="0"/>
        <w:jc w:val="center"/>
        <w:textAlignment w:val="auto"/>
        <w:outlineLvl w:val="0"/>
        <w:rPr>
          <w:rFonts w:hint="eastAsia" w:ascii="黑体" w:hAnsi="黑体" w:eastAsia="黑体" w:cs="黑体"/>
          <w:sz w:val="32"/>
          <w:szCs w:val="32"/>
          <w:lang w:val="en-US" w:bidi="ar-SA"/>
        </w:rPr>
      </w:pPr>
      <w:bookmarkStart w:id="35" w:name="_Toc115081768"/>
      <w:r>
        <w:rPr>
          <w:rFonts w:hint="eastAsia" w:ascii="黑体" w:hAnsi="黑体" w:eastAsia="黑体" w:cs="黑体"/>
          <w:sz w:val="32"/>
          <w:szCs w:val="32"/>
          <w:lang w:val="en-US" w:bidi="ar-SA"/>
        </w:rPr>
        <w:t>7附 则</w:t>
      </w:r>
      <w:bookmarkEnd w:id="35"/>
    </w:p>
    <w:p>
      <w:pPr>
        <w:pStyle w:val="26"/>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eastAsia" w:ascii="楷体" w:hAnsi="楷体" w:eastAsia="楷体" w:cs="楷体"/>
          <w:sz w:val="28"/>
          <w:szCs w:val="28"/>
          <w:lang w:val="en-US" w:bidi="ar-SA"/>
        </w:rPr>
      </w:pPr>
      <w:bookmarkStart w:id="36" w:name="_Toc115081769"/>
      <w:r>
        <w:rPr>
          <w:rFonts w:hint="eastAsia" w:ascii="楷体" w:hAnsi="楷体" w:eastAsia="楷体" w:cs="楷体"/>
          <w:sz w:val="28"/>
          <w:szCs w:val="28"/>
          <w:lang w:val="en-US" w:bidi="ar-SA"/>
        </w:rPr>
        <w:t>7.1 演练</w:t>
      </w:r>
      <w:bookmarkEnd w:id="36"/>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宋体"/>
          <w:bCs/>
          <w:color w:val="000000" w:themeColor="text1"/>
          <w:sz w:val="28"/>
          <w:szCs w:val="32"/>
          <w14:textFill>
            <w14:solidFill>
              <w14:schemeClr w14:val="tx1"/>
            </w14:solidFill>
          </w14:textFill>
        </w:rPr>
      </w:pPr>
      <w:r>
        <w:rPr>
          <w:rFonts w:hint="eastAsia" w:ascii="Times New Roman" w:hAnsi="Times New Roman" w:eastAsia="宋体" w:cs="宋体"/>
          <w:bCs/>
          <w:color w:val="000000" w:themeColor="text1"/>
          <w:sz w:val="28"/>
          <w:szCs w:val="32"/>
          <w14:textFill>
            <w14:solidFill>
              <w14:schemeClr w14:val="tx1"/>
            </w14:solidFill>
          </w14:textFill>
        </w:rPr>
        <w:t>应急预案编制单位应当根据实际情况采取实战演练、桌面推演等方式，组织开展人员参与广泛、处置联动性强、形式多样、节约高效的应急演练。各社区也应当结合实际经常组织开展应急演练。</w:t>
      </w:r>
    </w:p>
    <w:p>
      <w:pPr>
        <w:pStyle w:val="26"/>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eastAsia" w:ascii="楷体" w:hAnsi="楷体" w:eastAsia="楷体" w:cs="楷体"/>
          <w:sz w:val="28"/>
          <w:szCs w:val="28"/>
          <w:lang w:val="en-US" w:bidi="ar-SA"/>
        </w:rPr>
      </w:pPr>
      <w:bookmarkStart w:id="37" w:name="_Toc115081770"/>
      <w:r>
        <w:rPr>
          <w:rFonts w:hint="eastAsia" w:ascii="楷体" w:hAnsi="楷体" w:eastAsia="楷体" w:cs="楷体"/>
          <w:sz w:val="28"/>
          <w:szCs w:val="28"/>
          <w:lang w:val="en-US" w:bidi="ar-SA"/>
        </w:rPr>
        <w:t>7.2 宣传与培训</w:t>
      </w:r>
      <w:bookmarkEnd w:id="37"/>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宋体"/>
          <w:bCs/>
          <w:color w:val="000000" w:themeColor="text1"/>
          <w:sz w:val="28"/>
          <w:szCs w:val="32"/>
          <w14:textFill>
            <w14:solidFill>
              <w14:schemeClr w14:val="tx1"/>
            </w14:solidFill>
          </w14:textFill>
        </w:rPr>
      </w:pPr>
      <w:r>
        <w:rPr>
          <w:rFonts w:hint="eastAsia" w:ascii="Times New Roman" w:hAnsi="Times New Roman" w:eastAsia="宋体" w:cs="宋体"/>
          <w:bCs/>
          <w:color w:val="000000" w:themeColor="text1"/>
          <w:sz w:val="28"/>
          <w:szCs w:val="32"/>
          <w14:textFill>
            <w14:solidFill>
              <w14:schemeClr w14:val="tx1"/>
            </w14:solidFill>
          </w14:textFill>
        </w:rPr>
        <w:t>应急预案管理责任主体要充分利用互联网、横幅、短信、电子屏等多种媒体广泛宣传，制作通俗易懂、好记管用的宣传普及材料，向公众免费发放。</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宋体"/>
          <w:bCs/>
          <w:color w:val="000000" w:themeColor="text1"/>
          <w:sz w:val="28"/>
          <w:szCs w:val="32"/>
          <w14:textFill>
            <w14:solidFill>
              <w14:schemeClr w14:val="tx1"/>
            </w14:solidFill>
          </w14:textFill>
        </w:rPr>
      </w:pPr>
      <w:r>
        <w:rPr>
          <w:rFonts w:hint="eastAsia" w:ascii="Times New Roman" w:hAnsi="Times New Roman" w:eastAsia="宋体" w:cs="宋体"/>
          <w:bCs/>
          <w:color w:val="000000" w:themeColor="text1"/>
          <w:sz w:val="28"/>
          <w:szCs w:val="32"/>
          <w14:textFill>
            <w14:solidFill>
              <w14:schemeClr w14:val="tx1"/>
            </w14:solidFill>
          </w14:textFill>
        </w:rPr>
        <w:t>同时，要根据实际需求，通过编发培训材料、举办培训班、开展工作研讨、桌面推演等方式，对与应急预案实施密切相关的单位管理人员和专业救援人员等进行培训。</w:t>
      </w:r>
    </w:p>
    <w:p>
      <w:pPr>
        <w:pStyle w:val="26"/>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eastAsia" w:ascii="楷体" w:hAnsi="楷体" w:eastAsia="楷体" w:cs="楷体"/>
          <w:sz w:val="28"/>
          <w:szCs w:val="28"/>
          <w:lang w:val="en-US" w:bidi="ar-SA"/>
        </w:rPr>
      </w:pPr>
      <w:bookmarkStart w:id="38" w:name="_Toc115081771"/>
      <w:r>
        <w:rPr>
          <w:rFonts w:hint="eastAsia" w:ascii="楷体" w:hAnsi="楷体" w:eastAsia="楷体" w:cs="楷体"/>
          <w:sz w:val="28"/>
          <w:szCs w:val="28"/>
          <w:lang w:val="en-US" w:bidi="ar-SA"/>
        </w:rPr>
        <w:t>7.3奖励与责任</w:t>
      </w:r>
      <w:bookmarkEnd w:id="38"/>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宋体"/>
          <w:bCs/>
          <w:color w:val="000000" w:themeColor="text1"/>
          <w:sz w:val="28"/>
          <w:szCs w:val="32"/>
          <w14:textFill>
            <w14:solidFill>
              <w14:schemeClr w14:val="tx1"/>
            </w14:solidFill>
          </w14:textFill>
        </w:rPr>
      </w:pPr>
      <w:r>
        <w:rPr>
          <w:rFonts w:hint="eastAsia" w:ascii="Times New Roman" w:hAnsi="Times New Roman" w:eastAsia="宋体" w:cs="宋体"/>
          <w:bCs/>
          <w:color w:val="000000" w:themeColor="text1"/>
          <w:sz w:val="28"/>
          <w:szCs w:val="32"/>
          <w14:textFill>
            <w14:solidFill>
              <w14:schemeClr w14:val="tx1"/>
            </w14:solidFill>
          </w14:textFill>
        </w:rPr>
        <w:t>对在突发公共卫生事件应急救援工作中表现突出的先进集体和个人，按照有关规定给予表彰和奖励；对在救援工作中玩忽职守造成损失的，严重虚报、瞒报灾情的，依据有关法律法规追究当事人的责任，构成犯罪的，依法追究其刑事责任。</w:t>
      </w:r>
    </w:p>
    <w:p>
      <w:pPr>
        <w:pStyle w:val="26"/>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eastAsia" w:ascii="楷体" w:hAnsi="楷体" w:eastAsia="楷体" w:cs="楷体"/>
          <w:sz w:val="28"/>
          <w:szCs w:val="28"/>
          <w:lang w:val="en-US" w:bidi="ar-SA"/>
        </w:rPr>
      </w:pPr>
      <w:bookmarkStart w:id="39" w:name="_Toc115081772"/>
      <w:r>
        <w:rPr>
          <w:rFonts w:hint="eastAsia" w:ascii="楷体" w:hAnsi="楷体" w:eastAsia="楷体" w:cs="楷体"/>
          <w:sz w:val="28"/>
          <w:szCs w:val="28"/>
          <w:lang w:val="en-US" w:bidi="ar-SA"/>
        </w:rPr>
        <w:t>7.4 预案管理</w:t>
      </w:r>
      <w:bookmarkEnd w:id="39"/>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宋体"/>
          <w:bCs/>
          <w:color w:val="000000" w:themeColor="text1"/>
          <w:sz w:val="28"/>
          <w:szCs w:val="32"/>
          <w14:textFill>
            <w14:solidFill>
              <w14:schemeClr w14:val="tx1"/>
            </w14:solidFill>
          </w14:textFill>
        </w:rPr>
      </w:pPr>
      <w:r>
        <w:rPr>
          <w:rFonts w:hint="eastAsia" w:ascii="Times New Roman" w:hAnsi="Times New Roman" w:eastAsia="宋体" w:cs="宋体"/>
          <w:bCs/>
          <w:color w:val="000000" w:themeColor="text1"/>
          <w:sz w:val="28"/>
          <w:szCs w:val="32"/>
          <w14:textFill>
            <w14:solidFill>
              <w14:schemeClr w14:val="tx1"/>
            </w14:solidFill>
          </w14:textFill>
        </w:rPr>
        <w:t>本预案由</w:t>
      </w:r>
      <w:r>
        <w:rPr>
          <w:rFonts w:hint="eastAsia" w:ascii="Times New Roman" w:hAnsi="Times New Roman" w:eastAsia="宋体" w:cs="宋体"/>
          <w:bCs/>
          <w:color w:val="000000" w:themeColor="text1"/>
          <w:sz w:val="28"/>
          <w:szCs w:val="32"/>
          <w:lang w:eastAsia="zh-CN"/>
          <w14:textFill>
            <w14:solidFill>
              <w14:schemeClr w14:val="tx1"/>
            </w14:solidFill>
          </w14:textFill>
        </w:rPr>
        <w:t>城厢镇</w:t>
      </w:r>
      <w:r>
        <w:rPr>
          <w:rFonts w:hint="eastAsia" w:ascii="Times New Roman" w:hAnsi="Times New Roman" w:eastAsia="宋体" w:cs="宋体"/>
          <w:bCs/>
          <w:color w:val="000000" w:themeColor="text1"/>
          <w:sz w:val="28"/>
          <w:szCs w:val="32"/>
          <w14:textFill>
            <w14:solidFill>
              <w14:schemeClr w14:val="tx1"/>
            </w14:solidFill>
          </w14:textFill>
        </w:rPr>
        <w:t>办事处突发公共卫生事件应急指挥部办公室负责解释。</w:t>
      </w:r>
    </w:p>
    <w:p>
      <w:pPr>
        <w:pStyle w:val="26"/>
        <w:keepNext w:val="0"/>
        <w:keepLines w:val="0"/>
        <w:pageBreakBefore w:val="0"/>
        <w:widowControl/>
        <w:kinsoku/>
        <w:wordWrap/>
        <w:overflowPunct/>
        <w:topLinePunct w:val="0"/>
        <w:autoSpaceDE/>
        <w:autoSpaceDN/>
        <w:bidi w:val="0"/>
        <w:adjustRightInd/>
        <w:snapToGrid/>
        <w:spacing w:after="157" w:afterLines="50" w:line="500" w:lineRule="exact"/>
        <w:ind w:firstLine="0" w:firstLineChars="0"/>
        <w:textAlignment w:val="auto"/>
        <w:outlineLvl w:val="1"/>
        <w:rPr>
          <w:rFonts w:hint="eastAsia" w:ascii="楷体" w:hAnsi="楷体" w:eastAsia="楷体" w:cs="楷体"/>
          <w:sz w:val="28"/>
          <w:szCs w:val="28"/>
          <w:lang w:val="en-US" w:bidi="ar-SA"/>
        </w:rPr>
      </w:pPr>
      <w:bookmarkStart w:id="40" w:name="_Toc115081773"/>
      <w:r>
        <w:rPr>
          <w:rFonts w:hint="eastAsia" w:ascii="楷体" w:hAnsi="楷体" w:eastAsia="楷体" w:cs="楷体"/>
          <w:sz w:val="28"/>
          <w:szCs w:val="28"/>
          <w:lang w:val="en-US" w:bidi="ar-SA"/>
        </w:rPr>
        <w:t>7.5 预案实施</w:t>
      </w:r>
      <w:bookmarkEnd w:id="40"/>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Times New Roman" w:eastAsia="宋体" w:cs="宋体"/>
          <w:bCs/>
          <w:color w:val="000000" w:themeColor="text1"/>
          <w:sz w:val="28"/>
          <w:szCs w:val="32"/>
          <w14:textFill>
            <w14:solidFill>
              <w14:schemeClr w14:val="tx1"/>
            </w14:solidFill>
          </w14:textFill>
        </w:rPr>
      </w:pPr>
      <w:r>
        <w:rPr>
          <w:rFonts w:hint="eastAsia" w:ascii="Times New Roman" w:hAnsi="Times New Roman" w:eastAsia="宋体" w:cs="宋体"/>
          <w:bCs/>
          <w:color w:val="000000" w:themeColor="text1"/>
          <w:sz w:val="28"/>
          <w:szCs w:val="32"/>
          <w14:textFill>
            <w14:solidFill>
              <w14:schemeClr w14:val="tx1"/>
            </w14:solidFill>
          </w14:textFill>
        </w:rPr>
        <w:t>本预案自印发之日起实施。</w:t>
      </w:r>
    </w:p>
    <w:p>
      <w:pPr>
        <w:rPr>
          <w:rFonts w:hint="default" w:ascii="Times New Roman" w:hAnsi="Times New Roman" w:eastAsia="仿宋_GB2312" w:cs="Times New Roman"/>
          <w:color w:val="000000" w:themeColor="text1"/>
          <w:sz w:val="30"/>
          <w:szCs w:val="30"/>
          <w:highlight w:val="none"/>
          <w14:textFill>
            <w14:solidFill>
              <w14:schemeClr w14:val="tx1"/>
            </w14:solidFill>
          </w14:textFill>
        </w:rPr>
      </w:pPr>
    </w:p>
    <w:sectPr>
      <w:footerReference r:id="rId6"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_GBK">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24680563"/>
    </w:sdtPr>
    <w:sdtContent>
      <w:p>
        <w:pPr>
          <w:pStyle w:val="8"/>
          <w:jc w:val="center"/>
        </w:pPr>
        <w:r>
          <w:fldChar w:fldCharType="begin"/>
        </w:r>
        <w:r>
          <w:instrText xml:space="preserve">PAGE   \* MERGEFORMAT</w:instrText>
        </w:r>
        <w:r>
          <w:fldChar w:fldCharType="separate"/>
        </w:r>
        <w:r>
          <w:rPr>
            <w:lang w:val="zh-CN"/>
          </w:rPr>
          <w:t>6</w:t>
        </w:r>
        <w:r>
          <w:fldChar w:fldCharType="end"/>
        </w:r>
      </w:p>
    </w:sdtContent>
  </w:sdt>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24680563"/>
                          </w:sdtPr>
                          <w:sdtContent>
                            <w:p>
                              <w:pPr>
                                <w:pStyle w:val="8"/>
                                <w:jc w:val="center"/>
                              </w:pPr>
                              <w:r>
                                <w:fldChar w:fldCharType="begin"/>
                              </w:r>
                              <w:r>
                                <w:instrText xml:space="preserve">PAGE   \* MERGEFORMAT</w:instrText>
                              </w:r>
                              <w:r>
                                <w:fldChar w:fldCharType="separate"/>
                              </w:r>
                              <w:r>
                                <w:rPr>
                                  <w:lang w:val="zh-CN"/>
                                </w:rPr>
                                <w:t>6</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sdt>
                    <w:sdtPr>
                      <w:id w:val="1924680563"/>
                    </w:sdtPr>
                    <w:sdtContent>
                      <w:p>
                        <w:pPr>
                          <w:pStyle w:val="8"/>
                          <w:jc w:val="center"/>
                        </w:pPr>
                        <w:r>
                          <w:fldChar w:fldCharType="begin"/>
                        </w:r>
                        <w:r>
                          <w:instrText xml:space="preserve">PAGE   \* MERGEFORMAT</w:instrText>
                        </w:r>
                        <w:r>
                          <w:fldChar w:fldCharType="separate"/>
                        </w:r>
                        <w:r>
                          <w:rPr>
                            <w:lang w:val="zh-CN"/>
                          </w:rPr>
                          <w:t>6</w:t>
                        </w:r>
                        <w:r>
                          <w:fldChar w:fldCharType="end"/>
                        </w:r>
                      </w:p>
                    </w:sdtContent>
                  </w:sdt>
                  <w:p/>
                </w:txbxContent>
              </v:textbox>
            </v:shape>
          </w:pict>
        </mc:Fallback>
      </mc:AlternateContent>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before="0" w:after="0" w:line="360" w:lineRule="auto"/>
      <w:outlineLvl w:val="0"/>
      <w:rPr>
        <w:rFonts w:ascii="仿宋_GB2312" w:eastAsia="仿宋_GB2312"/>
        <w:b w:val="0"/>
        <w:color w:val="000000" w:themeColor="text1"/>
        <w:sz w:val="21"/>
        <w:szCs w:val="21"/>
        <w14:textFill>
          <w14:solidFill>
            <w14:schemeClr w14:val="tx1"/>
          </w14:solidFill>
        </w14:textFil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6"/>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cyODMxYTE0ZTc0ZGU3Y2QwODc3MzYzN2Q1YmNiM2EifQ=="/>
  </w:docVars>
  <w:rsids>
    <w:rsidRoot w:val="009E1871"/>
    <w:rsid w:val="00003715"/>
    <w:rsid w:val="000064AE"/>
    <w:rsid w:val="00011C50"/>
    <w:rsid w:val="00037C38"/>
    <w:rsid w:val="00041779"/>
    <w:rsid w:val="00044A7A"/>
    <w:rsid w:val="00057EE6"/>
    <w:rsid w:val="00062149"/>
    <w:rsid w:val="000774A7"/>
    <w:rsid w:val="00091E5F"/>
    <w:rsid w:val="000A4432"/>
    <w:rsid w:val="000B0141"/>
    <w:rsid w:val="000C2BA1"/>
    <w:rsid w:val="000D3D78"/>
    <w:rsid w:val="000E1795"/>
    <w:rsid w:val="000E51AC"/>
    <w:rsid w:val="000E64E8"/>
    <w:rsid w:val="000E786E"/>
    <w:rsid w:val="000F13E4"/>
    <w:rsid w:val="00123E93"/>
    <w:rsid w:val="00153F10"/>
    <w:rsid w:val="00167AC1"/>
    <w:rsid w:val="001718CC"/>
    <w:rsid w:val="001856D3"/>
    <w:rsid w:val="001A642E"/>
    <w:rsid w:val="001C3F3D"/>
    <w:rsid w:val="001E13F6"/>
    <w:rsid w:val="001E59E8"/>
    <w:rsid w:val="001F0719"/>
    <w:rsid w:val="001F0C0D"/>
    <w:rsid w:val="001F3F5A"/>
    <w:rsid w:val="001F4469"/>
    <w:rsid w:val="00203F7D"/>
    <w:rsid w:val="00211F7A"/>
    <w:rsid w:val="002155C7"/>
    <w:rsid w:val="0021639F"/>
    <w:rsid w:val="0021798C"/>
    <w:rsid w:val="0022176A"/>
    <w:rsid w:val="00244725"/>
    <w:rsid w:val="00264D6A"/>
    <w:rsid w:val="00264D7F"/>
    <w:rsid w:val="00272FE6"/>
    <w:rsid w:val="00276493"/>
    <w:rsid w:val="00277DF6"/>
    <w:rsid w:val="0028111E"/>
    <w:rsid w:val="002A451C"/>
    <w:rsid w:val="002B15C5"/>
    <w:rsid w:val="002B1D41"/>
    <w:rsid w:val="002B3051"/>
    <w:rsid w:val="002C4537"/>
    <w:rsid w:val="002E68E0"/>
    <w:rsid w:val="00332327"/>
    <w:rsid w:val="003331B2"/>
    <w:rsid w:val="003368DB"/>
    <w:rsid w:val="003705CF"/>
    <w:rsid w:val="003864FA"/>
    <w:rsid w:val="0039217A"/>
    <w:rsid w:val="003A17EA"/>
    <w:rsid w:val="003A5D19"/>
    <w:rsid w:val="003C0491"/>
    <w:rsid w:val="003C2DE2"/>
    <w:rsid w:val="003D6C07"/>
    <w:rsid w:val="003D7A96"/>
    <w:rsid w:val="003F2B13"/>
    <w:rsid w:val="004258ED"/>
    <w:rsid w:val="00457C69"/>
    <w:rsid w:val="004747C9"/>
    <w:rsid w:val="00493F6B"/>
    <w:rsid w:val="00496415"/>
    <w:rsid w:val="004C5D95"/>
    <w:rsid w:val="004D1C26"/>
    <w:rsid w:val="004F306D"/>
    <w:rsid w:val="004F7E58"/>
    <w:rsid w:val="005076A3"/>
    <w:rsid w:val="00537AE9"/>
    <w:rsid w:val="005457EA"/>
    <w:rsid w:val="005558AD"/>
    <w:rsid w:val="00560E6D"/>
    <w:rsid w:val="00586295"/>
    <w:rsid w:val="005A6A09"/>
    <w:rsid w:val="005B10D5"/>
    <w:rsid w:val="005D2522"/>
    <w:rsid w:val="006207E2"/>
    <w:rsid w:val="006224BE"/>
    <w:rsid w:val="00636F2A"/>
    <w:rsid w:val="006377D5"/>
    <w:rsid w:val="00640FBE"/>
    <w:rsid w:val="00647F82"/>
    <w:rsid w:val="0065153F"/>
    <w:rsid w:val="0065402A"/>
    <w:rsid w:val="00654DA9"/>
    <w:rsid w:val="00674E5C"/>
    <w:rsid w:val="006848EC"/>
    <w:rsid w:val="006A0543"/>
    <w:rsid w:val="006C20A9"/>
    <w:rsid w:val="006C76AF"/>
    <w:rsid w:val="006D2640"/>
    <w:rsid w:val="006D5BCB"/>
    <w:rsid w:val="006F44B1"/>
    <w:rsid w:val="007102CD"/>
    <w:rsid w:val="007612CC"/>
    <w:rsid w:val="00766B01"/>
    <w:rsid w:val="00781A8D"/>
    <w:rsid w:val="007C48D1"/>
    <w:rsid w:val="007F584C"/>
    <w:rsid w:val="00813161"/>
    <w:rsid w:val="008255A4"/>
    <w:rsid w:val="0083274F"/>
    <w:rsid w:val="00861B25"/>
    <w:rsid w:val="00862D59"/>
    <w:rsid w:val="00882465"/>
    <w:rsid w:val="00891118"/>
    <w:rsid w:val="008B35B1"/>
    <w:rsid w:val="008C56C3"/>
    <w:rsid w:val="008E4DA2"/>
    <w:rsid w:val="008F032A"/>
    <w:rsid w:val="008F144A"/>
    <w:rsid w:val="00904A4B"/>
    <w:rsid w:val="00904F98"/>
    <w:rsid w:val="00910995"/>
    <w:rsid w:val="00931255"/>
    <w:rsid w:val="00955B89"/>
    <w:rsid w:val="00963772"/>
    <w:rsid w:val="00963BA1"/>
    <w:rsid w:val="0096738B"/>
    <w:rsid w:val="0098242B"/>
    <w:rsid w:val="00984D2D"/>
    <w:rsid w:val="00986388"/>
    <w:rsid w:val="009A12B3"/>
    <w:rsid w:val="009A6BBC"/>
    <w:rsid w:val="009B7CCC"/>
    <w:rsid w:val="009D66CC"/>
    <w:rsid w:val="009E1871"/>
    <w:rsid w:val="009E2745"/>
    <w:rsid w:val="009F4FA3"/>
    <w:rsid w:val="009F5460"/>
    <w:rsid w:val="00A01073"/>
    <w:rsid w:val="00A10085"/>
    <w:rsid w:val="00A157F2"/>
    <w:rsid w:val="00A17F6D"/>
    <w:rsid w:val="00A309A7"/>
    <w:rsid w:val="00A52C17"/>
    <w:rsid w:val="00A6395B"/>
    <w:rsid w:val="00A72584"/>
    <w:rsid w:val="00A756E0"/>
    <w:rsid w:val="00A84A06"/>
    <w:rsid w:val="00A9095A"/>
    <w:rsid w:val="00A95556"/>
    <w:rsid w:val="00AB0380"/>
    <w:rsid w:val="00AC3F08"/>
    <w:rsid w:val="00AC7734"/>
    <w:rsid w:val="00AD682A"/>
    <w:rsid w:val="00AE4B66"/>
    <w:rsid w:val="00AF65A8"/>
    <w:rsid w:val="00B076FB"/>
    <w:rsid w:val="00B17A33"/>
    <w:rsid w:val="00B33C7F"/>
    <w:rsid w:val="00B5023D"/>
    <w:rsid w:val="00B52861"/>
    <w:rsid w:val="00B6230E"/>
    <w:rsid w:val="00BA2B9E"/>
    <w:rsid w:val="00BA69A1"/>
    <w:rsid w:val="00BB1EDF"/>
    <w:rsid w:val="00BC57EA"/>
    <w:rsid w:val="00BD4007"/>
    <w:rsid w:val="00C03FC9"/>
    <w:rsid w:val="00C24FB7"/>
    <w:rsid w:val="00C37402"/>
    <w:rsid w:val="00C42C9F"/>
    <w:rsid w:val="00C50AF3"/>
    <w:rsid w:val="00C60562"/>
    <w:rsid w:val="00C84E38"/>
    <w:rsid w:val="00C85164"/>
    <w:rsid w:val="00C91374"/>
    <w:rsid w:val="00CE0026"/>
    <w:rsid w:val="00CE67B2"/>
    <w:rsid w:val="00CF1512"/>
    <w:rsid w:val="00D013AF"/>
    <w:rsid w:val="00D03DD5"/>
    <w:rsid w:val="00D07A4B"/>
    <w:rsid w:val="00D2028F"/>
    <w:rsid w:val="00D322BA"/>
    <w:rsid w:val="00D652A7"/>
    <w:rsid w:val="00D767AF"/>
    <w:rsid w:val="00DB2C19"/>
    <w:rsid w:val="00DB5920"/>
    <w:rsid w:val="00DC2D1B"/>
    <w:rsid w:val="00DC575F"/>
    <w:rsid w:val="00DE2ED9"/>
    <w:rsid w:val="00DE6AE0"/>
    <w:rsid w:val="00DF2E9A"/>
    <w:rsid w:val="00E01591"/>
    <w:rsid w:val="00E115BC"/>
    <w:rsid w:val="00E25F30"/>
    <w:rsid w:val="00E274B3"/>
    <w:rsid w:val="00E43ADF"/>
    <w:rsid w:val="00E50F69"/>
    <w:rsid w:val="00E701D9"/>
    <w:rsid w:val="00EA3832"/>
    <w:rsid w:val="00EB1FF2"/>
    <w:rsid w:val="00EC0372"/>
    <w:rsid w:val="00EE25E6"/>
    <w:rsid w:val="00EF1B83"/>
    <w:rsid w:val="00EF3899"/>
    <w:rsid w:val="00EF6A8E"/>
    <w:rsid w:val="00EF7D7B"/>
    <w:rsid w:val="00F05705"/>
    <w:rsid w:val="00F32FED"/>
    <w:rsid w:val="00F36687"/>
    <w:rsid w:val="00F432FA"/>
    <w:rsid w:val="00F5174D"/>
    <w:rsid w:val="00F82A58"/>
    <w:rsid w:val="00F852D5"/>
    <w:rsid w:val="00FA5232"/>
    <w:rsid w:val="00FB1FAF"/>
    <w:rsid w:val="00FC1FBD"/>
    <w:rsid w:val="00FD0675"/>
    <w:rsid w:val="00FD1A6E"/>
    <w:rsid w:val="00FD35D9"/>
    <w:rsid w:val="00FE1DCE"/>
    <w:rsid w:val="00FE5894"/>
    <w:rsid w:val="02CD26F6"/>
    <w:rsid w:val="085602B5"/>
    <w:rsid w:val="0C1969E9"/>
    <w:rsid w:val="0CFE4C83"/>
    <w:rsid w:val="0D26294C"/>
    <w:rsid w:val="0D38267F"/>
    <w:rsid w:val="0EE235F9"/>
    <w:rsid w:val="0EEB27C2"/>
    <w:rsid w:val="1A951111"/>
    <w:rsid w:val="1D840FC9"/>
    <w:rsid w:val="2414182C"/>
    <w:rsid w:val="24482D50"/>
    <w:rsid w:val="2640235F"/>
    <w:rsid w:val="298C596F"/>
    <w:rsid w:val="2C9D061F"/>
    <w:rsid w:val="31322DBE"/>
    <w:rsid w:val="31C11AEE"/>
    <w:rsid w:val="35074561"/>
    <w:rsid w:val="35ED3757"/>
    <w:rsid w:val="36593271"/>
    <w:rsid w:val="36D9036A"/>
    <w:rsid w:val="37E672D5"/>
    <w:rsid w:val="3AE32331"/>
    <w:rsid w:val="3B7A204F"/>
    <w:rsid w:val="3BCE070B"/>
    <w:rsid w:val="41E050C4"/>
    <w:rsid w:val="473867FC"/>
    <w:rsid w:val="49B3452F"/>
    <w:rsid w:val="4D294657"/>
    <w:rsid w:val="50B50083"/>
    <w:rsid w:val="50F76C8D"/>
    <w:rsid w:val="56186177"/>
    <w:rsid w:val="561E583A"/>
    <w:rsid w:val="568715FA"/>
    <w:rsid w:val="58810003"/>
    <w:rsid w:val="58FF6E02"/>
    <w:rsid w:val="5D867E6A"/>
    <w:rsid w:val="5DD34B9D"/>
    <w:rsid w:val="5FF92B75"/>
    <w:rsid w:val="61FD7885"/>
    <w:rsid w:val="63F16C71"/>
    <w:rsid w:val="64177A6E"/>
    <w:rsid w:val="6A7554EE"/>
    <w:rsid w:val="6B0C1559"/>
    <w:rsid w:val="6D6F23EC"/>
    <w:rsid w:val="6F3B13B1"/>
    <w:rsid w:val="787A0D3F"/>
    <w:rsid w:val="79CB51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link w:val="21"/>
    <w:qFormat/>
    <w:uiPriority w:val="9"/>
    <w:pPr>
      <w:keepNext/>
      <w:keepLines/>
      <w:spacing w:before="260" w:after="260" w:line="413" w:lineRule="auto"/>
      <w:jc w:val="left"/>
      <w:outlineLvl w:val="1"/>
    </w:pPr>
    <w:rPr>
      <w:rFonts w:ascii="Arial" w:hAnsi="Arial" w:eastAsia="黑体" w:cs="Times New Roman"/>
      <w:b/>
      <w:bCs/>
      <w:sz w:val="28"/>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段"/>
    <w:next w:val="1"/>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styleId="4">
    <w:name w:val="Normal Indent"/>
    <w:basedOn w:val="1"/>
    <w:qFormat/>
    <w:uiPriority w:val="0"/>
    <w:pPr>
      <w:overflowPunct w:val="0"/>
      <w:spacing w:line="480" w:lineRule="exact"/>
      <w:ind w:firstLine="560" w:firstLineChars="200"/>
      <w:textAlignment w:val="center"/>
    </w:pPr>
    <w:rPr>
      <w:sz w:val="28"/>
      <w:szCs w:val="20"/>
    </w:rPr>
  </w:style>
  <w:style w:type="paragraph" w:styleId="5">
    <w:name w:val="Body Text"/>
    <w:basedOn w:val="1"/>
    <w:next w:val="6"/>
    <w:qFormat/>
    <w:uiPriority w:val="0"/>
  </w:style>
  <w:style w:type="paragraph" w:styleId="6">
    <w:name w:val="Title"/>
    <w:basedOn w:val="1"/>
    <w:next w:val="4"/>
    <w:qFormat/>
    <w:uiPriority w:val="0"/>
    <w:pPr>
      <w:spacing w:before="240" w:after="60"/>
      <w:jc w:val="center"/>
      <w:outlineLvl w:val="0"/>
    </w:pPr>
    <w:rPr>
      <w:rFonts w:ascii="Cambria" w:hAnsi="Cambria" w:eastAsia="宋体"/>
      <w:b/>
      <w:bCs/>
    </w:rPr>
  </w:style>
  <w:style w:type="paragraph" w:styleId="7">
    <w:name w:val="Balloon Text"/>
    <w:basedOn w:val="1"/>
    <w:link w:val="23"/>
    <w:semiHidden/>
    <w:unhideWhenUsed/>
    <w:qFormat/>
    <w:uiPriority w:val="99"/>
    <w:rPr>
      <w:sz w:val="18"/>
      <w:szCs w:val="18"/>
    </w:rPr>
  </w:style>
  <w:style w:type="paragraph" w:styleId="8">
    <w:name w:val="footer"/>
    <w:basedOn w:val="1"/>
    <w:link w:val="19"/>
    <w:unhideWhenUsed/>
    <w:qFormat/>
    <w:uiPriority w:val="99"/>
    <w:pPr>
      <w:tabs>
        <w:tab w:val="center" w:pos="4153"/>
        <w:tab w:val="right" w:pos="8306"/>
      </w:tabs>
      <w:snapToGrid w:val="0"/>
      <w:jc w:val="left"/>
    </w:pPr>
    <w:rPr>
      <w:sz w:val="18"/>
      <w:szCs w:val="18"/>
    </w:rPr>
  </w:style>
  <w:style w:type="paragraph" w:styleId="9">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style>
  <w:style w:type="paragraph" w:styleId="11">
    <w:name w:val="Subtitle"/>
    <w:basedOn w:val="1"/>
    <w:next w:val="1"/>
    <w:link w:val="20"/>
    <w:qFormat/>
    <w:uiPriority w:val="11"/>
    <w:pPr>
      <w:spacing w:before="240" w:after="60" w:line="312" w:lineRule="auto"/>
      <w:jc w:val="center"/>
      <w:outlineLvl w:val="1"/>
    </w:pPr>
    <w:rPr>
      <w:b/>
      <w:bCs/>
      <w:kern w:val="28"/>
      <w:sz w:val="32"/>
      <w:szCs w:val="32"/>
    </w:rPr>
  </w:style>
  <w:style w:type="paragraph" w:styleId="12">
    <w:name w:val="toc 2"/>
    <w:basedOn w:val="1"/>
    <w:next w:val="1"/>
    <w:unhideWhenUsed/>
    <w:qFormat/>
    <w:uiPriority w:val="39"/>
    <w:pPr>
      <w:ind w:left="420" w:leftChars="200"/>
    </w:pPr>
  </w:style>
  <w:style w:type="paragraph" w:styleId="1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6">
    <w:name w:val="Strong"/>
    <w:basedOn w:val="15"/>
    <w:qFormat/>
    <w:uiPriority w:val="22"/>
    <w:rPr>
      <w:b/>
      <w:bCs/>
    </w:rPr>
  </w:style>
  <w:style w:type="character" w:styleId="17">
    <w:name w:val="Emphasis"/>
    <w:basedOn w:val="15"/>
    <w:qFormat/>
    <w:uiPriority w:val="20"/>
    <w:rPr>
      <w:i/>
      <w:iCs/>
    </w:rPr>
  </w:style>
  <w:style w:type="character" w:customStyle="1" w:styleId="18">
    <w:name w:val="页眉 字符"/>
    <w:basedOn w:val="15"/>
    <w:link w:val="9"/>
    <w:qFormat/>
    <w:uiPriority w:val="99"/>
    <w:rPr>
      <w:sz w:val="18"/>
      <w:szCs w:val="18"/>
    </w:rPr>
  </w:style>
  <w:style w:type="character" w:customStyle="1" w:styleId="19">
    <w:name w:val="页脚 字符"/>
    <w:basedOn w:val="15"/>
    <w:link w:val="8"/>
    <w:qFormat/>
    <w:uiPriority w:val="99"/>
    <w:rPr>
      <w:sz w:val="18"/>
      <w:szCs w:val="18"/>
    </w:rPr>
  </w:style>
  <w:style w:type="character" w:customStyle="1" w:styleId="20">
    <w:name w:val="副标题 字符"/>
    <w:basedOn w:val="15"/>
    <w:link w:val="11"/>
    <w:qFormat/>
    <w:uiPriority w:val="11"/>
    <w:rPr>
      <w:b/>
      <w:bCs/>
      <w:kern w:val="28"/>
      <w:sz w:val="32"/>
      <w:szCs w:val="32"/>
    </w:rPr>
  </w:style>
  <w:style w:type="character" w:customStyle="1" w:styleId="21">
    <w:name w:val="标题 2 字符"/>
    <w:basedOn w:val="15"/>
    <w:link w:val="3"/>
    <w:qFormat/>
    <w:uiPriority w:val="9"/>
    <w:rPr>
      <w:rFonts w:ascii="Arial" w:hAnsi="Arial" w:eastAsia="黑体" w:cs="Times New Roman"/>
      <w:b/>
      <w:bCs/>
      <w:sz w:val="28"/>
      <w:szCs w:val="32"/>
    </w:rPr>
  </w:style>
  <w:style w:type="paragraph" w:customStyle="1" w:styleId="22">
    <w:name w:val="正文～!"/>
    <w:basedOn w:val="1"/>
    <w:qFormat/>
    <w:uiPriority w:val="0"/>
    <w:pPr>
      <w:adjustRightInd w:val="0"/>
      <w:snapToGrid w:val="0"/>
      <w:spacing w:line="360" w:lineRule="auto"/>
      <w:ind w:right="-57" w:rightChars="-27" w:firstLine="560" w:firstLineChars="200"/>
    </w:pPr>
    <w:rPr>
      <w:rFonts w:ascii="仿宋_GB2312" w:hAnsi="Times New Roman" w:eastAsia="仿宋_GB2312" w:cs="宋体"/>
      <w:sz w:val="28"/>
      <w:szCs w:val="20"/>
    </w:rPr>
  </w:style>
  <w:style w:type="character" w:customStyle="1" w:styleId="23">
    <w:name w:val="批注框文本 字符"/>
    <w:basedOn w:val="15"/>
    <w:link w:val="7"/>
    <w:semiHidden/>
    <w:qFormat/>
    <w:uiPriority w:val="99"/>
    <w:rPr>
      <w:sz w:val="18"/>
      <w:szCs w:val="18"/>
    </w:rPr>
  </w:style>
  <w:style w:type="paragraph" w:customStyle="1" w:styleId="24">
    <w:name w:val="标题1"/>
    <w:basedOn w:val="1"/>
    <w:next w:val="1"/>
    <w:uiPriority w:val="0"/>
    <w:pPr>
      <w:autoSpaceDE w:val="0"/>
      <w:autoSpaceDN w:val="0"/>
      <w:snapToGrid w:val="0"/>
      <w:spacing w:line="700" w:lineRule="atLeast"/>
      <w:jc w:val="center"/>
    </w:pPr>
    <w:rPr>
      <w:rFonts w:eastAsia="方正小标宋_GBK"/>
      <w:snapToGrid w:val="0"/>
      <w:kern w:val="0"/>
      <w:sz w:val="44"/>
      <w:szCs w:val="20"/>
    </w:rPr>
  </w:style>
  <w:style w:type="paragraph" w:customStyle="1" w:styleId="25">
    <w:name w:val="一级"/>
    <w:basedOn w:val="1"/>
    <w:qFormat/>
    <w:uiPriority w:val="0"/>
    <w:pPr>
      <w:widowControl/>
      <w:spacing w:before="100" w:beforeLines="100" w:after="50" w:afterLines="50" w:line="500" w:lineRule="exact"/>
      <w:ind w:firstLine="640" w:firstLineChars="200"/>
      <w:jc w:val="left"/>
    </w:pPr>
    <w:rPr>
      <w:rFonts w:ascii="Times New Roman" w:hAnsi="Times New Roman" w:eastAsia="黑体"/>
      <w:b/>
      <w:color w:val="000000"/>
      <w:kern w:val="0"/>
      <w:sz w:val="36"/>
      <w:szCs w:val="30"/>
    </w:rPr>
  </w:style>
  <w:style w:type="paragraph" w:customStyle="1" w:styleId="26">
    <w:name w:val="二级标题"/>
    <w:basedOn w:val="1"/>
    <w:qFormat/>
    <w:uiPriority w:val="0"/>
    <w:pPr>
      <w:widowControl/>
      <w:spacing w:before="50" w:beforeLines="50" w:after="50" w:afterLines="50" w:line="500" w:lineRule="exact"/>
      <w:ind w:firstLine="643" w:firstLineChars="200"/>
      <w:jc w:val="left"/>
    </w:pPr>
    <w:rPr>
      <w:rFonts w:ascii="Times New Roman" w:hAnsi="Times New Roman" w:eastAsia="黑体"/>
      <w:b/>
      <w:color w:val="000000"/>
      <w:kern w:val="0"/>
      <w:sz w:val="32"/>
      <w:szCs w:val="3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859BD0-ACC3-43D0-96AC-4A3E12992F05}">
  <ds:schemaRefs/>
</ds:datastoreItem>
</file>

<file path=docProps/app.xml><?xml version="1.0" encoding="utf-8"?>
<Properties xmlns="http://schemas.openxmlformats.org/officeDocument/2006/extended-properties" xmlns:vt="http://schemas.openxmlformats.org/officeDocument/2006/docPropsVTypes">
  <Template>Normal</Template>
  <Pages>19</Pages>
  <Words>7407</Words>
  <Characters>7552</Characters>
  <Lines>47</Lines>
  <Paragraphs>13</Paragraphs>
  <TotalTime>4</TotalTime>
  <ScaleCrop>false</ScaleCrop>
  <LinksUpToDate>false</LinksUpToDate>
  <CharactersWithSpaces>7614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2022-10-27T07:23:00Z</dcterms:created>
  <dc:creator>jin junxun</dc:creator>
  <cp:lastModifiedBy>G</cp:lastModifiedBy>
  <dcterms:modified xsi:type="dcterms:W3CDTF">2022-12-13T10:22:45Z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00FDD4C8D8CA4F4BB83E159D2C1F4E10</vt:lpwstr>
  </property>
</Properties>
</file>