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4"/>
        <w:rPr>
          <w:rFonts w:ascii="Times New Roman" w:hAnsi="Times New Roman"/>
        </w:rPr>
      </w:pPr>
    </w:p>
    <w:p>
      <w:pPr>
        <w:spacing w:line="54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太仓市银行业服务实体经济绩效考核结果</w:t>
      </w:r>
    </w:p>
    <w:p>
      <w:pPr>
        <w:spacing w:line="580" w:lineRule="exact"/>
        <w:ind w:firstLine="0"/>
        <w:jc w:val="center"/>
        <w:rPr>
          <w:rFonts w:ascii="Times New Roman" w:eastAsia="楷体_GB2312"/>
        </w:rPr>
      </w:pPr>
      <w:r>
        <w:rPr>
          <w:rFonts w:ascii="Times New Roman" w:eastAsia="楷体_GB2312"/>
        </w:rPr>
        <w:t>（2021年二季度）</w:t>
      </w:r>
    </w:p>
    <w:p>
      <w:pPr>
        <w:spacing w:line="400" w:lineRule="exact"/>
        <w:ind w:firstLine="0"/>
        <w:jc w:val="center"/>
        <w:rPr>
          <w:rFonts w:ascii="Times New Roman" w:eastAsia="仿宋_GB2312"/>
        </w:rPr>
      </w:pPr>
    </w:p>
    <w:tbl>
      <w:tblPr>
        <w:tblStyle w:val="2"/>
        <w:tblW w:w="63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5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color w:val="000000"/>
                <w:sz w:val="30"/>
                <w:szCs w:val="30"/>
              </w:rPr>
              <w:t>名 次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color w:val="000000"/>
                <w:sz w:val="30"/>
                <w:szCs w:val="30"/>
              </w:rPr>
              <w:t>银  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建设银行太仓分行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农业银行太仓分行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太仓农商行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上海银行太仓支行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中国银行太仓分行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工商银行太仓支行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兴业银行太仓支行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宁波银行太仓支行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招商银行太仓支行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江西银行太仓支行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苏州银行太仓支行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江苏银行太仓支行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光大银行太仓支行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中信银行太仓支行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常熟农商行太仓支行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浦发银行太仓支行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南京银行太仓支行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邮储银行太仓市支行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华夏银行太仓支行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民生银行太仓支行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广发银行太仓支行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恒丰银行太仓支行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泰隆银行太仓支行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太仓民生村镇银行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农发行太仓支行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平安银行太仓支行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5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交通银行太仓分行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300" w:lineRule="exact"/>
              <w:ind w:firstLine="0"/>
              <w:jc w:val="center"/>
              <w:textAlignment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5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/>
                <w:color w:val="000000"/>
                <w:sz w:val="30"/>
                <w:szCs w:val="30"/>
              </w:rPr>
              <w:t>浙商银行太仓支行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0D25"/>
    <w:rsid w:val="107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2021-09-09T03:20:00Z</dcterms:created>
  <dc:creator>庄伯阳</dc:creator>
  <cp:lastModifiedBy>庄伯阳</cp:lastModifiedBy>
  <dcterms:modified xsi:type="dcterms:W3CDTF">2021-09-09T03:20:26Z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906D9949AE624DF38B3C29E538FBDC5D</vt:lpwstr>
  </property>
</Properties>
</file>