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0"/>
        <w:jc w:val="left"/>
        <w:textAlignment w:val="auto"/>
        <w:rPr>
          <w:rFonts w:hint="eastAsia" w:ascii="Times New Roman" w:hAnsi="Times New Roman" w:eastAsia="黑体" w:cs="黑体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Cs w:val="32"/>
        </w:rPr>
        <w:t>附件</w:t>
      </w:r>
      <w:r>
        <w:rPr>
          <w:rFonts w:hint="eastAsia" w:ascii="Times New Roman" w:eastAsia="黑体" w:cs="黑体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0"/>
        <w:jc w:val="left"/>
        <w:textAlignment w:val="auto"/>
        <w:rPr>
          <w:rFonts w:hint="eastAsia" w:ascii="Times New Roman" w:hAnsi="Times New Roman" w:eastAsia="黑体" w:cs="黑体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0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太仓市</w:t>
      </w:r>
      <w:r>
        <w:rPr>
          <w:rFonts w:hint="eastAsia" w:ascii="Times New Roman" w:hAnsi="Times New Roman" w:eastAsia="方正小标宋_GBK"/>
          <w:sz w:val="44"/>
          <w:szCs w:val="44"/>
        </w:rPr>
        <w:t>公厕建设改造和管理技术指引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0"/>
        <w:jc w:val="center"/>
        <w:textAlignment w:val="auto"/>
        <w:rPr>
          <w:rFonts w:hint="eastAsia" w:ascii="Times New Roman" w:hAnsi="Times New Roman" w:eastAsia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0"/>
        <w:jc w:val="center"/>
        <w:textAlignment w:val="auto"/>
        <w:rPr>
          <w:rFonts w:hint="eastAsia" w:ascii="Times New Roman" w:hAnsi="Times New Roman" w:eastAsia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市政公厕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严格按照《苏州市公共卫生间建设与管理规范》（</w:t>
      </w:r>
      <w:r>
        <w:rPr>
          <w:rFonts w:hint="eastAsia" w:ascii="Times New Roman" w:eastAsia="仿宋_GB2312" w:cs="仿宋_GB2312"/>
          <w:sz w:val="32"/>
          <w:szCs w:val="32"/>
          <w:lang w:val="en-US" w:eastAsia="zh-CN"/>
        </w:rPr>
        <w:t>DB3205/T 1008-2020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）要求对标开展。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0"/>
        <w:jc w:val="center"/>
        <w:textAlignment w:val="auto"/>
        <w:rPr>
          <w:rFonts w:hint="eastAsia" w:ascii="Times New Roman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0"/>
        <w:jc w:val="center"/>
        <w:textAlignment w:val="auto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农村公厕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0"/>
        <w:jc w:val="center"/>
        <w:textAlignment w:val="auto"/>
        <w:rPr>
          <w:rFonts w:ascii="Times New Roman" w:hAnsi="Times New Roman" w:eastAsia="黑体" w:cs="仿宋"/>
          <w:bCs/>
          <w:szCs w:val="32"/>
        </w:rPr>
      </w:pPr>
      <w:r>
        <w:rPr>
          <w:rFonts w:hint="eastAsia" w:ascii="Times New Roman" w:hAnsi="Times New Roman" w:eastAsia="黑体" w:cs="仿宋"/>
          <w:bCs/>
          <w:szCs w:val="32"/>
        </w:rPr>
        <w:t>规划选址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rightChars="0" w:firstLine="640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1.农村公厕应建在农村地区的村落居住区、外来人口集住区、广场、集贸市场等人口较集中区域。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rightChars="0" w:firstLine="640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2.农村公厕根据服务人口及服务半径设置，服务人口宜按每</w:t>
      </w:r>
      <w:r>
        <w:rPr>
          <w:rFonts w:ascii="Times New Roman" w:hAnsi="Times New Roman" w:eastAsia="仿宋_GB2312"/>
          <w:szCs w:val="32"/>
        </w:rPr>
        <w:t>600</w:t>
      </w:r>
      <w:r>
        <w:rPr>
          <w:rFonts w:hint="eastAsia" w:ascii="Times New Roman" w:hAnsi="Times New Roman" w:eastAsia="仿宋_GB2312"/>
          <w:szCs w:val="32"/>
        </w:rPr>
        <w:t>人设置</w:t>
      </w:r>
      <w:r>
        <w:rPr>
          <w:rFonts w:ascii="Times New Roman" w:hAnsi="Times New Roman" w:eastAsia="仿宋_GB2312"/>
          <w:szCs w:val="32"/>
        </w:rPr>
        <w:t>1</w:t>
      </w:r>
      <w:r>
        <w:rPr>
          <w:rFonts w:hint="eastAsia" w:ascii="Times New Roman" w:hAnsi="Times New Roman" w:eastAsia="仿宋_GB2312"/>
          <w:szCs w:val="32"/>
        </w:rPr>
        <w:t>座，服务半径不宜大于</w:t>
      </w:r>
      <w:r>
        <w:rPr>
          <w:rFonts w:ascii="Times New Roman" w:hAnsi="Times New Roman" w:eastAsia="仿宋_GB2312"/>
          <w:szCs w:val="32"/>
        </w:rPr>
        <w:t>500m</w:t>
      </w:r>
      <w:r>
        <w:rPr>
          <w:rFonts w:hint="eastAsia" w:ascii="Times New Roman" w:hAnsi="Times New Roman" w:eastAsia="仿宋_GB2312"/>
          <w:szCs w:val="32"/>
        </w:rPr>
        <w:t>。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3.公厕面积建议为</w:t>
      </w:r>
      <w:r>
        <w:rPr>
          <w:rFonts w:ascii="Times New Roman" w:hAnsi="Times New Roman" w:eastAsia="仿宋_GB2312"/>
          <w:szCs w:val="32"/>
        </w:rPr>
        <w:t>25m</w:t>
      </w:r>
      <w:r>
        <w:rPr>
          <w:rFonts w:ascii="Times New Roman" w:hAnsi="Times New Roman" w:eastAsia="仿宋_GB2312"/>
          <w:szCs w:val="32"/>
          <w:vertAlign w:val="superscript"/>
        </w:rPr>
        <w:t>2</w:t>
      </w:r>
      <w:r>
        <w:rPr>
          <w:rFonts w:ascii="Times New Roman" w:hAnsi="Times New Roman" w:eastAsia="仿宋_GB2312"/>
          <w:szCs w:val="32"/>
        </w:rPr>
        <w:t>-90m</w:t>
      </w:r>
      <w:r>
        <w:rPr>
          <w:rFonts w:ascii="Times New Roman" w:hAnsi="Times New Roman" w:eastAsia="仿宋_GB2312"/>
          <w:szCs w:val="32"/>
          <w:vertAlign w:val="superscript"/>
        </w:rPr>
        <w:t>2</w:t>
      </w:r>
      <w:r>
        <w:rPr>
          <w:rFonts w:hint="eastAsia" w:ascii="Times New Roman" w:hAnsi="Times New Roman" w:eastAsia="仿宋_GB2312"/>
          <w:szCs w:val="32"/>
        </w:rPr>
        <w:t>。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rightChars="0" w:firstLine="640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4.村内醒目位置设置公示牌，向村民公示项目情况。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0"/>
        <w:jc w:val="center"/>
        <w:textAlignment w:val="auto"/>
        <w:rPr>
          <w:rFonts w:hint="eastAsia" w:ascii="Times New Roman" w:hAnsi="Times New Roman" w:eastAsia="黑体" w:cs="仿宋"/>
          <w:bCs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0"/>
        <w:jc w:val="center"/>
        <w:textAlignment w:val="auto"/>
        <w:rPr>
          <w:rFonts w:ascii="Times New Roman" w:hAnsi="Times New Roman" w:eastAsia="黑体" w:cs="仿宋"/>
          <w:bCs/>
          <w:szCs w:val="32"/>
        </w:rPr>
      </w:pPr>
      <w:r>
        <w:rPr>
          <w:rFonts w:hint="eastAsia" w:ascii="Times New Roman" w:hAnsi="Times New Roman" w:eastAsia="黑体" w:cs="仿宋"/>
          <w:bCs/>
          <w:szCs w:val="32"/>
        </w:rPr>
        <w:t>配置标准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rightChars="0" w:firstLine="640" w:firstLineChars="200"/>
        <w:jc w:val="left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1.农村公厕的厕位服务人数宜按照本村</w:t>
      </w:r>
      <w:r>
        <w:rPr>
          <w:rFonts w:ascii="Times New Roman" w:hAnsi="Times New Roman" w:eastAsia="仿宋_GB2312"/>
          <w:szCs w:val="32"/>
        </w:rPr>
        <w:t>75</w:t>
      </w:r>
      <w:r>
        <w:rPr>
          <w:rFonts w:hint="eastAsia" w:ascii="Times New Roman" w:hAnsi="Times New Roman" w:eastAsia="仿宋_GB2312"/>
          <w:szCs w:val="32"/>
        </w:rPr>
        <w:t>人一个厕位的要求设置，如按行政村有</w:t>
      </w:r>
      <w:r>
        <w:rPr>
          <w:rFonts w:ascii="Times New Roman" w:hAnsi="Times New Roman" w:eastAsia="仿宋_GB2312"/>
          <w:szCs w:val="32"/>
        </w:rPr>
        <w:t>600</w:t>
      </w:r>
      <w:r>
        <w:rPr>
          <w:rFonts w:hint="eastAsia" w:ascii="Times New Roman" w:hAnsi="Times New Roman" w:eastAsia="仿宋_GB2312"/>
          <w:szCs w:val="32"/>
        </w:rPr>
        <w:t>人算，需要</w:t>
      </w:r>
      <w:r>
        <w:rPr>
          <w:rFonts w:ascii="Times New Roman" w:hAnsi="Times New Roman" w:eastAsia="仿宋_GB2312"/>
          <w:szCs w:val="32"/>
        </w:rPr>
        <w:t>8</w:t>
      </w:r>
      <w:r>
        <w:rPr>
          <w:rFonts w:hint="eastAsia" w:ascii="Times New Roman" w:hAnsi="Times New Roman" w:eastAsia="仿宋_GB2312"/>
          <w:szCs w:val="32"/>
        </w:rPr>
        <w:t>个厕位。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rightChars="0" w:firstLine="640" w:firstLineChars="200"/>
        <w:jc w:val="left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2.农村</w:t>
      </w:r>
      <w:r>
        <w:rPr>
          <w:rFonts w:hint="eastAsia" w:ascii="Times New Roman" w:eastAsia="仿宋_GB2312"/>
          <w:szCs w:val="32"/>
          <w:lang w:eastAsia="zh-CN"/>
        </w:rPr>
        <w:t>公厕</w:t>
      </w:r>
      <w:r>
        <w:rPr>
          <w:rFonts w:hint="eastAsia" w:ascii="Times New Roman" w:hAnsi="Times New Roman" w:eastAsia="仿宋_GB2312"/>
          <w:szCs w:val="32"/>
        </w:rPr>
        <w:t>男女厕位分别不应少于</w:t>
      </w:r>
      <w:r>
        <w:rPr>
          <w:rFonts w:ascii="Times New Roman" w:hAnsi="Times New Roman" w:eastAsia="仿宋_GB2312"/>
          <w:szCs w:val="32"/>
        </w:rPr>
        <w:t>3</w:t>
      </w:r>
      <w:r>
        <w:rPr>
          <w:rFonts w:hint="eastAsia" w:ascii="Times New Roman" w:hAnsi="Times New Roman" w:eastAsia="仿宋_GB2312"/>
          <w:szCs w:val="32"/>
        </w:rPr>
        <w:t>个，按男女比例设有不低于</w:t>
      </w:r>
      <w:r>
        <w:rPr>
          <w:rFonts w:ascii="Times New Roman" w:hAnsi="Times New Roman" w:eastAsia="仿宋_GB2312"/>
          <w:szCs w:val="32"/>
        </w:rPr>
        <w:t>1</w:t>
      </w:r>
      <w:r>
        <w:rPr>
          <w:rFonts w:hint="eastAsia" w:ascii="Times New Roman" w:hAnsi="Times New Roman" w:eastAsia="仿宋_GB2312"/>
          <w:szCs w:val="32"/>
        </w:rPr>
        <w:t>个无障碍厕位。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rightChars="0" w:firstLine="640" w:firstLineChars="200"/>
        <w:jc w:val="left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3.小便器采用半挂式，数量不小于</w:t>
      </w:r>
      <w:r>
        <w:rPr>
          <w:rFonts w:ascii="Times New Roman" w:hAnsi="Times New Roman" w:eastAsia="仿宋_GB2312"/>
          <w:szCs w:val="32"/>
        </w:rPr>
        <w:t>2</w:t>
      </w:r>
      <w:r>
        <w:rPr>
          <w:rFonts w:hint="eastAsia" w:ascii="Times New Roman" w:hAnsi="Times New Roman" w:eastAsia="仿宋_GB2312"/>
          <w:szCs w:val="32"/>
        </w:rPr>
        <w:t>个。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rightChars="0" w:firstLine="640" w:firstLineChars="200"/>
        <w:jc w:val="left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4.农村公厕应设置洗手盆。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rightChars="0" w:firstLine="640" w:firstLineChars="200"/>
        <w:jc w:val="left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5.农村公厕应配套坐、蹲位废纸容器，厕位挂钩，坐、蹲位扶手，电扇或空调，根据需求设置除臭设备。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0"/>
        <w:textAlignment w:val="auto"/>
        <w:rPr>
          <w:rFonts w:hint="eastAsia" w:ascii="Times New Roman" w:hAnsi="Times New Roman" w:eastAsia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0"/>
        <w:jc w:val="center"/>
        <w:textAlignment w:val="auto"/>
        <w:rPr>
          <w:rFonts w:ascii="Times New Roman" w:hAnsi="Times New Roman" w:eastAsia="黑体" w:cs="仿宋"/>
          <w:bCs/>
          <w:szCs w:val="32"/>
        </w:rPr>
      </w:pPr>
      <w:r>
        <w:rPr>
          <w:rFonts w:hint="eastAsia" w:ascii="Times New Roman" w:hAnsi="Times New Roman" w:eastAsia="黑体" w:cs="仿宋"/>
          <w:bCs/>
          <w:szCs w:val="32"/>
        </w:rPr>
        <w:t>土建及设施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3" w:firstLineChars="200"/>
        <w:textAlignment w:val="auto"/>
        <w:rPr>
          <w:rFonts w:ascii="Times New Roman" w:hAnsi="Times New Roman" w:eastAsia="仿宋_GB2312" w:cs="仿宋"/>
          <w:b/>
          <w:szCs w:val="32"/>
        </w:rPr>
      </w:pPr>
      <w:r>
        <w:rPr>
          <w:rFonts w:hint="eastAsia" w:ascii="Times New Roman" w:hAnsi="Times New Roman" w:eastAsia="仿宋_GB2312" w:cs="仿宋"/>
          <w:b/>
          <w:szCs w:val="32"/>
        </w:rPr>
        <w:t>农村公厕的平面布置应符合下列规定：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rightChars="0" w:firstLine="640" w:firstLineChars="200"/>
        <w:textAlignment w:val="auto"/>
        <w:rPr>
          <w:rFonts w:ascii="Times New Roman" w:hAnsi="Times New Roman" w:eastAsia="仿宋_GB2312" w:cs="仿宋"/>
          <w:szCs w:val="32"/>
        </w:rPr>
      </w:pPr>
      <w:r>
        <w:rPr>
          <w:rFonts w:hint="eastAsia" w:ascii="Times New Roman" w:hAnsi="Times New Roman" w:eastAsia="仿宋_GB2312" w:cs="仿宋"/>
          <w:szCs w:val="32"/>
        </w:rPr>
        <w:t>1.男、女厕所应分间设置，在各自进门处应设视线屏障。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rightChars="0" w:firstLine="640" w:firstLineChars="200"/>
        <w:textAlignment w:val="auto"/>
        <w:rPr>
          <w:rFonts w:ascii="Times New Roman" w:hAnsi="Times New Roman" w:eastAsia="仿宋_GB2312" w:cs="仿宋"/>
          <w:szCs w:val="32"/>
        </w:rPr>
      </w:pPr>
      <w:r>
        <w:rPr>
          <w:rFonts w:hint="eastAsia" w:ascii="Times New Roman" w:hAnsi="Times New Roman" w:eastAsia="仿宋_GB2312" w:cs="仿宋"/>
          <w:szCs w:val="32"/>
        </w:rPr>
        <w:t>2.不应采用大、小便槽。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ascii="Times New Roman" w:hAnsi="Times New Roman" w:eastAsia="仿宋_GB2312" w:cs="仿宋"/>
          <w:szCs w:val="32"/>
        </w:rPr>
      </w:pPr>
      <w:r>
        <w:rPr>
          <w:rFonts w:hint="eastAsia" w:ascii="Times New Roman" w:hAnsi="Times New Roman" w:eastAsia="仿宋_GB2312" w:cs="仿宋"/>
          <w:szCs w:val="32"/>
        </w:rPr>
        <w:t>3.每个大便器应有一个独立的厕位间，厕位宽度不低于</w:t>
      </w:r>
      <w:r>
        <w:rPr>
          <w:rFonts w:ascii="Times New Roman" w:hAnsi="Times New Roman" w:eastAsia="仿宋_GB2312" w:cs="仿宋"/>
          <w:szCs w:val="32"/>
        </w:rPr>
        <w:t>0.9m</w:t>
      </w:r>
      <w:r>
        <w:rPr>
          <w:rFonts w:hint="eastAsia" w:ascii="Times New Roman" w:hAnsi="Times New Roman" w:eastAsia="仿宋_GB2312" w:cs="仿宋"/>
          <w:szCs w:val="32"/>
        </w:rPr>
        <w:t>，深度内开门不低于</w:t>
      </w:r>
      <w:r>
        <w:rPr>
          <w:rFonts w:ascii="Times New Roman" w:hAnsi="Times New Roman" w:eastAsia="仿宋_GB2312" w:cs="仿宋"/>
          <w:szCs w:val="32"/>
        </w:rPr>
        <w:t>1.4m</w:t>
      </w:r>
      <w:r>
        <w:rPr>
          <w:rFonts w:hint="eastAsia" w:ascii="Times New Roman" w:hAnsi="Times New Roman" w:eastAsia="仿宋_GB2312" w:cs="仿宋"/>
          <w:szCs w:val="32"/>
        </w:rPr>
        <w:t>，外开门不低于</w:t>
      </w:r>
      <w:r>
        <w:rPr>
          <w:rFonts w:ascii="Times New Roman" w:hAnsi="Times New Roman" w:eastAsia="仿宋_GB2312" w:cs="仿宋"/>
          <w:szCs w:val="32"/>
        </w:rPr>
        <w:t>1.2m</w:t>
      </w:r>
      <w:r>
        <w:rPr>
          <w:rFonts w:hint="eastAsia" w:ascii="Times New Roman" w:hAnsi="Times New Roman" w:eastAsia="仿宋_GB2312" w:cs="仿宋"/>
          <w:szCs w:val="32"/>
        </w:rPr>
        <w:t>，大便厕位隔断板及门距地面高度为</w:t>
      </w:r>
      <w:r>
        <w:rPr>
          <w:rFonts w:ascii="Times New Roman" w:hAnsi="Times New Roman" w:eastAsia="仿宋_GB2312" w:cs="仿宋"/>
          <w:szCs w:val="32"/>
        </w:rPr>
        <w:t>1.8m</w:t>
      </w:r>
      <w:r>
        <w:rPr>
          <w:rFonts w:hint="eastAsia" w:ascii="Times New Roman" w:hAnsi="Times New Roman" w:eastAsia="仿宋_GB2312" w:cs="仿宋"/>
          <w:szCs w:val="32"/>
        </w:rPr>
        <w:t>。小便器之间站位间距为</w:t>
      </w:r>
      <w:r>
        <w:rPr>
          <w:rFonts w:ascii="Times New Roman" w:hAnsi="Times New Roman" w:eastAsia="仿宋_GB2312" w:cs="仿宋"/>
          <w:szCs w:val="32"/>
        </w:rPr>
        <w:t>0.7m</w:t>
      </w:r>
      <w:r>
        <w:rPr>
          <w:rFonts w:hint="eastAsia" w:ascii="Times New Roman" w:hAnsi="Times New Roman" w:eastAsia="仿宋_GB2312" w:cs="仿宋"/>
          <w:szCs w:val="32"/>
        </w:rPr>
        <w:t>，设置隔断板宽</w:t>
      </w:r>
      <w:r>
        <w:rPr>
          <w:rFonts w:ascii="Times New Roman" w:hAnsi="Times New Roman" w:eastAsia="仿宋_GB2312" w:cs="仿宋"/>
          <w:szCs w:val="32"/>
        </w:rPr>
        <w:t>0.4m</w:t>
      </w:r>
      <w:r>
        <w:rPr>
          <w:rFonts w:hint="eastAsia" w:ascii="Times New Roman" w:hAnsi="Times New Roman" w:eastAsia="仿宋_GB2312" w:cs="仿宋"/>
          <w:szCs w:val="32"/>
        </w:rPr>
        <w:t>，高</w:t>
      </w:r>
      <w:r>
        <w:rPr>
          <w:rFonts w:ascii="Times New Roman" w:hAnsi="Times New Roman" w:eastAsia="仿宋_GB2312" w:cs="仿宋"/>
          <w:szCs w:val="32"/>
        </w:rPr>
        <w:t>0.8m</w:t>
      </w:r>
      <w:r>
        <w:rPr>
          <w:rFonts w:hint="eastAsia" w:ascii="Times New Roman" w:hAnsi="Times New Roman" w:eastAsia="仿宋_GB2312" w:cs="仿宋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ascii="Times New Roman" w:hAnsi="Times New Roman" w:eastAsia="仿宋_GB2312" w:cs="仿宋"/>
          <w:szCs w:val="32"/>
        </w:rPr>
      </w:pPr>
      <w:r>
        <w:rPr>
          <w:rFonts w:hint="eastAsia" w:ascii="Times New Roman" w:hAnsi="Times New Roman" w:eastAsia="仿宋_GB2312" w:cs="仿宋"/>
          <w:szCs w:val="32"/>
        </w:rPr>
        <w:t>4.农村公厕应设置不低于</w:t>
      </w:r>
      <w:r>
        <w:rPr>
          <w:rFonts w:ascii="Times New Roman" w:hAnsi="Times New Roman" w:eastAsia="仿宋_GB2312" w:cs="仿宋"/>
          <w:szCs w:val="32"/>
        </w:rPr>
        <w:t>4m</w:t>
      </w:r>
      <w:r>
        <w:rPr>
          <w:rFonts w:ascii="Times New Roman" w:hAnsi="Times New Roman" w:eastAsia="仿宋_GB2312" w:cs="仿宋"/>
          <w:szCs w:val="32"/>
          <w:vertAlign w:val="superscript"/>
        </w:rPr>
        <w:t>2</w:t>
      </w:r>
      <w:r>
        <w:rPr>
          <w:rFonts w:hint="eastAsia" w:ascii="Times New Roman" w:hAnsi="Times New Roman" w:eastAsia="仿宋_GB2312" w:cs="仿宋"/>
          <w:szCs w:val="32"/>
        </w:rPr>
        <w:t>的管理室和</w:t>
      </w:r>
      <w:r>
        <w:rPr>
          <w:rFonts w:ascii="Times New Roman" w:hAnsi="Times New Roman" w:eastAsia="仿宋_GB2312" w:cs="仿宋"/>
          <w:szCs w:val="32"/>
        </w:rPr>
        <w:t>1m</w:t>
      </w:r>
      <w:r>
        <w:rPr>
          <w:rFonts w:ascii="Times New Roman" w:hAnsi="Times New Roman" w:eastAsia="仿宋_GB2312" w:cs="仿宋"/>
          <w:szCs w:val="32"/>
          <w:vertAlign w:val="superscript"/>
        </w:rPr>
        <w:t>2</w:t>
      </w:r>
      <w:r>
        <w:rPr>
          <w:rFonts w:hint="eastAsia" w:ascii="Times New Roman" w:hAnsi="Times New Roman" w:eastAsia="仿宋_GB2312" w:cs="仿宋"/>
          <w:szCs w:val="32"/>
        </w:rPr>
        <w:t>的工具间，可以根据实际需求整合，但面积不得低于</w:t>
      </w:r>
      <w:r>
        <w:rPr>
          <w:rFonts w:ascii="Times New Roman" w:hAnsi="Times New Roman" w:eastAsia="仿宋_GB2312" w:cs="仿宋"/>
          <w:szCs w:val="32"/>
        </w:rPr>
        <w:t>4m</w:t>
      </w:r>
      <w:r>
        <w:rPr>
          <w:rFonts w:ascii="Times New Roman" w:hAnsi="Times New Roman" w:eastAsia="仿宋_GB2312" w:cs="仿宋"/>
          <w:szCs w:val="32"/>
          <w:vertAlign w:val="superscript"/>
        </w:rPr>
        <w:t>2</w:t>
      </w:r>
      <w:r>
        <w:rPr>
          <w:rFonts w:hint="eastAsia" w:ascii="Times New Roman" w:hAnsi="Times New Roman" w:eastAsia="仿宋_GB2312" w:cs="仿宋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ascii="Times New Roman" w:hAnsi="Times New Roman" w:eastAsia="仿宋_GB2312" w:cs="仿宋"/>
          <w:szCs w:val="32"/>
        </w:rPr>
      </w:pPr>
      <w:r>
        <w:rPr>
          <w:rFonts w:hint="eastAsia" w:ascii="Times New Roman" w:hAnsi="Times New Roman" w:eastAsia="仿宋_GB2312" w:cs="仿宋"/>
          <w:szCs w:val="32"/>
        </w:rPr>
        <w:t>5.农村公厕建设应与周围环境相协调，并考虑农村公厕周边环境的绿化美化。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ascii="Times New Roman" w:hAnsi="Times New Roman" w:eastAsia="仿宋_GB2312" w:cs="仿宋"/>
          <w:szCs w:val="32"/>
        </w:rPr>
      </w:pPr>
      <w:r>
        <w:rPr>
          <w:rFonts w:hint="eastAsia" w:ascii="Times New Roman" w:hAnsi="Times New Roman" w:eastAsia="仿宋_GB2312" w:cs="仿宋"/>
          <w:szCs w:val="32"/>
        </w:rPr>
        <w:t>6.农村公厕建筑室内净高不应小于</w:t>
      </w:r>
      <w:r>
        <w:rPr>
          <w:rFonts w:ascii="Times New Roman" w:hAnsi="Times New Roman" w:eastAsia="仿宋_GB2312" w:cs="仿宋"/>
          <w:szCs w:val="32"/>
        </w:rPr>
        <w:t>3.2m</w:t>
      </w:r>
      <w:r>
        <w:rPr>
          <w:rFonts w:hint="eastAsia" w:ascii="Times New Roman" w:hAnsi="Times New Roman" w:eastAsia="仿宋_GB2312" w:cs="仿宋"/>
          <w:szCs w:val="32"/>
        </w:rPr>
        <w:t>，室内地面应高于地坪</w:t>
      </w:r>
      <w:r>
        <w:rPr>
          <w:rFonts w:ascii="Times New Roman" w:hAnsi="Times New Roman" w:eastAsia="仿宋_GB2312" w:cs="仿宋"/>
          <w:szCs w:val="32"/>
        </w:rPr>
        <w:t>150mm</w:t>
      </w:r>
      <w:r>
        <w:rPr>
          <w:rFonts w:hint="eastAsia" w:ascii="Times New Roman" w:hAnsi="Times New Roman" w:eastAsia="仿宋_GB2312" w:cs="仿宋"/>
          <w:szCs w:val="32"/>
        </w:rPr>
        <w:t>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ascii="Times New Roman" w:hAnsi="Times New Roman" w:eastAsia="仿宋_GB2312" w:cs="仿宋"/>
          <w:szCs w:val="32"/>
        </w:rPr>
      </w:pPr>
      <w:r>
        <w:rPr>
          <w:rFonts w:hint="eastAsia" w:ascii="Times New Roman" w:hAnsi="Times New Roman" w:eastAsia="仿宋_GB2312" w:cs="仿宋"/>
          <w:szCs w:val="32"/>
        </w:rPr>
        <w:t>7.农村公厕内墙材料应光滑、防渗、坚固、耐腐、易洁，颜色协调。内墙饰材设置高度应至吊顶底或顶板底。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ascii="Times New Roman" w:hAnsi="Times New Roman" w:eastAsia="仿宋_GB2312" w:cs="仿宋"/>
          <w:szCs w:val="32"/>
        </w:rPr>
      </w:pPr>
      <w:r>
        <w:rPr>
          <w:rFonts w:hint="eastAsia" w:ascii="Times New Roman" w:hAnsi="Times New Roman" w:eastAsia="仿宋_GB2312" w:cs="仿宋"/>
          <w:szCs w:val="32"/>
        </w:rPr>
        <w:t>8.农村公厕顶棚材料应防潮、耐腐，颜色协调。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ascii="Times New Roman" w:hAnsi="Times New Roman" w:eastAsia="仿宋_GB2312" w:cs="仿宋"/>
          <w:szCs w:val="32"/>
        </w:rPr>
      </w:pPr>
      <w:r>
        <w:rPr>
          <w:rFonts w:hint="eastAsia" w:ascii="Times New Roman" w:hAnsi="Times New Roman" w:eastAsia="仿宋_GB2312" w:cs="仿宋"/>
          <w:szCs w:val="32"/>
        </w:rPr>
        <w:t>9.农村公厕应设置清洁池，建议清洁池设置在工具间或管理间。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ascii="Times New Roman" w:hAnsi="Times New Roman" w:eastAsia="仿宋_GB2312" w:cs="仿宋"/>
          <w:szCs w:val="32"/>
        </w:rPr>
      </w:pPr>
      <w:r>
        <w:rPr>
          <w:rFonts w:hint="eastAsia" w:ascii="Times New Roman" w:hAnsi="Times New Roman" w:eastAsia="仿宋_GB2312" w:cs="仿宋"/>
          <w:szCs w:val="32"/>
        </w:rPr>
        <w:t>10.农村公厕洗手盆前应设置面镜。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ascii="Times New Roman" w:hAnsi="Times New Roman" w:eastAsia="仿宋_GB2312" w:cs="仿宋"/>
          <w:szCs w:val="32"/>
        </w:rPr>
      </w:pPr>
      <w:r>
        <w:rPr>
          <w:rFonts w:hint="eastAsia" w:ascii="Times New Roman" w:hAnsi="Times New Roman" w:eastAsia="仿宋_GB2312" w:cs="仿宋"/>
          <w:szCs w:val="32"/>
        </w:rPr>
        <w:t>11.农村每个厕位间应设置坚固、耐腐蚀的挂物钩，其承重不应小于</w:t>
      </w:r>
      <w:r>
        <w:rPr>
          <w:rFonts w:ascii="Times New Roman" w:hAnsi="Times New Roman" w:eastAsia="仿宋_GB2312" w:cs="仿宋"/>
          <w:szCs w:val="32"/>
        </w:rPr>
        <w:t>5kg</w:t>
      </w:r>
      <w:r>
        <w:rPr>
          <w:rFonts w:hint="eastAsia" w:ascii="Times New Roman" w:hAnsi="Times New Roman" w:eastAsia="仿宋_GB2312" w:cs="仿宋"/>
          <w:szCs w:val="32"/>
        </w:rPr>
        <w:t>；厕位间应设置废纸容器、手纸架。厕位间的门锁应用显示“有人”“无人”标志的锁具。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ascii="Times New Roman" w:hAnsi="Times New Roman" w:eastAsia="仿宋_GB2312" w:cs="仿宋"/>
          <w:szCs w:val="32"/>
        </w:rPr>
      </w:pPr>
      <w:r>
        <w:rPr>
          <w:rFonts w:hint="eastAsia" w:ascii="Times New Roman" w:hAnsi="Times New Roman" w:eastAsia="仿宋_GB2312" w:cs="仿宋"/>
          <w:szCs w:val="32"/>
        </w:rPr>
        <w:t>12.农村公厕的自然采光面积与地面面积比不宜小于</w:t>
      </w:r>
      <w:r>
        <w:rPr>
          <w:rFonts w:ascii="Times New Roman" w:hAnsi="Times New Roman" w:eastAsia="仿宋_GB2312" w:cs="仿宋"/>
          <w:szCs w:val="32"/>
        </w:rPr>
        <w:t>1:8</w:t>
      </w:r>
      <w:r>
        <w:rPr>
          <w:rFonts w:hint="eastAsia" w:ascii="Times New Roman" w:hAnsi="Times New Roman" w:eastAsia="仿宋_GB2312" w:cs="仿宋"/>
          <w:szCs w:val="32"/>
        </w:rPr>
        <w:t>，当墙侧窗不能满足设计要求时宜增设天窗。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ascii="Times New Roman" w:hAnsi="Times New Roman" w:eastAsia="仿宋_GB2312" w:cs="仿宋"/>
          <w:szCs w:val="32"/>
        </w:rPr>
      </w:pPr>
      <w:r>
        <w:rPr>
          <w:rFonts w:hint="eastAsia" w:ascii="Times New Roman" w:hAnsi="Times New Roman" w:eastAsia="仿宋_GB2312" w:cs="仿宋"/>
          <w:szCs w:val="32"/>
        </w:rPr>
        <w:t>13.在距农村公厕</w:t>
      </w:r>
      <w:r>
        <w:rPr>
          <w:rFonts w:ascii="Times New Roman" w:hAnsi="Times New Roman" w:eastAsia="仿宋_GB2312" w:cs="仿宋"/>
          <w:szCs w:val="32"/>
        </w:rPr>
        <w:t>200m</w:t>
      </w:r>
      <w:r>
        <w:rPr>
          <w:rFonts w:hint="eastAsia" w:ascii="Times New Roman" w:hAnsi="Times New Roman" w:eastAsia="仿宋_GB2312" w:cs="仿宋"/>
          <w:szCs w:val="32"/>
        </w:rPr>
        <w:t>内的主要路口处设置公厕标志和距离指向牌。在农村公厕建筑物外墙上应设置明显标志，并应昼夜可识别。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仿宋"/>
          <w:szCs w:val="32"/>
          <w:lang w:val="en-US" w:eastAsia="zh-CN"/>
        </w:rPr>
      </w:pPr>
      <w:r>
        <w:rPr>
          <w:rFonts w:hint="eastAsia" w:ascii="Times New Roman" w:hAnsi="Times New Roman" w:eastAsia="仿宋_GB2312" w:cs="仿宋"/>
          <w:szCs w:val="32"/>
        </w:rPr>
        <w:t>14.</w:t>
      </w:r>
      <w:r>
        <w:rPr>
          <w:rFonts w:hint="eastAsia" w:ascii="Times New Roman" w:eastAsia="仿宋_GB2312" w:cs="仿宋"/>
          <w:szCs w:val="32"/>
          <w:lang w:val="en-US" w:eastAsia="zh-CN"/>
        </w:rPr>
        <w:t>原则上必须排污纳管</w:t>
      </w:r>
      <w:r>
        <w:rPr>
          <w:rFonts w:hint="eastAsia" w:ascii="Times New Roman" w:eastAsia="仿宋_GB2312" w:cs="仿宋"/>
          <w:szCs w:val="32"/>
          <w:lang w:eastAsia="zh-CN"/>
        </w:rPr>
        <w:t>，</w:t>
      </w:r>
      <w:r>
        <w:rPr>
          <w:rFonts w:hint="eastAsia" w:ascii="Times New Roman" w:eastAsia="仿宋_GB2312" w:cs="仿宋"/>
          <w:szCs w:val="32"/>
          <w:lang w:val="en-US" w:eastAsia="zh-CN"/>
        </w:rPr>
        <w:t>接入市政污水管网。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ascii="Times New Roman" w:hAnsi="Times New Roman" w:eastAsia="仿宋_GB2312" w:cs="仿宋"/>
          <w:szCs w:val="32"/>
        </w:rPr>
      </w:pPr>
      <w:r>
        <w:rPr>
          <w:rFonts w:hint="eastAsia" w:ascii="Times New Roman" w:hAnsi="Times New Roman" w:eastAsia="仿宋_GB2312" w:cs="仿宋"/>
          <w:szCs w:val="32"/>
        </w:rPr>
        <w:t>15.</w:t>
      </w:r>
      <w:r>
        <w:rPr>
          <w:rFonts w:hint="eastAsia" w:ascii="Times New Roman" w:eastAsia="仿宋_GB2312" w:cs="仿宋"/>
          <w:szCs w:val="32"/>
          <w:lang w:eastAsia="zh-CN"/>
        </w:rPr>
        <w:t>农村公厕宜选用节水型洁具，</w:t>
      </w:r>
      <w:r>
        <w:rPr>
          <w:rFonts w:hint="eastAsia" w:ascii="Times New Roman" w:hAnsi="Times New Roman" w:eastAsia="仿宋_GB2312" w:cs="仿宋"/>
          <w:szCs w:val="32"/>
        </w:rPr>
        <w:t>小便池、蹲便器应采用感应式冲洗阀，洗手盆宜采用感应式或延时自闭式水嘴。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仿宋"/>
          <w:szCs w:val="32"/>
          <w:lang w:val="en-US" w:eastAsia="zh-CN"/>
        </w:rPr>
      </w:pPr>
      <w:r>
        <w:rPr>
          <w:rFonts w:hint="eastAsia" w:ascii="Times New Roman" w:hAnsi="Times New Roman" w:eastAsia="仿宋_GB2312" w:cs="仿宋"/>
          <w:szCs w:val="32"/>
        </w:rPr>
        <w:t>16.农村公厕应设置一般照明，宜设置局部照明，优先采用</w:t>
      </w:r>
      <w:r>
        <w:rPr>
          <w:rFonts w:hint="eastAsia" w:ascii="Times New Roman" w:eastAsia="仿宋_GB2312" w:cs="仿宋"/>
          <w:szCs w:val="32"/>
          <w:lang w:val="en-US" w:eastAsia="zh-CN"/>
        </w:rPr>
        <w:t>节能灯具</w:t>
      </w:r>
      <w:r>
        <w:rPr>
          <w:rFonts w:hint="eastAsia" w:ascii="Times New Roman" w:hAnsi="Times New Roman" w:eastAsia="仿宋_GB2312" w:cs="仿宋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ascii="Times New Roman" w:hAnsi="Times New Roman" w:eastAsia="仿宋_GB2312" w:cs="仿宋"/>
          <w:szCs w:val="32"/>
        </w:rPr>
      </w:pPr>
      <w:r>
        <w:rPr>
          <w:rFonts w:hint="eastAsia" w:ascii="Times New Roman" w:hAnsi="Times New Roman" w:eastAsia="仿宋_GB2312" w:cs="仿宋"/>
          <w:szCs w:val="32"/>
        </w:rPr>
        <w:t>17.农村公厕建设</w:t>
      </w:r>
      <w:r>
        <w:rPr>
          <w:rFonts w:hint="eastAsia" w:ascii="Times New Roman" w:hAnsi="Times New Roman" w:eastAsia="仿宋_GB2312" w:cs="仿宋"/>
          <w:color w:val="auto"/>
          <w:szCs w:val="32"/>
        </w:rPr>
        <w:t>需</w:t>
      </w:r>
      <w:r>
        <w:rPr>
          <w:rFonts w:hint="eastAsia" w:ascii="Times New Roman" w:hAnsi="Times New Roman" w:eastAsia="仿宋_GB2312" w:cs="仿宋"/>
          <w:szCs w:val="32"/>
        </w:rPr>
        <w:t>设置统一围挡、告示牌等，工地周边保持整洁。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/>
        <w:jc w:val="center"/>
        <w:textAlignment w:val="auto"/>
        <w:rPr>
          <w:rFonts w:ascii="Times New Roman" w:hAnsi="Times New Roman" w:eastAsia="黑体" w:cs="仿宋"/>
          <w:bCs/>
          <w:szCs w:val="32"/>
        </w:rPr>
      </w:pPr>
      <w:r>
        <w:rPr>
          <w:rFonts w:hint="eastAsia" w:ascii="Times New Roman" w:hAnsi="Times New Roman" w:eastAsia="黑体" w:cs="仿宋"/>
          <w:bCs/>
          <w:szCs w:val="32"/>
        </w:rPr>
        <w:t>管理和服务要求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仿宋"/>
          <w:szCs w:val="32"/>
        </w:rPr>
      </w:pPr>
      <w:r>
        <w:rPr>
          <w:rFonts w:hint="eastAsia" w:ascii="Times New Roman" w:hAnsi="Times New Roman" w:eastAsia="仿宋_GB2312" w:cs="仿宋"/>
          <w:szCs w:val="32"/>
        </w:rPr>
        <w:t>1.农村公厕管理应按照“有水、有电、有人管，无味、无垢、无尘、无积水”的要求制定管理制度，并建立长效管理机制。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rightChars="0" w:firstLine="640" w:firstLineChars="200"/>
        <w:textAlignment w:val="auto"/>
        <w:rPr>
          <w:rFonts w:ascii="Times New Roman" w:hAnsi="Times New Roman" w:eastAsia="仿宋_GB2312" w:cs="仿宋"/>
          <w:szCs w:val="32"/>
        </w:rPr>
      </w:pPr>
      <w:r>
        <w:rPr>
          <w:rFonts w:hint="eastAsia" w:ascii="Times New Roman" w:hAnsi="Times New Roman" w:eastAsia="仿宋_GB2312" w:cs="仿宋"/>
          <w:szCs w:val="32"/>
        </w:rPr>
        <w:t>2.农村公厕应有醒目且规范的男女厕所标识和指向牌，并设置管理系统二维码（管理系统平台建立后）。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rightChars="0" w:firstLine="640" w:firstLineChars="200"/>
        <w:textAlignment w:val="auto"/>
        <w:rPr>
          <w:rFonts w:ascii="Times New Roman" w:hAnsi="Times New Roman" w:eastAsia="仿宋_GB2312" w:cs="仿宋"/>
          <w:szCs w:val="32"/>
        </w:rPr>
      </w:pPr>
      <w:r>
        <w:rPr>
          <w:rFonts w:hint="eastAsia" w:ascii="Times New Roman" w:hAnsi="Times New Roman" w:eastAsia="仿宋_GB2312" w:cs="仿宋"/>
          <w:szCs w:val="32"/>
        </w:rPr>
        <w:t>3.应在公厕明显位置设置制度管理、责任人姓名，监督投诉电话。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rightChars="0" w:firstLine="640" w:firstLineChars="200"/>
        <w:textAlignment w:val="auto"/>
        <w:rPr>
          <w:rFonts w:ascii="Times New Roman" w:hAnsi="Times New Roman" w:eastAsia="仿宋_GB2312" w:cs="仿宋"/>
          <w:szCs w:val="32"/>
        </w:rPr>
      </w:pPr>
      <w:r>
        <w:rPr>
          <w:rFonts w:hint="eastAsia" w:ascii="Times New Roman" w:hAnsi="Times New Roman" w:eastAsia="仿宋_GB2312" w:cs="仿宋"/>
          <w:szCs w:val="32"/>
        </w:rPr>
        <w:t>4.应定时巡检、维护，扫码后系统保存相关检查记录（农村公厕管理系统平台）。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rightChars="0" w:firstLine="640" w:firstLineChars="200"/>
        <w:textAlignment w:val="auto"/>
        <w:rPr>
          <w:rFonts w:ascii="Times New Roman" w:hAnsi="Times New Roman" w:eastAsia="仿宋_GB2312" w:cs="仿宋"/>
          <w:szCs w:val="32"/>
        </w:rPr>
      </w:pPr>
      <w:r>
        <w:rPr>
          <w:rFonts w:hint="eastAsia" w:ascii="Times New Roman" w:hAnsi="Times New Roman" w:eastAsia="仿宋_GB2312" w:cs="仿宋"/>
          <w:szCs w:val="32"/>
        </w:rPr>
        <w:t>5.应设专职保洁员，保洁员应熟悉公厕保洁的相关要求，掌握设备、设施的正确使用方法。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rightChars="0" w:firstLine="640" w:firstLineChars="200"/>
        <w:textAlignment w:val="auto"/>
        <w:rPr>
          <w:rFonts w:ascii="Times New Roman" w:hAnsi="Times New Roman" w:eastAsia="仿宋_GB2312" w:cs="仿宋"/>
          <w:szCs w:val="32"/>
        </w:rPr>
      </w:pPr>
      <w:r>
        <w:rPr>
          <w:rFonts w:hint="eastAsia" w:ascii="Times New Roman" w:hAnsi="Times New Roman" w:eastAsia="仿宋_GB2312" w:cs="仿宋"/>
          <w:szCs w:val="32"/>
        </w:rPr>
        <w:t>6.村分管负责人应定期进行检查，每周不宜少于一次。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rightChars="0" w:firstLine="640" w:firstLineChars="200"/>
        <w:textAlignment w:val="auto"/>
        <w:rPr>
          <w:rFonts w:ascii="Times New Roman" w:hAnsi="Times New Roman" w:eastAsia="仿宋_GB2312" w:cs="仿宋"/>
          <w:szCs w:val="32"/>
        </w:rPr>
      </w:pPr>
      <w:r>
        <w:rPr>
          <w:rFonts w:hint="eastAsia" w:ascii="Times New Roman" w:hAnsi="Times New Roman" w:eastAsia="仿宋_GB2312" w:cs="仿宋"/>
          <w:szCs w:val="32"/>
        </w:rPr>
        <w:t>7.公厕保洁每天上下午各不应少于一次。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rightChars="0" w:firstLine="640" w:firstLineChars="200"/>
        <w:textAlignment w:val="auto"/>
        <w:rPr>
          <w:rFonts w:ascii="Times New Roman" w:hAnsi="Times New Roman" w:eastAsia="仿宋_GB2312" w:cs="仿宋"/>
          <w:szCs w:val="32"/>
        </w:rPr>
      </w:pPr>
      <w:r>
        <w:rPr>
          <w:rFonts w:hint="eastAsia" w:ascii="Times New Roman" w:hAnsi="Times New Roman" w:eastAsia="仿宋_GB2312" w:cs="仿宋"/>
          <w:szCs w:val="32"/>
        </w:rPr>
        <w:t>8.厕位内废纸容器每日清洗一次，容器内垃圾清捡每日不少于二次，套袋每日一换，污染较重时及时更换。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ascii="Times New Roman" w:hAnsi="Times New Roman" w:eastAsia="仿宋_GB2312" w:cs="仿宋"/>
          <w:szCs w:val="32"/>
        </w:rPr>
      </w:pPr>
      <w:r>
        <w:rPr>
          <w:rFonts w:ascii="Times New Roman" w:hAnsi="Times New Roman" w:eastAsia="仿宋_GB2312" w:cs="仿宋"/>
          <w:szCs w:val="32"/>
        </w:rPr>
        <w:t>9.</w:t>
      </w:r>
      <w:r>
        <w:rPr>
          <w:rFonts w:hint="eastAsia" w:ascii="Times New Roman" w:hAnsi="Times New Roman" w:eastAsia="仿宋_GB2312" w:cs="仿宋"/>
          <w:szCs w:val="32"/>
        </w:rPr>
        <w:t>便器、便斗滞留粪便、尿液应及时冲洗干净，坐便器座圈应保持洁净干爽。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ascii="Times New Roman" w:hAnsi="Times New Roman" w:eastAsia="仿宋_GB2312" w:cs="仿宋"/>
          <w:szCs w:val="32"/>
        </w:rPr>
      </w:pPr>
      <w:r>
        <w:rPr>
          <w:rFonts w:ascii="Times New Roman" w:hAnsi="Times New Roman" w:eastAsia="仿宋_GB2312" w:cs="仿宋"/>
          <w:szCs w:val="32"/>
        </w:rPr>
        <w:t>10.</w:t>
      </w:r>
      <w:r>
        <w:rPr>
          <w:rFonts w:hint="eastAsia" w:ascii="Times New Roman" w:eastAsia="仿宋_GB2312" w:cs="仿宋"/>
          <w:szCs w:val="32"/>
          <w:lang w:eastAsia="zh-CN"/>
        </w:rPr>
        <w:t>保证</w:t>
      </w:r>
      <w:r>
        <w:rPr>
          <w:rFonts w:hint="eastAsia" w:ascii="Times New Roman" w:hAnsi="Times New Roman" w:eastAsia="仿宋_GB2312" w:cs="仿宋"/>
          <w:szCs w:val="32"/>
        </w:rPr>
        <w:t>蹲台、地面、过道的清洁</w:t>
      </w:r>
      <w:r>
        <w:rPr>
          <w:rFonts w:hint="eastAsia" w:ascii="Times New Roman" w:eastAsia="仿宋_GB2312" w:cs="仿宋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"/>
          <w:szCs w:val="32"/>
        </w:rPr>
        <w:t>保持干净无积水。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ascii="Times New Roman" w:hAnsi="Times New Roman" w:eastAsia="仿宋_GB2312" w:cs="仿宋"/>
          <w:szCs w:val="32"/>
        </w:rPr>
      </w:pPr>
      <w:r>
        <w:rPr>
          <w:rFonts w:ascii="Times New Roman" w:hAnsi="Times New Roman" w:eastAsia="仿宋_GB2312" w:cs="仿宋"/>
          <w:szCs w:val="32"/>
        </w:rPr>
        <w:t>11.</w:t>
      </w:r>
      <w:r>
        <w:rPr>
          <w:rFonts w:hint="eastAsia" w:ascii="Times New Roman" w:hAnsi="Times New Roman" w:eastAsia="仿宋_GB2312" w:cs="仿宋"/>
          <w:szCs w:val="32"/>
        </w:rPr>
        <w:t>尿碱、污垢利用马桶刷和洗衣粉清理</w:t>
      </w:r>
      <w:r>
        <w:rPr>
          <w:rFonts w:hint="eastAsia" w:ascii="Times New Roman" w:eastAsia="仿宋_GB2312" w:cs="仿宋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"/>
          <w:szCs w:val="32"/>
        </w:rPr>
        <w:t>每日不应少于一次。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ascii="Times New Roman" w:hAnsi="Times New Roman" w:eastAsia="仿宋_GB2312" w:cs="仿宋"/>
          <w:szCs w:val="32"/>
        </w:rPr>
      </w:pPr>
      <w:r>
        <w:rPr>
          <w:rFonts w:ascii="Times New Roman" w:hAnsi="Times New Roman" w:eastAsia="仿宋_GB2312" w:cs="仿宋"/>
          <w:szCs w:val="32"/>
        </w:rPr>
        <w:t>12.</w:t>
      </w:r>
      <w:r>
        <w:rPr>
          <w:rFonts w:hint="eastAsia" w:ascii="Times New Roman" w:hAnsi="Times New Roman" w:eastAsia="仿宋_GB2312" w:cs="仿宋"/>
          <w:szCs w:val="32"/>
        </w:rPr>
        <w:t>门、窗、隔断板、标识牌等保洁工作用干毛巾擦拭，天花板、墙面等积灰积尘区域用除尘掸清理，每日不应少于一次。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ascii="Times New Roman" w:hAnsi="Times New Roman" w:eastAsia="仿宋_GB2312" w:cs="仿宋"/>
          <w:szCs w:val="32"/>
        </w:rPr>
      </w:pPr>
      <w:r>
        <w:rPr>
          <w:rFonts w:ascii="Times New Roman" w:hAnsi="Times New Roman" w:eastAsia="仿宋_GB2312" w:cs="仿宋"/>
          <w:szCs w:val="32"/>
        </w:rPr>
        <w:t>13.</w:t>
      </w:r>
      <w:r>
        <w:rPr>
          <w:rFonts w:hint="eastAsia" w:ascii="Times New Roman" w:hAnsi="Times New Roman" w:eastAsia="仿宋_GB2312" w:cs="仿宋"/>
          <w:szCs w:val="32"/>
        </w:rPr>
        <w:t>电器、灯具保洁工作应切断电源擦拭。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ascii="Times New Roman" w:hAnsi="Times New Roman" w:eastAsia="仿宋_GB2312" w:cs="仿宋"/>
          <w:szCs w:val="32"/>
        </w:rPr>
      </w:pPr>
      <w:r>
        <w:rPr>
          <w:rFonts w:ascii="Times New Roman" w:hAnsi="Times New Roman" w:eastAsia="仿宋_GB2312" w:cs="仿宋"/>
          <w:szCs w:val="32"/>
        </w:rPr>
        <w:t>14.</w:t>
      </w:r>
      <w:r>
        <w:rPr>
          <w:rFonts w:hint="eastAsia" w:ascii="Times New Roman" w:hAnsi="Times New Roman" w:eastAsia="仿宋_GB2312" w:cs="仿宋"/>
          <w:szCs w:val="32"/>
        </w:rPr>
        <w:t>室内发现虫、蝇时采用环保低毒方式灭杀，扑杀时表面污染应及时清理。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ascii="Times New Roman" w:hAnsi="Times New Roman" w:eastAsia="仿宋_GB2312" w:cs="仿宋"/>
          <w:szCs w:val="32"/>
        </w:rPr>
      </w:pPr>
      <w:r>
        <w:rPr>
          <w:rFonts w:ascii="Times New Roman" w:hAnsi="Times New Roman" w:eastAsia="仿宋_GB2312" w:cs="仿宋"/>
          <w:szCs w:val="32"/>
        </w:rPr>
        <w:t>15.</w:t>
      </w:r>
      <w:r>
        <w:rPr>
          <w:rFonts w:hint="eastAsia" w:ascii="Times New Roman" w:hAnsi="Times New Roman" w:eastAsia="仿宋_GB2312" w:cs="仿宋"/>
          <w:szCs w:val="32"/>
        </w:rPr>
        <w:t>一般情况下，厕所门窗应敞开，保持自然通风。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ascii="Times New Roman" w:hAnsi="Times New Roman" w:eastAsia="仿宋_GB2312" w:cs="仿宋"/>
          <w:szCs w:val="32"/>
        </w:rPr>
      </w:pPr>
      <w:r>
        <w:rPr>
          <w:rFonts w:ascii="Times New Roman" w:hAnsi="Times New Roman" w:eastAsia="仿宋_GB2312" w:cs="仿宋"/>
          <w:szCs w:val="32"/>
        </w:rPr>
        <w:t>16.</w:t>
      </w:r>
      <w:r>
        <w:rPr>
          <w:rFonts w:hint="eastAsia" w:ascii="Times New Roman" w:hAnsi="Times New Roman" w:eastAsia="仿宋_GB2312" w:cs="仿宋"/>
          <w:szCs w:val="32"/>
        </w:rPr>
        <w:t>化粪池应定期检查和清理，保持无溢满渗漏。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 w:firstLine="0"/>
        <w:textAlignment w:val="auto"/>
        <w:rPr>
          <w:rFonts w:hint="eastAsia" w:ascii="Times New Roman" w:hAnsi="Times New Roman" w:eastAsia="仿宋_GB2312" w:cs="仿宋"/>
          <w:szCs w:val="32"/>
        </w:rPr>
      </w:pPr>
    </w:p>
    <w:p>
      <w:pPr>
        <w:spacing w:line="620" w:lineRule="exact"/>
        <w:ind w:firstLine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太仓市</w:t>
      </w:r>
      <w:r>
        <w:rPr>
          <w:rFonts w:hint="eastAsia" w:ascii="方正小标宋_GBK" w:eastAsia="方正小标宋_GBK"/>
          <w:sz w:val="44"/>
          <w:szCs w:val="44"/>
        </w:rPr>
        <w:t>农村公厕建设改造标准配置表</w:t>
      </w:r>
    </w:p>
    <w:tbl>
      <w:tblPr>
        <w:tblStyle w:val="8"/>
        <w:tblW w:w="8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5077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776" w:type="dxa"/>
            <w:noWrap w:val="0"/>
            <w:vAlign w:val="top"/>
          </w:tcPr>
          <w:p>
            <w:pPr>
              <w:ind w:right="371" w:rightChars="116"/>
              <w:jc w:val="center"/>
              <w:rPr>
                <w:rFonts w:ascii="黑体" w:hAnsi="仿宋" w:eastAsia="黑体" w:cs="仿宋"/>
                <w:bCs/>
                <w:sz w:val="28"/>
                <w:szCs w:val="28"/>
              </w:rPr>
            </w:pPr>
            <w:r>
              <w:rPr>
                <w:rFonts w:ascii="Calibri" w:hAnsi="Calibri" w:eastAsia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0</wp:posOffset>
                      </wp:positionV>
                      <wp:extent cx="1134745" cy="811530"/>
                      <wp:effectExtent l="2540" t="3810" r="5715" b="381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4745" cy="81153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55pt;margin-top:0pt;height:63.9pt;width:89.35pt;z-index:251660288;mso-width-relative:page;mso-height-relative:page;" filled="f" stroked="t" coordsize="21600,21600" o:gfxdata="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5mJDJtYAAAAIAQAADwAAAAAAAAABACAAAAAiAAAAZHJzL2Rvd25yZXYueG1s&#10;UEsBAhQAFAAAAAgAh07iQNle99n6AQAA6QMAAA4AAAAAAAAAAQAgAAAAJQEAAGRycy9lMm9Eb2Mu&#10;eG1sUEsFBgAAAAAGAAYAWQEAAJE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hAnsi="仿宋" w:eastAsia="黑体" w:cs="仿宋"/>
                <w:bCs/>
                <w:sz w:val="28"/>
                <w:szCs w:val="28"/>
              </w:rPr>
              <w:t>项目</w:t>
            </w:r>
          </w:p>
          <w:p>
            <w:pPr>
              <w:ind w:right="371" w:rightChars="116" w:firstLine="280" w:firstLineChars="100"/>
              <w:jc w:val="left"/>
              <w:rPr>
                <w:rFonts w:ascii="黑体" w:hAnsi="仿宋" w:eastAsia="黑体" w:cs="仿宋"/>
                <w:bCs/>
                <w:sz w:val="28"/>
                <w:szCs w:val="28"/>
              </w:rPr>
            </w:pPr>
            <w:r>
              <w:rPr>
                <w:rFonts w:hint="eastAsia" w:ascii="黑体" w:hAnsi="仿宋" w:eastAsia="黑体" w:cs="仿宋"/>
                <w:bCs/>
                <w:sz w:val="28"/>
                <w:szCs w:val="28"/>
              </w:rPr>
              <w:t>类别</w:t>
            </w:r>
          </w:p>
        </w:tc>
        <w:tc>
          <w:tcPr>
            <w:tcW w:w="5077" w:type="dxa"/>
            <w:noWrap w:val="0"/>
            <w:vAlign w:val="center"/>
          </w:tcPr>
          <w:p>
            <w:pPr>
              <w:spacing w:line="240" w:lineRule="atLeast"/>
              <w:ind w:left="0" w:leftChars="0" w:firstLine="0" w:firstLineChars="0"/>
              <w:jc w:val="center"/>
              <w:rPr>
                <w:rFonts w:ascii="仿宋" w:hAnsi="仿宋" w:eastAsia="仿宋" w:cs="仿宋"/>
                <w:b/>
                <w:bCs/>
                <w:szCs w:val="32"/>
              </w:rPr>
            </w:pPr>
            <w:r>
              <w:rPr>
                <w:rFonts w:hint="eastAsia" w:ascii="黑体" w:hAnsi="仿宋" w:eastAsia="黑体" w:cs="仿宋"/>
                <w:bCs/>
                <w:szCs w:val="32"/>
              </w:rPr>
              <w:t>基础配置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仿宋" w:hAnsi="仿宋" w:eastAsia="仿宋" w:cs="仿宋"/>
                <w:b/>
                <w:bCs/>
                <w:szCs w:val="32"/>
              </w:rPr>
            </w:pPr>
            <w:r>
              <w:rPr>
                <w:rFonts w:hint="eastAsia" w:ascii="黑体" w:hAnsi="仿宋" w:eastAsia="黑体" w:cs="仿宋"/>
                <w:bCs/>
                <w:szCs w:val="32"/>
              </w:rPr>
              <w:t>可选配置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平面布置</w:t>
            </w:r>
          </w:p>
        </w:tc>
        <w:tc>
          <w:tcPr>
            <w:tcW w:w="5077" w:type="dxa"/>
            <w:noWrap w:val="0"/>
            <w:vAlign w:val="center"/>
          </w:tcPr>
          <w:p>
            <w:pPr>
              <w:spacing w:line="400" w:lineRule="exact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男、女厕所应分间设置</w:t>
            </w:r>
          </w:p>
        </w:tc>
        <w:tc>
          <w:tcPr>
            <w:tcW w:w="211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077" w:type="dxa"/>
            <w:noWrap w:val="0"/>
            <w:vAlign w:val="center"/>
          </w:tcPr>
          <w:p>
            <w:pPr>
              <w:spacing w:line="400" w:lineRule="exact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男厕位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个（包含无障碍厕位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个）</w:t>
            </w:r>
          </w:p>
        </w:tc>
        <w:tc>
          <w:tcPr>
            <w:tcW w:w="2116" w:type="dxa"/>
            <w:noWrap w:val="0"/>
            <w:vAlign w:val="top"/>
          </w:tcPr>
          <w:p>
            <w:pPr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可增设厕位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077" w:type="dxa"/>
            <w:noWrap w:val="0"/>
            <w:vAlign w:val="center"/>
          </w:tcPr>
          <w:p>
            <w:pPr>
              <w:spacing w:line="400" w:lineRule="exact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半挂式小便器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个</w:t>
            </w:r>
          </w:p>
        </w:tc>
        <w:tc>
          <w:tcPr>
            <w:tcW w:w="211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077" w:type="dxa"/>
            <w:noWrap w:val="0"/>
            <w:vAlign w:val="center"/>
          </w:tcPr>
          <w:p>
            <w:pPr>
              <w:spacing w:line="400" w:lineRule="exact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女厕位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个（包含无障碍厕位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个）</w:t>
            </w:r>
          </w:p>
        </w:tc>
        <w:tc>
          <w:tcPr>
            <w:tcW w:w="2116" w:type="dxa"/>
            <w:noWrap w:val="0"/>
            <w:vAlign w:val="top"/>
          </w:tcPr>
          <w:p>
            <w:pPr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可增设厕位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Merge w:val="continue"/>
            <w:noWrap w:val="0"/>
            <w:vAlign w:val="center"/>
          </w:tcPr>
          <w:p>
            <w:pPr>
              <w:ind w:right="1101" w:rightChars="344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077" w:type="dxa"/>
            <w:noWrap w:val="0"/>
            <w:vAlign w:val="center"/>
          </w:tcPr>
          <w:p>
            <w:pPr>
              <w:spacing w:line="400" w:lineRule="exact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在各自进门处应设视线屏障</w:t>
            </w:r>
          </w:p>
        </w:tc>
        <w:tc>
          <w:tcPr>
            <w:tcW w:w="211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Merge w:val="continue"/>
            <w:noWrap w:val="0"/>
            <w:vAlign w:val="center"/>
          </w:tcPr>
          <w:p>
            <w:pPr>
              <w:ind w:right="1101" w:rightChars="344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077" w:type="dxa"/>
            <w:noWrap w:val="0"/>
            <w:vAlign w:val="center"/>
          </w:tcPr>
          <w:p>
            <w:pPr>
              <w:spacing w:line="400" w:lineRule="exact"/>
              <w:ind w:firstLine="0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坐蹲位比例宜不小于1：5（增加）</w:t>
            </w:r>
          </w:p>
        </w:tc>
        <w:tc>
          <w:tcPr>
            <w:tcW w:w="211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Merge w:val="continue"/>
            <w:noWrap w:val="0"/>
            <w:vAlign w:val="center"/>
          </w:tcPr>
          <w:p>
            <w:pPr>
              <w:ind w:right="1101" w:rightChars="344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077" w:type="dxa"/>
            <w:noWrap w:val="0"/>
            <w:vAlign w:val="center"/>
          </w:tcPr>
          <w:p>
            <w:pPr>
              <w:spacing w:line="400" w:lineRule="exact"/>
              <w:ind w:firstLine="0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门洞尺寸不应小于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0.9m(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宽）×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2.1m(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高）；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单排厕位卫生间外开门走道宽度不小于1.0m，双排厕位卫生间外开门走道宽度不小于1.5m</w:t>
            </w:r>
          </w:p>
        </w:tc>
        <w:tc>
          <w:tcPr>
            <w:tcW w:w="211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Merge w:val="continue"/>
            <w:noWrap w:val="0"/>
            <w:vAlign w:val="center"/>
          </w:tcPr>
          <w:p>
            <w:pPr>
              <w:ind w:right="1101" w:rightChars="344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077" w:type="dxa"/>
            <w:noWrap w:val="0"/>
            <w:vAlign w:val="center"/>
          </w:tcPr>
          <w:p>
            <w:pPr>
              <w:spacing w:line="400" w:lineRule="exact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大小便间、洗手间分区设置</w:t>
            </w:r>
          </w:p>
        </w:tc>
        <w:tc>
          <w:tcPr>
            <w:tcW w:w="211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Merge w:val="continue"/>
            <w:noWrap w:val="0"/>
            <w:vAlign w:val="center"/>
          </w:tcPr>
          <w:p>
            <w:pPr>
              <w:ind w:right="1101" w:rightChars="344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077" w:type="dxa"/>
            <w:noWrap w:val="0"/>
            <w:vAlign w:val="center"/>
          </w:tcPr>
          <w:p>
            <w:pPr>
              <w:spacing w:line="400" w:lineRule="exact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不应采用大、小便槽；人流量多的区域可采用不锈钢感应式便槽</w:t>
            </w:r>
          </w:p>
        </w:tc>
        <w:tc>
          <w:tcPr>
            <w:tcW w:w="211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Merge w:val="continue"/>
            <w:noWrap w:val="0"/>
            <w:vAlign w:val="center"/>
          </w:tcPr>
          <w:p>
            <w:pPr>
              <w:ind w:right="1101" w:rightChars="344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077" w:type="dxa"/>
            <w:noWrap w:val="0"/>
            <w:vAlign w:val="center"/>
          </w:tcPr>
          <w:p>
            <w:pPr>
              <w:spacing w:line="400" w:lineRule="exact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每个大便器应有一个独立的厕位间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小便器之间应设置隔断板</w:t>
            </w:r>
          </w:p>
        </w:tc>
        <w:tc>
          <w:tcPr>
            <w:tcW w:w="211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Merge w:val="continue"/>
            <w:noWrap w:val="0"/>
            <w:vAlign w:val="center"/>
          </w:tcPr>
          <w:p>
            <w:pPr>
              <w:ind w:right="1101" w:rightChars="344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077" w:type="dxa"/>
            <w:noWrap w:val="0"/>
            <w:vAlign w:val="center"/>
          </w:tcPr>
          <w:p>
            <w:pPr>
              <w:spacing w:line="400" w:lineRule="exact"/>
              <w:ind w:firstLine="0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室内所有水、电、暖通等管线易全部暗装（增加）</w:t>
            </w:r>
          </w:p>
        </w:tc>
        <w:tc>
          <w:tcPr>
            <w:tcW w:w="211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6" w:type="dxa"/>
            <w:noWrap w:val="0"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理间</w:t>
            </w:r>
          </w:p>
        </w:tc>
        <w:tc>
          <w:tcPr>
            <w:tcW w:w="5077" w:type="dxa"/>
            <w:vMerge w:val="restart"/>
            <w:noWrap w:val="0"/>
            <w:vAlign w:val="center"/>
          </w:tcPr>
          <w:p>
            <w:pPr>
              <w:spacing w:line="400" w:lineRule="exact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可合并设置，总面积＞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4m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；清洁池宜设置在工具间或管理间内，合并设置应布局合理、美观实用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spacing w:line="240" w:lineRule="atLeas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4m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6" w:type="dxa"/>
            <w:noWrap w:val="0"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工具间</w:t>
            </w:r>
          </w:p>
        </w:tc>
        <w:tc>
          <w:tcPr>
            <w:tcW w:w="5077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1m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6" w:type="dxa"/>
            <w:noWrap w:val="0"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清洁池</w:t>
            </w:r>
          </w:p>
        </w:tc>
        <w:tc>
          <w:tcPr>
            <w:tcW w:w="5077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外观</w:t>
            </w:r>
          </w:p>
        </w:tc>
        <w:tc>
          <w:tcPr>
            <w:tcW w:w="5077" w:type="dxa"/>
            <w:noWrap w:val="0"/>
            <w:vAlign w:val="center"/>
          </w:tcPr>
          <w:p>
            <w:pPr>
              <w:spacing w:line="400" w:lineRule="exact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立面造型及色彩与周边环境相协调，农村公厕周边环境的绿化美化</w:t>
            </w:r>
          </w:p>
        </w:tc>
        <w:tc>
          <w:tcPr>
            <w:tcW w:w="2116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077" w:type="dxa"/>
            <w:noWrap w:val="0"/>
            <w:vAlign w:val="center"/>
          </w:tcPr>
          <w:p>
            <w:pPr>
              <w:spacing w:line="400" w:lineRule="exact"/>
              <w:ind w:firstLine="0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有规范醒目的外部标识（增加）</w:t>
            </w:r>
          </w:p>
        </w:tc>
        <w:tc>
          <w:tcPr>
            <w:tcW w:w="2116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noWrap w:val="0"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室内高度</w:t>
            </w:r>
          </w:p>
        </w:tc>
        <w:tc>
          <w:tcPr>
            <w:tcW w:w="5077" w:type="dxa"/>
            <w:noWrap w:val="0"/>
            <w:vAlign w:val="center"/>
          </w:tcPr>
          <w:p>
            <w:pPr>
              <w:spacing w:line="400" w:lineRule="exact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建筑室内净高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不低于3.2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m,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室内地面高于外地坪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0.15m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以上</w:t>
            </w:r>
          </w:p>
        </w:tc>
        <w:tc>
          <w:tcPr>
            <w:tcW w:w="2116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6" w:type="dxa"/>
            <w:noWrap w:val="0"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地面</w:t>
            </w:r>
          </w:p>
        </w:tc>
        <w:tc>
          <w:tcPr>
            <w:tcW w:w="5077" w:type="dxa"/>
            <w:noWrap w:val="0"/>
            <w:vAlign w:val="center"/>
          </w:tcPr>
          <w:p>
            <w:pPr>
              <w:spacing w:line="400" w:lineRule="exact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采用颜色协调的瓷砖，利用蹲坑排除废水，地面坡度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1%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～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1.5%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并坡向蹲坑，禁止冲洗水直接流向室外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采用防滑、防渗、环保型材料</w:t>
            </w:r>
          </w:p>
        </w:tc>
      </w:tr>
    </w:tbl>
    <w:tbl>
      <w:tblPr>
        <w:tblStyle w:val="8"/>
        <w:tblpPr w:leftFromText="180" w:rightFromText="180" w:vertAnchor="text" w:horzAnchor="page" w:tblpX="1604" w:tblpY="45"/>
        <w:tblOverlap w:val="never"/>
        <w:tblW w:w="89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508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noWrap w:val="0"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内墙面</w:t>
            </w:r>
          </w:p>
        </w:tc>
        <w:tc>
          <w:tcPr>
            <w:tcW w:w="5083" w:type="dxa"/>
            <w:noWrap w:val="0"/>
            <w:vAlign w:val="center"/>
          </w:tcPr>
          <w:p>
            <w:pPr>
              <w:spacing w:line="400" w:lineRule="exact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采用颜色相协调瓷砖，设置高度至吊顶底或顶板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采用防滑、防渗、环保型材料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noWrap w:val="0"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顶棚</w:t>
            </w:r>
          </w:p>
        </w:tc>
        <w:tc>
          <w:tcPr>
            <w:tcW w:w="5083" w:type="dxa"/>
            <w:noWrap w:val="0"/>
            <w:vAlign w:val="center"/>
          </w:tcPr>
          <w:p>
            <w:pPr>
              <w:spacing w:line="400" w:lineRule="exact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采用防潮、耐腐、颜色协调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采用防潮、耐腐、环保型材料进行吊顶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隔板</w:t>
            </w:r>
          </w:p>
        </w:tc>
        <w:tc>
          <w:tcPr>
            <w:tcW w:w="5083" w:type="dxa"/>
            <w:noWrap w:val="0"/>
            <w:vAlign w:val="center"/>
          </w:tcPr>
          <w:p>
            <w:pPr>
              <w:spacing w:line="400" w:lineRule="exact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大便厕位隔断板及门距地面高度</w:t>
            </w:r>
            <w:r>
              <w:rPr>
                <w:rFonts w:ascii="?????" w:hAnsi="?????" w:cs="?????"/>
                <w:color w:val="auto"/>
                <w:sz w:val="28"/>
                <w:szCs w:val="28"/>
              </w:rPr>
              <w:t>1.8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m</w:t>
            </w:r>
          </w:p>
        </w:tc>
        <w:tc>
          <w:tcPr>
            <w:tcW w:w="2117" w:type="dxa"/>
            <w:vMerge w:val="restart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采用防潮、防划、防画、防烫材料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083" w:type="dxa"/>
            <w:noWrap w:val="0"/>
            <w:vAlign w:val="center"/>
          </w:tcPr>
          <w:p>
            <w:pPr>
              <w:spacing w:line="400" w:lineRule="exact"/>
              <w:ind w:firstLine="0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大便厕位隔断板下沿与地面距离宜大于0.1m且不大于0.15m（增加） </w:t>
            </w:r>
          </w:p>
        </w:tc>
        <w:tc>
          <w:tcPr>
            <w:tcW w:w="2117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083" w:type="dxa"/>
            <w:noWrap w:val="0"/>
            <w:vAlign w:val="center"/>
          </w:tcPr>
          <w:p>
            <w:pPr>
              <w:spacing w:line="400" w:lineRule="exact"/>
              <w:ind w:firstLine="0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小便站位隔断板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0.4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m（宽）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×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0.8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m（高）</w:t>
            </w:r>
          </w:p>
        </w:tc>
        <w:tc>
          <w:tcPr>
            <w:tcW w:w="21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厕位间</w:t>
            </w:r>
          </w:p>
        </w:tc>
        <w:tc>
          <w:tcPr>
            <w:tcW w:w="5083" w:type="dxa"/>
            <w:noWrap w:val="0"/>
            <w:vAlign w:val="center"/>
          </w:tcPr>
          <w:p>
            <w:pPr>
              <w:spacing w:line="400" w:lineRule="exact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外开门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m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×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1.2m</w:t>
            </w:r>
          </w:p>
          <w:p>
            <w:pPr>
              <w:spacing w:line="400" w:lineRule="exact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内开门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m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×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1.4m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长宽大于此标准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083" w:type="dxa"/>
            <w:noWrap w:val="0"/>
            <w:vAlign w:val="center"/>
          </w:tcPr>
          <w:p>
            <w:pPr>
              <w:spacing w:line="400" w:lineRule="exact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隔断板高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1.8m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高度大于此标准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083" w:type="dxa"/>
            <w:noWrap w:val="0"/>
            <w:vAlign w:val="center"/>
          </w:tcPr>
          <w:p>
            <w:pPr>
              <w:spacing w:line="400" w:lineRule="exact"/>
              <w:ind w:firstLine="0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坐便器用水量参照GB25502（增加）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083" w:type="dxa"/>
            <w:noWrap w:val="0"/>
            <w:vAlign w:val="center"/>
          </w:tcPr>
          <w:p>
            <w:pPr>
              <w:spacing w:line="400" w:lineRule="exact"/>
              <w:ind w:firstLine="0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蹲便器用水量参照GB28379（增加）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083" w:type="dxa"/>
            <w:noWrap w:val="0"/>
            <w:vAlign w:val="center"/>
          </w:tcPr>
          <w:p>
            <w:pPr>
              <w:spacing w:line="400" w:lineRule="exact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设置无障碍厕位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083" w:type="dxa"/>
            <w:noWrap w:val="0"/>
            <w:vAlign w:val="center"/>
          </w:tcPr>
          <w:p>
            <w:pPr>
              <w:spacing w:line="400" w:lineRule="exact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设置无障碍通道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67" w:type="dxa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方便设置</w:t>
            </w:r>
          </w:p>
        </w:tc>
        <w:tc>
          <w:tcPr>
            <w:tcW w:w="5083" w:type="dxa"/>
            <w:noWrap w:val="0"/>
            <w:vAlign w:val="center"/>
          </w:tcPr>
          <w:p>
            <w:pPr>
              <w:spacing w:line="400" w:lineRule="exact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洗手盆前应设置面镜</w:t>
            </w:r>
          </w:p>
        </w:tc>
        <w:tc>
          <w:tcPr>
            <w:tcW w:w="2117" w:type="dxa"/>
            <w:vMerge w:val="restart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有条件的普通厕位可设置坐、蹲位扶手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083" w:type="dxa"/>
            <w:noWrap w:val="0"/>
            <w:vAlign w:val="center"/>
          </w:tcPr>
          <w:p>
            <w:pPr>
              <w:spacing w:line="400" w:lineRule="exact"/>
              <w:ind w:firstLine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农村公厕每个厕位间应设置坚固、耐腐蚀的挂物钩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置物架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挂物钩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承重不应小于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5kg</w:t>
            </w:r>
          </w:p>
        </w:tc>
        <w:tc>
          <w:tcPr>
            <w:tcW w:w="21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083" w:type="dxa"/>
            <w:noWrap w:val="0"/>
            <w:vAlign w:val="center"/>
          </w:tcPr>
          <w:p>
            <w:pPr>
              <w:spacing w:line="400" w:lineRule="exact"/>
              <w:ind w:firstLine="0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厕位间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洗手区域、其他公共空间应设置废弃物收容器（增加）</w:t>
            </w:r>
          </w:p>
        </w:tc>
        <w:tc>
          <w:tcPr>
            <w:tcW w:w="21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083" w:type="dxa"/>
            <w:noWrap w:val="0"/>
            <w:vAlign w:val="center"/>
          </w:tcPr>
          <w:p>
            <w:pPr>
              <w:spacing w:line="400" w:lineRule="exact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厕位间的门锁应用显示“有人”、“无人”标志的锁具</w:t>
            </w:r>
          </w:p>
        </w:tc>
        <w:tc>
          <w:tcPr>
            <w:tcW w:w="21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noWrap w:val="0"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降温设备</w:t>
            </w:r>
          </w:p>
        </w:tc>
        <w:tc>
          <w:tcPr>
            <w:tcW w:w="5083" w:type="dxa"/>
            <w:noWrap w:val="0"/>
            <w:vAlign w:val="center"/>
          </w:tcPr>
          <w:p>
            <w:pPr>
              <w:spacing w:line="400" w:lineRule="exact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应配备电扇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空调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采光通风</w:t>
            </w:r>
          </w:p>
        </w:tc>
        <w:tc>
          <w:tcPr>
            <w:tcW w:w="5083" w:type="dxa"/>
            <w:noWrap w:val="0"/>
            <w:vAlign w:val="center"/>
          </w:tcPr>
          <w:p>
            <w:pPr>
              <w:spacing w:line="400" w:lineRule="exact"/>
              <w:ind w:firstLine="0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自然采光面积与地面面积比不应小于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7，或人工照明不小于55lx为最佳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增设天窗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083" w:type="dxa"/>
            <w:noWrap w:val="0"/>
            <w:vAlign w:val="center"/>
          </w:tcPr>
          <w:p>
            <w:pPr>
              <w:spacing w:line="400" w:lineRule="exact"/>
              <w:ind w:firstLine="0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通风良好，优先考虑自然通风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400" w:lineRule="exact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增设换气扇等通风设备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管材及</w:t>
            </w:r>
          </w:p>
          <w:p>
            <w:pPr>
              <w:ind w:firstLine="0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卫生器具</w:t>
            </w:r>
          </w:p>
        </w:tc>
        <w:tc>
          <w:tcPr>
            <w:tcW w:w="5083" w:type="dxa"/>
            <w:noWrap w:val="0"/>
            <w:vAlign w:val="top"/>
          </w:tcPr>
          <w:p>
            <w:pPr>
              <w:spacing w:line="400" w:lineRule="exact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应采用符合国家产品标准的管材、附件和卫生器具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083" w:type="dxa"/>
            <w:noWrap w:val="0"/>
            <w:vAlign w:val="top"/>
          </w:tcPr>
          <w:p>
            <w:pPr>
              <w:spacing w:line="400" w:lineRule="exact"/>
              <w:ind w:firstLine="0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小便器、蹲便器应采用感应式冲洗阀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083" w:type="dxa"/>
            <w:noWrap w:val="0"/>
            <w:vAlign w:val="top"/>
          </w:tcPr>
          <w:p>
            <w:pPr>
              <w:spacing w:line="400" w:lineRule="exact"/>
              <w:ind w:firstLine="0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洗手盆采用感应式或延时自闭式水嘴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noWrap w:val="0"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照明及控制</w:t>
            </w:r>
          </w:p>
        </w:tc>
        <w:tc>
          <w:tcPr>
            <w:tcW w:w="5083" w:type="dxa"/>
            <w:noWrap w:val="0"/>
            <w:vAlign w:val="top"/>
          </w:tcPr>
          <w:p>
            <w:pPr>
              <w:spacing w:line="400" w:lineRule="exact"/>
              <w:ind w:firstLine="0"/>
              <w:jc w:val="left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农村公厕应设置一般照明，宜设置局部照明，优先采用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节能灯具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信息公示</w:t>
            </w:r>
          </w:p>
        </w:tc>
        <w:tc>
          <w:tcPr>
            <w:tcW w:w="5083" w:type="dxa"/>
            <w:noWrap w:val="0"/>
            <w:vAlign w:val="top"/>
          </w:tcPr>
          <w:p>
            <w:pPr>
              <w:spacing w:line="400" w:lineRule="exact"/>
              <w:ind w:firstLine="0"/>
              <w:jc w:val="left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有管理制度、保洁标准、保洁员信息、保洁记录、投诉电话并公示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5083" w:type="dxa"/>
            <w:noWrap w:val="0"/>
            <w:vAlign w:val="top"/>
          </w:tcPr>
          <w:p>
            <w:pPr>
              <w:spacing w:line="400" w:lineRule="exact"/>
              <w:ind w:firstLine="0"/>
              <w:jc w:val="left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有明确卫生间编号，标明开放时间及监督内容并公示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5083" w:type="dxa"/>
            <w:noWrap w:val="0"/>
            <w:vAlign w:val="top"/>
          </w:tcPr>
          <w:p>
            <w:pPr>
              <w:spacing w:line="400" w:lineRule="exact"/>
              <w:ind w:firstLine="0"/>
              <w:jc w:val="left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有卫生间评价的二维码并公示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应急设施</w:t>
            </w:r>
          </w:p>
        </w:tc>
        <w:tc>
          <w:tcPr>
            <w:tcW w:w="5083" w:type="dxa"/>
            <w:noWrap w:val="0"/>
            <w:vAlign w:val="top"/>
          </w:tcPr>
          <w:p>
            <w:pPr>
              <w:spacing w:line="400" w:lineRule="exact"/>
              <w:ind w:firstLine="0"/>
              <w:jc w:val="left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配备灭火器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5083" w:type="dxa"/>
            <w:noWrap w:val="0"/>
            <w:vAlign w:val="top"/>
          </w:tcPr>
          <w:p>
            <w:pPr>
              <w:spacing w:line="400" w:lineRule="exact"/>
              <w:ind w:firstLine="0"/>
              <w:jc w:val="left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配备应急灯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tabs>
          <w:tab w:val="left" w:pos="945"/>
        </w:tabs>
        <w:ind w:firstLine="0"/>
        <w:rPr>
          <w:rFonts w:hint="default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color w:val="auto"/>
          <w:szCs w:val="32"/>
          <w:lang w:val="en-US" w:eastAsia="zh-CN"/>
        </w:rPr>
        <w:t xml:space="preserve">                                                 </w:t>
      </w:r>
    </w:p>
    <w:sectPr>
      <w:footerReference r:id="rId5" w:type="default"/>
      <w:pgSz w:w="11906" w:h="16838"/>
      <w:pgMar w:top="2041" w:right="1474" w:bottom="1928" w:left="1474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鼎简仿宋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D3913"/>
    <w:rsid w:val="016D6F91"/>
    <w:rsid w:val="04DE726D"/>
    <w:rsid w:val="04E443A8"/>
    <w:rsid w:val="05560A33"/>
    <w:rsid w:val="05DB71B4"/>
    <w:rsid w:val="07AB3E51"/>
    <w:rsid w:val="0AFB508F"/>
    <w:rsid w:val="0BF91757"/>
    <w:rsid w:val="0E387F1D"/>
    <w:rsid w:val="12C15289"/>
    <w:rsid w:val="12DF7D07"/>
    <w:rsid w:val="138D295A"/>
    <w:rsid w:val="15F84232"/>
    <w:rsid w:val="17E224EE"/>
    <w:rsid w:val="19141A3F"/>
    <w:rsid w:val="19811064"/>
    <w:rsid w:val="1BAE4DC0"/>
    <w:rsid w:val="1E6F3318"/>
    <w:rsid w:val="200C5D11"/>
    <w:rsid w:val="22391BC8"/>
    <w:rsid w:val="224D620A"/>
    <w:rsid w:val="23073127"/>
    <w:rsid w:val="27050626"/>
    <w:rsid w:val="29F46C0F"/>
    <w:rsid w:val="2AD004A1"/>
    <w:rsid w:val="2E4B35CE"/>
    <w:rsid w:val="334C24D7"/>
    <w:rsid w:val="34776AB8"/>
    <w:rsid w:val="35F96920"/>
    <w:rsid w:val="383268C1"/>
    <w:rsid w:val="3956438F"/>
    <w:rsid w:val="3A412442"/>
    <w:rsid w:val="3EE631FF"/>
    <w:rsid w:val="3EFC1F92"/>
    <w:rsid w:val="40244A61"/>
    <w:rsid w:val="40AF3ACA"/>
    <w:rsid w:val="40BD3913"/>
    <w:rsid w:val="419F6928"/>
    <w:rsid w:val="43003FD4"/>
    <w:rsid w:val="444656B7"/>
    <w:rsid w:val="452D49BF"/>
    <w:rsid w:val="47932808"/>
    <w:rsid w:val="48D47EFD"/>
    <w:rsid w:val="568B72DC"/>
    <w:rsid w:val="57F16904"/>
    <w:rsid w:val="59447FE6"/>
    <w:rsid w:val="5A676E8C"/>
    <w:rsid w:val="5F0F27C7"/>
    <w:rsid w:val="5F587715"/>
    <w:rsid w:val="63A704BB"/>
    <w:rsid w:val="67D31E3B"/>
    <w:rsid w:val="69266132"/>
    <w:rsid w:val="726436BE"/>
    <w:rsid w:val="75654E1D"/>
    <w:rsid w:val="764C0991"/>
    <w:rsid w:val="7E24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2021-06-15T14:18:00Z</dcterms:created>
  <dc:creator>阿旦</dc:creator>
  <cp:lastModifiedBy>Julia</cp:lastModifiedBy>
  <dcterms:modified xsi:type="dcterms:W3CDTF">2021-10-21T05:36:00Z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02DE6682A7F64D97BBCA44BD387A49FC</vt:lpwstr>
  </property>
  <property fmtid="{D5CDD505-2E9C-101B-9397-08002B2CF9AE}" pid="4" name="KSOSaveFontToCloudKey">
    <vt:lpwstr>537133089_cloud</vt:lpwstr>
  </property>
</Properties>
</file>