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80" w:lineRule="exact"/>
        <w:ind w:firstLine="0"/>
        <w:rPr>
          <w:rFonts w:ascii="Times New Roman" w:eastAsia="黑体"/>
        </w:rPr>
      </w:pPr>
      <w:r>
        <w:rPr>
          <w:rFonts w:ascii="Times New Roman" w:eastAsia="黑体"/>
        </w:rPr>
        <w:t>附件1</w:t>
      </w:r>
    </w:p>
    <w:p>
      <w:pPr>
        <w:autoSpaceDE/>
        <w:autoSpaceDN/>
        <w:snapToGrid/>
        <w:spacing w:line="58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</w:p>
    <w:p>
      <w:pPr>
        <w:autoSpaceDE/>
        <w:autoSpaceDN/>
        <w:snapToGrid/>
        <w:spacing w:line="58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2020年度征兵工作先进单位名单</w:t>
      </w:r>
    </w:p>
    <w:p>
      <w:pPr>
        <w:autoSpaceDE/>
        <w:autoSpaceDN/>
        <w:snapToGrid/>
        <w:spacing w:line="580" w:lineRule="exact"/>
        <w:ind w:firstLine="2249" w:firstLineChars="703"/>
        <w:rPr>
          <w:rFonts w:ascii="Times New Roman"/>
        </w:rPr>
      </w:pP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城厢镇人民政府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沙溪镇人民政府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浏河镇人民政府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浮桥镇人民政府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璜泾镇人民政府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双凤镇人民政府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科教新城管委会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娄东街道办事处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陆渡街道办事处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市公安局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市教育局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市卫健委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健雄学院</w:t>
      </w:r>
    </w:p>
    <w:p>
      <w:pPr>
        <w:autoSpaceDE/>
        <w:autoSpaceDN/>
        <w:snapToGrid/>
        <w:spacing w:line="58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市第一人民医院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540D"/>
    <w:rsid w:val="7A3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2021-01-26T07:37:00Z</dcterms:created>
  <dc:creator>fight for myself</dc:creator>
  <cp:lastModifiedBy>fight for myself</cp:lastModifiedBy>
  <dcterms:modified xsi:type="dcterms:W3CDTF">2021-01-26T07:37:24Z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