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rPr>
          <w:rFonts w:eastAsia="仿宋_GB2312"/>
          <w:sz w:val="32"/>
          <w:szCs w:val="32"/>
        </w:rPr>
      </w:pPr>
    </w:p>
    <w:p w:rsidR="00CC136D" w:rsidRPr="00427DC6" w:rsidRDefault="00CC136D">
      <w:pPr>
        <w:spacing w:line="580" w:lineRule="exact"/>
        <w:rPr>
          <w:rFonts w:eastAsia="仿宋_GB2312"/>
          <w:sz w:val="32"/>
          <w:szCs w:val="32"/>
        </w:rPr>
      </w:pPr>
    </w:p>
    <w:p w:rsidR="00CC136D" w:rsidRPr="00427DC6" w:rsidRDefault="00CC136D">
      <w:pPr>
        <w:spacing w:line="580" w:lineRule="exact"/>
        <w:rPr>
          <w:rFonts w:eastAsia="仿宋_GB2312"/>
          <w:sz w:val="32"/>
          <w:szCs w:val="32"/>
        </w:rPr>
      </w:pPr>
      <w:bookmarkStart w:id="0" w:name="_GoBack"/>
      <w:bookmarkEnd w:id="0"/>
    </w:p>
    <w:p w:rsidR="00CC136D" w:rsidRPr="00427DC6" w:rsidRDefault="00CC136D">
      <w:pPr>
        <w:spacing w:line="580" w:lineRule="exact"/>
        <w:ind w:firstLineChars="200" w:firstLine="640"/>
        <w:rPr>
          <w:rFonts w:eastAsia="仿宋_GB2312"/>
          <w:sz w:val="32"/>
          <w:szCs w:val="32"/>
        </w:rPr>
      </w:pPr>
    </w:p>
    <w:p w:rsidR="00CC136D" w:rsidRPr="00427DC6" w:rsidRDefault="00391BF9">
      <w:pPr>
        <w:widowControl w:val="0"/>
        <w:spacing w:line="580" w:lineRule="exact"/>
        <w:jc w:val="center"/>
        <w:rPr>
          <w:rStyle w:val="aa"/>
          <w:rFonts w:eastAsia="方正小标宋简体"/>
          <w:b w:val="0"/>
          <w:bCs w:val="0"/>
          <w:kern w:val="2"/>
          <w:sz w:val="52"/>
          <w:szCs w:val="52"/>
        </w:rPr>
      </w:pPr>
      <w:bookmarkStart w:id="1" w:name="_Toc39354928"/>
      <w:r w:rsidRPr="00427DC6">
        <w:rPr>
          <w:rStyle w:val="aa"/>
          <w:rFonts w:eastAsia="方正小标宋简体" w:hAnsi="方正小标宋简体"/>
          <w:b w:val="0"/>
          <w:bCs w:val="0"/>
          <w:kern w:val="2"/>
          <w:sz w:val="52"/>
          <w:szCs w:val="52"/>
        </w:rPr>
        <w:t>太仓市国民经济和</w:t>
      </w:r>
    </w:p>
    <w:p w:rsidR="00CC136D" w:rsidRPr="00427DC6" w:rsidRDefault="00391BF9">
      <w:pPr>
        <w:widowControl w:val="0"/>
        <w:spacing w:line="580" w:lineRule="exact"/>
        <w:jc w:val="center"/>
        <w:rPr>
          <w:rStyle w:val="aa"/>
          <w:rFonts w:eastAsia="方正小标宋简体"/>
          <w:b w:val="0"/>
          <w:bCs w:val="0"/>
          <w:kern w:val="2"/>
          <w:sz w:val="52"/>
          <w:szCs w:val="52"/>
        </w:rPr>
      </w:pPr>
      <w:r w:rsidRPr="00427DC6">
        <w:rPr>
          <w:rStyle w:val="aa"/>
          <w:rFonts w:eastAsia="方正小标宋简体" w:hAnsi="方正小标宋简体"/>
          <w:b w:val="0"/>
          <w:bCs w:val="0"/>
          <w:kern w:val="2"/>
          <w:sz w:val="52"/>
          <w:szCs w:val="52"/>
        </w:rPr>
        <w:t>社会发展第十四个五年规划</w:t>
      </w:r>
    </w:p>
    <w:p w:rsidR="00CC136D" w:rsidRPr="00427DC6" w:rsidRDefault="00391BF9">
      <w:pPr>
        <w:widowControl w:val="0"/>
        <w:spacing w:line="580" w:lineRule="exact"/>
        <w:jc w:val="center"/>
        <w:rPr>
          <w:rStyle w:val="aa"/>
          <w:rFonts w:eastAsia="方正小标宋简体"/>
          <w:b w:val="0"/>
          <w:bCs w:val="0"/>
          <w:kern w:val="2"/>
          <w:sz w:val="52"/>
          <w:szCs w:val="52"/>
        </w:rPr>
      </w:pPr>
      <w:r w:rsidRPr="00427DC6">
        <w:rPr>
          <w:rStyle w:val="aa"/>
          <w:rFonts w:eastAsia="方正小标宋简体" w:hAnsi="方正小标宋简体"/>
          <w:b w:val="0"/>
          <w:bCs w:val="0"/>
          <w:kern w:val="2"/>
          <w:sz w:val="52"/>
          <w:szCs w:val="52"/>
        </w:rPr>
        <w:t>和二</w:t>
      </w:r>
      <w:r w:rsidRPr="00427DC6">
        <w:rPr>
          <w:rStyle w:val="aa"/>
          <w:rFonts w:eastAsia="经典粗宋简" w:hAnsi="方正小标宋简体"/>
          <w:b w:val="0"/>
          <w:bCs w:val="0"/>
          <w:kern w:val="2"/>
          <w:sz w:val="52"/>
          <w:szCs w:val="52"/>
        </w:rPr>
        <w:t>〇</w:t>
      </w:r>
      <w:r w:rsidRPr="00427DC6">
        <w:rPr>
          <w:rStyle w:val="aa"/>
          <w:rFonts w:eastAsia="方正小标宋简体" w:hAnsi="方正小标宋简体"/>
          <w:b w:val="0"/>
          <w:bCs w:val="0"/>
          <w:kern w:val="2"/>
          <w:sz w:val="52"/>
          <w:szCs w:val="52"/>
        </w:rPr>
        <w:t>三五年远景目标纲要</w:t>
      </w:r>
      <w:bookmarkEnd w:id="1"/>
    </w:p>
    <w:p w:rsidR="00CC136D" w:rsidRPr="00427DC6" w:rsidRDefault="00CC136D">
      <w:pPr>
        <w:spacing w:line="580" w:lineRule="exact"/>
        <w:ind w:firstLineChars="200" w:firstLine="640"/>
        <w:rPr>
          <w:rFonts w:eastAsia="黑体"/>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ind w:firstLineChars="200" w:firstLine="640"/>
        <w:rPr>
          <w:rFonts w:eastAsia="仿宋_GB2312"/>
          <w:sz w:val="32"/>
          <w:szCs w:val="32"/>
        </w:rPr>
      </w:pPr>
    </w:p>
    <w:p w:rsidR="00CC136D" w:rsidRPr="00427DC6" w:rsidRDefault="00391BF9">
      <w:pPr>
        <w:rPr>
          <w:rFonts w:eastAsia="方正小标宋简体"/>
          <w:bCs/>
          <w:sz w:val="44"/>
          <w:szCs w:val="44"/>
        </w:rPr>
      </w:pPr>
      <w:r w:rsidRPr="00427DC6">
        <w:rPr>
          <w:rFonts w:eastAsia="方正小标宋简体"/>
          <w:bCs/>
          <w:sz w:val="36"/>
          <w:szCs w:val="36"/>
        </w:rPr>
        <w:br w:type="page"/>
      </w:r>
    </w:p>
    <w:p w:rsidR="00CC136D" w:rsidRPr="00427DC6" w:rsidRDefault="00CC136D">
      <w:pPr>
        <w:spacing w:line="580" w:lineRule="exact"/>
        <w:jc w:val="center"/>
        <w:rPr>
          <w:rFonts w:eastAsia="方正小标宋简体"/>
          <w:bCs/>
          <w:sz w:val="44"/>
          <w:szCs w:val="44"/>
        </w:rPr>
      </w:pPr>
    </w:p>
    <w:p w:rsidR="00CC136D" w:rsidRPr="00427DC6" w:rsidRDefault="00CC136D">
      <w:pPr>
        <w:spacing w:line="580" w:lineRule="exact"/>
        <w:jc w:val="center"/>
        <w:rPr>
          <w:rFonts w:eastAsia="方正小标宋简体"/>
          <w:bCs/>
          <w:sz w:val="44"/>
          <w:szCs w:val="44"/>
        </w:rPr>
      </w:pPr>
    </w:p>
    <w:p w:rsidR="00CC136D" w:rsidRPr="00427DC6" w:rsidRDefault="00CC136D">
      <w:pPr>
        <w:spacing w:line="580" w:lineRule="exact"/>
        <w:jc w:val="both"/>
        <w:rPr>
          <w:rFonts w:eastAsia="方正小标宋简体"/>
          <w:bCs/>
          <w:sz w:val="44"/>
          <w:szCs w:val="44"/>
        </w:rPr>
      </w:pPr>
    </w:p>
    <w:p w:rsidR="00CC136D" w:rsidRPr="00427DC6" w:rsidRDefault="00391BF9">
      <w:pPr>
        <w:spacing w:line="580" w:lineRule="exact"/>
        <w:jc w:val="center"/>
        <w:rPr>
          <w:rFonts w:eastAsia="方正小标宋简体"/>
          <w:bCs/>
          <w:sz w:val="44"/>
          <w:szCs w:val="44"/>
        </w:rPr>
      </w:pPr>
      <w:r w:rsidRPr="00427DC6">
        <w:rPr>
          <w:rFonts w:eastAsia="方正小标宋简体" w:hAnsi="方正小标宋简体"/>
          <w:bCs/>
          <w:sz w:val="44"/>
          <w:szCs w:val="44"/>
        </w:rPr>
        <w:t>序</w:t>
      </w:r>
      <w:r w:rsidR="00427DC6">
        <w:rPr>
          <w:rFonts w:eastAsia="方正小标宋简体" w:hAnsi="方正小标宋简体" w:hint="eastAsia"/>
          <w:bCs/>
          <w:sz w:val="44"/>
          <w:szCs w:val="44"/>
        </w:rPr>
        <w:t xml:space="preserve">  </w:t>
      </w:r>
      <w:r w:rsidRPr="00427DC6">
        <w:rPr>
          <w:rFonts w:eastAsia="方正小标宋简体" w:hAnsi="方正小标宋简体"/>
          <w:bCs/>
          <w:sz w:val="44"/>
          <w:szCs w:val="44"/>
        </w:rPr>
        <w:t>言</w:t>
      </w:r>
    </w:p>
    <w:p w:rsidR="00CC136D" w:rsidRPr="00427DC6" w:rsidRDefault="00CC136D">
      <w:pPr>
        <w:spacing w:line="580" w:lineRule="exact"/>
        <w:jc w:val="center"/>
        <w:rPr>
          <w:rFonts w:eastAsia="方正小标宋简体"/>
          <w:b/>
          <w:bCs/>
          <w:sz w:val="44"/>
          <w:szCs w:val="44"/>
        </w:rPr>
      </w:pPr>
    </w:p>
    <w:p w:rsidR="00CC136D" w:rsidRPr="00427DC6" w:rsidRDefault="00391BF9">
      <w:pPr>
        <w:widowControl w:val="0"/>
        <w:spacing w:line="580" w:lineRule="exact"/>
        <w:ind w:firstLineChars="200" w:firstLine="640"/>
        <w:rPr>
          <w:rFonts w:eastAsia="仿宋_GB2312"/>
        </w:rPr>
      </w:pP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时期（</w:t>
      </w:r>
      <w:r w:rsidRPr="00427DC6">
        <w:rPr>
          <w:rFonts w:eastAsia="仿宋_GB2312"/>
          <w:sz w:val="32"/>
          <w:szCs w:val="32"/>
        </w:rPr>
        <w:t>2021~2025</w:t>
      </w:r>
      <w:r w:rsidRPr="00427DC6">
        <w:rPr>
          <w:rFonts w:eastAsia="仿宋_GB2312"/>
          <w:sz w:val="32"/>
          <w:szCs w:val="32"/>
        </w:rPr>
        <w:t>年）是太仓在高水平全面建成小康社会的新起点上，乘势而上开启全面建设社会主义现代化新征程、向第二个百年奋斗目标进军的第一个五年，也是太仓率先实现</w:t>
      </w:r>
      <w:r w:rsidRPr="00427DC6">
        <w:rPr>
          <w:rFonts w:eastAsia="仿宋_GB2312"/>
          <w:sz w:val="32"/>
          <w:szCs w:val="32"/>
        </w:rPr>
        <w:t>“</w:t>
      </w:r>
      <w:r w:rsidRPr="00427DC6">
        <w:rPr>
          <w:rFonts w:eastAsia="仿宋_GB2312"/>
          <w:sz w:val="32"/>
          <w:szCs w:val="32"/>
        </w:rPr>
        <w:t>与沪同城</w:t>
      </w:r>
      <w:r w:rsidRPr="00427DC6">
        <w:rPr>
          <w:rFonts w:eastAsia="仿宋_GB2312"/>
          <w:sz w:val="32"/>
          <w:szCs w:val="32"/>
        </w:rPr>
        <w:t>”</w:t>
      </w:r>
      <w:r w:rsidRPr="00427DC6">
        <w:rPr>
          <w:rFonts w:eastAsia="仿宋_GB2312"/>
          <w:sz w:val="32"/>
          <w:szCs w:val="32"/>
        </w:rPr>
        <w:t>、提升产业能级和城市能级、迈向</w:t>
      </w:r>
      <w:r w:rsidRPr="00427DC6">
        <w:rPr>
          <w:rFonts w:eastAsia="仿宋_GB2312"/>
          <w:sz w:val="32"/>
          <w:szCs w:val="32"/>
        </w:rPr>
        <w:t>“</w:t>
      </w:r>
      <w:r w:rsidRPr="00427DC6">
        <w:rPr>
          <w:rFonts w:eastAsia="仿宋_GB2312"/>
          <w:sz w:val="32"/>
          <w:szCs w:val="32"/>
        </w:rPr>
        <w:t>现代田园城、幸福金太仓</w:t>
      </w:r>
      <w:r w:rsidRPr="00427DC6">
        <w:rPr>
          <w:rFonts w:eastAsia="仿宋_GB2312"/>
          <w:sz w:val="32"/>
          <w:szCs w:val="32"/>
        </w:rPr>
        <w:t>”</w:t>
      </w:r>
      <w:r w:rsidRPr="00427DC6">
        <w:rPr>
          <w:rFonts w:eastAsia="仿宋_GB2312"/>
          <w:sz w:val="32"/>
          <w:szCs w:val="32"/>
        </w:rPr>
        <w:t>愿景的关键阶段。太仓市国民经济和社会发展第十四个五年规划和二</w:t>
      </w:r>
      <w:r w:rsidRPr="00427DC6">
        <w:rPr>
          <w:rFonts w:eastAsia="宋体" w:hAnsi="宋体"/>
          <w:sz w:val="32"/>
          <w:szCs w:val="32"/>
        </w:rPr>
        <w:t>〇</w:t>
      </w:r>
      <w:r w:rsidRPr="00427DC6">
        <w:rPr>
          <w:rFonts w:eastAsia="仿宋_GB2312"/>
          <w:sz w:val="32"/>
          <w:szCs w:val="32"/>
        </w:rPr>
        <w:t>三五年远景目标纲要根据《中共太仓市委关于制定太仓市国民经济和社会发展第十四个五年规划和二</w:t>
      </w:r>
      <w:r w:rsidRPr="00427DC6">
        <w:rPr>
          <w:rFonts w:eastAsia="宋体" w:hAnsi="宋体"/>
          <w:sz w:val="32"/>
          <w:szCs w:val="32"/>
        </w:rPr>
        <w:t>〇</w:t>
      </w:r>
      <w:r w:rsidRPr="00427DC6">
        <w:rPr>
          <w:rFonts w:eastAsia="仿宋_GB2312"/>
          <w:sz w:val="32"/>
          <w:szCs w:val="32"/>
        </w:rPr>
        <w:t>三五年远景目标的建议》编制，是政府履行经济调节、市场监督、社会管理和公共服务职责的重要依据，是指导太仓未来五年发展的宏伟蓝图和行动纲领。</w:t>
      </w:r>
    </w:p>
    <w:p w:rsidR="00CC136D" w:rsidRPr="00427DC6" w:rsidRDefault="00391BF9">
      <w:pPr>
        <w:rPr>
          <w:rFonts w:eastAsia="仿宋_GB2312"/>
          <w:sz w:val="32"/>
          <w:szCs w:val="32"/>
        </w:rPr>
        <w:sectPr w:rsidR="00CC136D" w:rsidRPr="00427DC6">
          <w:footerReference w:type="first" r:id="rId9"/>
          <w:pgSz w:w="11906" w:h="16838"/>
          <w:pgMar w:top="1440" w:right="1800" w:bottom="1440" w:left="1800" w:header="851" w:footer="992" w:gutter="0"/>
          <w:pgNumType w:fmt="upperRoman" w:start="1"/>
          <w:cols w:space="425"/>
          <w:docGrid w:type="lines" w:linePitch="326"/>
        </w:sectPr>
      </w:pPr>
      <w:r w:rsidRPr="00427DC6">
        <w:rPr>
          <w:rFonts w:eastAsia="仿宋_GB2312"/>
          <w:sz w:val="32"/>
          <w:szCs w:val="32"/>
        </w:rPr>
        <w:br w:type="page"/>
      </w:r>
    </w:p>
    <w:sdt>
      <w:sdtPr>
        <w:rPr>
          <w:rFonts w:eastAsia="宋体"/>
          <w:sz w:val="21"/>
        </w:rPr>
        <w:id w:val="147468855"/>
        <w:docPartObj>
          <w:docPartGallery w:val="Table of Contents"/>
          <w:docPartUnique/>
        </w:docPartObj>
      </w:sdtPr>
      <w:sdtEndPr>
        <w:rPr>
          <w:rFonts w:eastAsiaTheme="minorEastAsia"/>
          <w:sz w:val="24"/>
        </w:rPr>
      </w:sdtEndPr>
      <w:sdtContent>
        <w:p w:rsidR="00CC136D" w:rsidRPr="00427DC6" w:rsidRDefault="00391BF9">
          <w:pPr>
            <w:spacing w:line="400" w:lineRule="exact"/>
            <w:jc w:val="center"/>
            <w:rPr>
              <w:sz w:val="32"/>
              <w:szCs w:val="32"/>
            </w:rPr>
          </w:pPr>
          <w:r w:rsidRPr="00427DC6">
            <w:rPr>
              <w:rFonts w:eastAsia="黑体"/>
              <w:sz w:val="44"/>
              <w:szCs w:val="44"/>
            </w:rPr>
            <w:t>目</w:t>
          </w:r>
          <w:r w:rsidR="00427DC6">
            <w:rPr>
              <w:rFonts w:eastAsia="黑体" w:hint="eastAsia"/>
              <w:sz w:val="44"/>
              <w:szCs w:val="44"/>
            </w:rPr>
            <w:t xml:space="preserve">  </w:t>
          </w:r>
          <w:r w:rsidRPr="00427DC6">
            <w:rPr>
              <w:rFonts w:eastAsia="黑体"/>
              <w:sz w:val="44"/>
              <w:szCs w:val="44"/>
            </w:rPr>
            <w:t>录</w:t>
          </w:r>
        </w:p>
        <w:p w:rsidR="00CC136D" w:rsidRPr="00427DC6" w:rsidRDefault="00CC136D">
          <w:pPr>
            <w:pStyle w:val="10"/>
            <w:tabs>
              <w:tab w:val="right" w:leader="dot" w:pos="8296"/>
            </w:tabs>
            <w:spacing w:line="400" w:lineRule="exact"/>
          </w:pPr>
        </w:p>
        <w:p w:rsidR="00CC136D" w:rsidRPr="00427DC6" w:rsidRDefault="00CC136D">
          <w:pPr>
            <w:pStyle w:val="10"/>
            <w:tabs>
              <w:tab w:val="right" w:leader="dot" w:pos="8296"/>
            </w:tabs>
            <w:spacing w:line="400" w:lineRule="exact"/>
            <w:rPr>
              <w:kern w:val="2"/>
              <w:sz w:val="21"/>
              <w:szCs w:val="22"/>
            </w:rPr>
          </w:pPr>
          <w:r w:rsidRPr="00427DC6">
            <w:fldChar w:fldCharType="begin"/>
          </w:r>
          <w:r w:rsidR="00391BF9" w:rsidRPr="00427DC6">
            <w:instrText>TOC \o "1-3"</w:instrText>
          </w:r>
          <w:r w:rsidR="00391BF9" w:rsidRPr="00427DC6">
            <w:instrText xml:space="preserve"> \h \u </w:instrText>
          </w:r>
          <w:r w:rsidRPr="00427DC6">
            <w:fldChar w:fldCharType="separate"/>
          </w:r>
          <w:hyperlink w:anchor="_Toc65583623" w:history="1">
            <w:r w:rsidR="00391BF9" w:rsidRPr="00427DC6">
              <w:rPr>
                <w:rStyle w:val="ad"/>
                <w:rFonts w:eastAsia="黑体"/>
              </w:rPr>
              <w:t>第一章</w:t>
            </w:r>
            <w:r w:rsidR="00427DC6" w:rsidRPr="00427DC6">
              <w:rPr>
                <w:rStyle w:val="ad"/>
                <w:rFonts w:eastAsia="黑体"/>
              </w:rPr>
              <w:t xml:space="preserve"> </w:t>
            </w:r>
            <w:r w:rsidR="00391BF9" w:rsidRPr="00427DC6">
              <w:rPr>
                <w:rStyle w:val="ad"/>
                <w:rFonts w:eastAsia="黑体"/>
              </w:rPr>
              <w:t>立于新起点的太仓</w:t>
            </w:r>
            <w:r w:rsidR="00391BF9" w:rsidRPr="00427DC6">
              <w:tab/>
            </w:r>
            <w:r w:rsidRPr="00427DC6">
              <w:fldChar w:fldCharType="begin"/>
            </w:r>
            <w:r w:rsidR="00391BF9" w:rsidRPr="00427DC6">
              <w:instrText xml:space="preserve"> PAGEREF _Toc65583623 \h </w:instrText>
            </w:r>
            <w:r w:rsidRPr="00427DC6">
              <w:fldChar w:fldCharType="separate"/>
            </w:r>
            <w:r w:rsidR="00391BF9" w:rsidRPr="00427DC6">
              <w:t>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24"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发展基础</w:t>
            </w:r>
            <w:r w:rsidR="00391BF9" w:rsidRPr="00427DC6">
              <w:tab/>
            </w:r>
            <w:r w:rsidRPr="00427DC6">
              <w:fldChar w:fldCharType="begin"/>
            </w:r>
            <w:r w:rsidR="00391BF9" w:rsidRPr="00427DC6">
              <w:instrText xml:space="preserve"> PAGEREF _Toc65583624 \h </w:instrText>
            </w:r>
            <w:r w:rsidRPr="00427DC6">
              <w:fldChar w:fldCharType="separate"/>
            </w:r>
            <w:r w:rsidR="00391BF9" w:rsidRPr="00427DC6">
              <w:t>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25"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发展环境</w:t>
            </w:r>
            <w:r w:rsidR="00391BF9" w:rsidRPr="00427DC6">
              <w:tab/>
            </w:r>
            <w:r w:rsidRPr="00427DC6">
              <w:fldChar w:fldCharType="begin"/>
            </w:r>
            <w:r w:rsidR="00391BF9" w:rsidRPr="00427DC6">
              <w:instrText xml:space="preserve"> PAGEREF _Toc65583625 \h </w:instrText>
            </w:r>
            <w:r w:rsidRPr="00427DC6">
              <w:fldChar w:fldCharType="separate"/>
            </w:r>
            <w:r w:rsidR="00391BF9" w:rsidRPr="00427DC6">
              <w:t>9</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26" w:history="1">
            <w:r w:rsidR="00391BF9" w:rsidRPr="00427DC6">
              <w:rPr>
                <w:rStyle w:val="ad"/>
                <w:rFonts w:eastAsia="黑体"/>
              </w:rPr>
              <w:t>第二章</w:t>
            </w:r>
            <w:r w:rsidR="00427DC6" w:rsidRPr="00427DC6">
              <w:rPr>
                <w:rStyle w:val="ad"/>
                <w:rFonts w:eastAsia="黑体"/>
              </w:rPr>
              <w:t xml:space="preserve"> </w:t>
            </w:r>
            <w:r w:rsidR="00391BF9" w:rsidRPr="00427DC6">
              <w:rPr>
                <w:rStyle w:val="ad"/>
                <w:rFonts w:eastAsia="黑体"/>
              </w:rPr>
              <w:t>开启</w:t>
            </w:r>
            <w:r w:rsidR="00391BF9" w:rsidRPr="00427DC6">
              <w:rPr>
                <w:rStyle w:val="ad"/>
                <w:rFonts w:eastAsia="黑体"/>
              </w:rPr>
              <w:t>“</w:t>
            </w:r>
            <w:r w:rsidR="00391BF9" w:rsidRPr="00427DC6">
              <w:rPr>
                <w:rStyle w:val="ad"/>
                <w:rFonts w:eastAsia="黑体"/>
              </w:rPr>
              <w:t>现代田园城、幸福金太仓</w:t>
            </w:r>
            <w:r w:rsidR="00391BF9" w:rsidRPr="00427DC6">
              <w:rPr>
                <w:rStyle w:val="ad"/>
                <w:rFonts w:eastAsia="黑体"/>
              </w:rPr>
              <w:t>”</w:t>
            </w:r>
            <w:r w:rsidR="00391BF9" w:rsidRPr="00427DC6">
              <w:rPr>
                <w:rStyle w:val="ad"/>
                <w:rFonts w:eastAsia="黑体"/>
              </w:rPr>
              <w:t>建设新征程</w:t>
            </w:r>
            <w:r w:rsidR="00391BF9" w:rsidRPr="00427DC6">
              <w:tab/>
            </w:r>
            <w:r w:rsidRPr="00427DC6">
              <w:fldChar w:fldCharType="begin"/>
            </w:r>
            <w:r w:rsidR="00391BF9" w:rsidRPr="00427DC6">
              <w:instrText xml:space="preserve"> PAGEREF _Toc65583626 \h </w:instrText>
            </w:r>
            <w:r w:rsidRPr="00427DC6">
              <w:fldChar w:fldCharType="separate"/>
            </w:r>
            <w:r w:rsidR="00391BF9" w:rsidRPr="00427DC6">
              <w:t>10</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27"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指导思想</w:t>
            </w:r>
            <w:r w:rsidR="00391BF9" w:rsidRPr="00427DC6">
              <w:tab/>
            </w:r>
            <w:r w:rsidRPr="00427DC6">
              <w:fldChar w:fldCharType="begin"/>
            </w:r>
            <w:r w:rsidR="00391BF9" w:rsidRPr="00427DC6">
              <w:instrText xml:space="preserve"> PAGEREF _Toc65583627 \h </w:instrText>
            </w:r>
            <w:r w:rsidRPr="00427DC6">
              <w:fldChar w:fldCharType="separate"/>
            </w:r>
            <w:r w:rsidR="00391BF9" w:rsidRPr="00427DC6">
              <w:t>11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28"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远景目标</w:t>
            </w:r>
            <w:r w:rsidR="00391BF9" w:rsidRPr="00427DC6">
              <w:tab/>
            </w:r>
            <w:r w:rsidRPr="00427DC6">
              <w:fldChar w:fldCharType="begin"/>
            </w:r>
            <w:r w:rsidR="00391BF9" w:rsidRPr="00427DC6">
              <w:instrText xml:space="preserve"> PAGEREF _Toc65583628 \h </w:instrText>
            </w:r>
            <w:r w:rsidRPr="00427DC6">
              <w:fldChar w:fldCharType="separate"/>
            </w:r>
            <w:r w:rsidR="00391BF9" w:rsidRPr="00427DC6">
              <w:t>12</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29"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发展目标</w:t>
            </w:r>
            <w:r w:rsidR="00391BF9" w:rsidRPr="00427DC6">
              <w:tab/>
            </w:r>
            <w:r w:rsidRPr="00427DC6">
              <w:fldChar w:fldCharType="begin"/>
            </w:r>
            <w:r w:rsidR="00391BF9" w:rsidRPr="00427DC6">
              <w:instrText xml:space="preserve"> PAGEREF _Toc655836</w:instrText>
            </w:r>
            <w:r w:rsidR="00391BF9" w:rsidRPr="00427DC6">
              <w:instrText xml:space="preserve">29 \h </w:instrText>
            </w:r>
            <w:r w:rsidRPr="00427DC6">
              <w:fldChar w:fldCharType="separate"/>
            </w:r>
            <w:r w:rsidR="00391BF9" w:rsidRPr="00427DC6">
              <w:t>12</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0" w:history="1">
            <w:r w:rsidR="00391BF9" w:rsidRPr="00427DC6">
              <w:rPr>
                <w:rStyle w:val="ad"/>
                <w:rFonts w:eastAsia="楷体_GB2312"/>
              </w:rPr>
              <w:t>第四节</w:t>
            </w:r>
            <w:r w:rsidR="00427DC6" w:rsidRPr="00427DC6">
              <w:rPr>
                <w:rStyle w:val="ad"/>
                <w:rFonts w:eastAsia="楷体_GB2312"/>
              </w:rPr>
              <w:t xml:space="preserve"> </w:t>
            </w:r>
            <w:r w:rsidR="00391BF9" w:rsidRPr="00427DC6">
              <w:rPr>
                <w:rStyle w:val="ad"/>
                <w:rFonts w:eastAsia="楷体_GB2312"/>
              </w:rPr>
              <w:t>总体要求</w:t>
            </w:r>
            <w:r w:rsidR="00391BF9" w:rsidRPr="00427DC6">
              <w:tab/>
            </w:r>
            <w:r w:rsidRPr="00427DC6">
              <w:fldChar w:fldCharType="begin"/>
            </w:r>
            <w:r w:rsidR="00391BF9" w:rsidRPr="00427DC6">
              <w:instrText xml:space="preserve"> PAGEREF _Toc65583630 \h </w:instrText>
            </w:r>
            <w:r w:rsidRPr="00427DC6">
              <w:fldChar w:fldCharType="separate"/>
            </w:r>
            <w:r w:rsidR="00391BF9" w:rsidRPr="00427DC6">
              <w:t>17</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31" w:history="1">
            <w:r w:rsidR="00391BF9" w:rsidRPr="00427DC6">
              <w:rPr>
                <w:rStyle w:val="ad"/>
                <w:rFonts w:eastAsia="黑体"/>
              </w:rPr>
              <w:t>第三章</w:t>
            </w:r>
            <w:r w:rsidR="00427DC6" w:rsidRPr="00427DC6">
              <w:rPr>
                <w:rStyle w:val="ad"/>
                <w:rFonts w:eastAsia="黑体"/>
              </w:rPr>
              <w:t xml:space="preserve"> </w:t>
            </w:r>
            <w:r w:rsidR="00391BF9" w:rsidRPr="00427DC6">
              <w:rPr>
                <w:rStyle w:val="ad"/>
                <w:rFonts w:eastAsia="黑体"/>
              </w:rPr>
              <w:t>建立多规融合的空间规划体系</w:t>
            </w:r>
            <w:r w:rsidR="00391BF9" w:rsidRPr="00427DC6">
              <w:tab/>
            </w:r>
            <w:r w:rsidRPr="00427DC6">
              <w:fldChar w:fldCharType="begin"/>
            </w:r>
            <w:r w:rsidR="00391BF9" w:rsidRPr="00427DC6">
              <w:instrText xml:space="preserve"> PAGEREF _Toc65583631 \h </w:instrText>
            </w:r>
            <w:r w:rsidRPr="00427DC6">
              <w:fldChar w:fldCharType="separate"/>
            </w:r>
            <w:r w:rsidR="00391BF9" w:rsidRPr="00427DC6">
              <w:t>18</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2"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完善国土空间格局</w:t>
            </w:r>
            <w:r w:rsidR="00391BF9" w:rsidRPr="00427DC6">
              <w:tab/>
            </w:r>
            <w:r w:rsidRPr="00427DC6">
              <w:fldChar w:fldCharType="begin"/>
            </w:r>
            <w:r w:rsidR="00391BF9" w:rsidRPr="00427DC6">
              <w:instrText xml:space="preserve"> PAGERE</w:instrText>
            </w:r>
            <w:r w:rsidR="00391BF9" w:rsidRPr="00427DC6">
              <w:instrText xml:space="preserve">F _Toc65583632 \h </w:instrText>
            </w:r>
            <w:r w:rsidRPr="00427DC6">
              <w:fldChar w:fldCharType="separate"/>
            </w:r>
            <w:r w:rsidR="00391BF9" w:rsidRPr="00427DC6">
              <w:t>19</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3"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优化产业空间布局</w:t>
            </w:r>
            <w:r w:rsidR="00391BF9" w:rsidRPr="00427DC6">
              <w:tab/>
            </w:r>
            <w:r w:rsidRPr="00427DC6">
              <w:fldChar w:fldCharType="begin"/>
            </w:r>
            <w:r w:rsidR="00391BF9" w:rsidRPr="00427DC6">
              <w:instrText xml:space="preserve"> PAGEREF _Toc65583633 \h </w:instrText>
            </w:r>
            <w:r w:rsidRPr="00427DC6">
              <w:fldChar w:fldCharType="separate"/>
            </w:r>
            <w:r w:rsidR="00391BF9" w:rsidRPr="00427DC6">
              <w:t>21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4"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提高空间治理水平</w:t>
            </w:r>
            <w:r w:rsidR="00391BF9" w:rsidRPr="00427DC6">
              <w:tab/>
            </w:r>
            <w:r w:rsidRPr="00427DC6">
              <w:fldChar w:fldCharType="begin"/>
            </w:r>
            <w:r w:rsidR="00391BF9" w:rsidRPr="00427DC6">
              <w:instrText xml:space="preserve"> PAGEREF _Toc65583634 \h </w:instrText>
            </w:r>
            <w:r w:rsidRPr="00427DC6">
              <w:fldChar w:fldCharType="separate"/>
            </w:r>
            <w:r w:rsidR="00391BF9" w:rsidRPr="00427DC6">
              <w:t>22</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35" w:history="1">
            <w:r w:rsidR="00391BF9" w:rsidRPr="00427DC6">
              <w:rPr>
                <w:rStyle w:val="ad"/>
                <w:rFonts w:eastAsia="黑体"/>
              </w:rPr>
              <w:t>第四章</w:t>
            </w:r>
            <w:r w:rsidR="00427DC6" w:rsidRPr="00427DC6">
              <w:rPr>
                <w:rStyle w:val="ad"/>
                <w:rFonts w:eastAsia="黑体"/>
              </w:rPr>
              <w:t xml:space="preserve"> </w:t>
            </w:r>
            <w:r w:rsidR="00391BF9" w:rsidRPr="00427DC6">
              <w:rPr>
                <w:rStyle w:val="ad"/>
                <w:rFonts w:eastAsia="黑体"/>
              </w:rPr>
              <w:t>建设具有综合竞争力的创新型城市</w:t>
            </w:r>
            <w:r w:rsidR="00391BF9" w:rsidRPr="00427DC6">
              <w:tab/>
            </w:r>
            <w:r w:rsidRPr="00427DC6">
              <w:fldChar w:fldCharType="begin"/>
            </w:r>
            <w:r w:rsidR="00391BF9" w:rsidRPr="00427DC6">
              <w:instrText xml:space="preserve"> PAGEREF _Toc65583635 \h </w:instrText>
            </w:r>
            <w:r w:rsidRPr="00427DC6">
              <w:fldChar w:fldCharType="separate"/>
            </w:r>
            <w:r w:rsidR="00391BF9" w:rsidRPr="00427DC6">
              <w:t>23</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6"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夯实企业创新主体地位</w:t>
            </w:r>
            <w:r w:rsidR="00391BF9" w:rsidRPr="00427DC6">
              <w:tab/>
            </w:r>
            <w:r w:rsidRPr="00427DC6">
              <w:fldChar w:fldCharType="begin"/>
            </w:r>
            <w:r w:rsidR="00391BF9" w:rsidRPr="00427DC6">
              <w:instrText xml:space="preserve"> PAGEREF _Toc65583636 \h </w:instrText>
            </w:r>
            <w:r w:rsidRPr="00427DC6">
              <w:fldChar w:fldCharType="separate"/>
            </w:r>
            <w:r w:rsidR="00391BF9" w:rsidRPr="00427DC6">
              <w:t>23</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7"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打造一流创新载体平台</w:t>
            </w:r>
            <w:r w:rsidR="00391BF9" w:rsidRPr="00427DC6">
              <w:tab/>
            </w:r>
            <w:r w:rsidRPr="00427DC6">
              <w:fldChar w:fldCharType="begin"/>
            </w:r>
            <w:r w:rsidR="00391BF9" w:rsidRPr="00427DC6">
              <w:instrText xml:space="preserve"> PAGERE</w:instrText>
            </w:r>
            <w:r w:rsidR="00391BF9" w:rsidRPr="00427DC6">
              <w:instrText xml:space="preserve">F _Toc65583637 \h </w:instrText>
            </w:r>
            <w:r w:rsidRPr="00427DC6">
              <w:fldChar w:fldCharType="separate"/>
            </w:r>
            <w:r w:rsidR="00391BF9" w:rsidRPr="00427DC6">
              <w:t>24</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8"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激发人才创新创造活力</w:t>
            </w:r>
            <w:r w:rsidR="00391BF9" w:rsidRPr="00427DC6">
              <w:tab/>
            </w:r>
            <w:r w:rsidRPr="00427DC6">
              <w:fldChar w:fldCharType="begin"/>
            </w:r>
            <w:r w:rsidR="00391BF9" w:rsidRPr="00427DC6">
              <w:instrText xml:space="preserve"> PAGEREF _Toc65583638 \h </w:instrText>
            </w:r>
            <w:r w:rsidRPr="00427DC6">
              <w:fldChar w:fldCharType="separate"/>
            </w:r>
            <w:r w:rsidR="00391BF9" w:rsidRPr="00427DC6">
              <w:t>26</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39" w:history="1">
            <w:r w:rsidR="00391BF9" w:rsidRPr="00427DC6">
              <w:rPr>
                <w:rStyle w:val="ad"/>
                <w:rFonts w:eastAsia="楷体_GB2312"/>
              </w:rPr>
              <w:t>第四节</w:t>
            </w:r>
            <w:r w:rsidR="00427DC6" w:rsidRPr="00427DC6">
              <w:rPr>
                <w:rStyle w:val="ad"/>
                <w:rFonts w:eastAsia="楷体_GB2312"/>
              </w:rPr>
              <w:t xml:space="preserve"> </w:t>
            </w:r>
            <w:r w:rsidR="00391BF9" w:rsidRPr="00427DC6">
              <w:rPr>
                <w:rStyle w:val="ad"/>
                <w:rFonts w:eastAsia="楷体_GB2312"/>
              </w:rPr>
              <w:t>构建创新创业生态系统</w:t>
            </w:r>
            <w:r w:rsidR="00391BF9" w:rsidRPr="00427DC6">
              <w:tab/>
            </w:r>
            <w:r w:rsidRPr="00427DC6">
              <w:fldChar w:fldCharType="begin"/>
            </w:r>
            <w:r w:rsidR="00391BF9" w:rsidRPr="00427DC6">
              <w:instrText xml:space="preserve"> PAGEREF _Toc65583639 \h </w:instrText>
            </w:r>
            <w:r w:rsidRPr="00427DC6">
              <w:fldChar w:fldCharType="separate"/>
            </w:r>
            <w:r w:rsidR="00391BF9" w:rsidRPr="00427DC6">
              <w:t>27</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40" w:history="1">
            <w:r w:rsidR="00391BF9" w:rsidRPr="00427DC6">
              <w:rPr>
                <w:rStyle w:val="ad"/>
                <w:rFonts w:eastAsia="黑体"/>
              </w:rPr>
              <w:t>第五章</w:t>
            </w:r>
            <w:r w:rsidR="00427DC6" w:rsidRPr="00427DC6">
              <w:rPr>
                <w:rStyle w:val="ad"/>
                <w:rFonts w:eastAsia="黑体"/>
              </w:rPr>
              <w:t xml:space="preserve"> </w:t>
            </w:r>
            <w:r w:rsidR="00391BF9" w:rsidRPr="00427DC6">
              <w:rPr>
                <w:rStyle w:val="ad"/>
                <w:rFonts w:eastAsia="黑体"/>
              </w:rPr>
              <w:t>构建高质量的现代化产业体系</w:t>
            </w:r>
            <w:r w:rsidR="00391BF9" w:rsidRPr="00427DC6">
              <w:tab/>
            </w:r>
            <w:r w:rsidRPr="00427DC6">
              <w:fldChar w:fldCharType="begin"/>
            </w:r>
            <w:r w:rsidR="00391BF9" w:rsidRPr="00427DC6">
              <w:instrText xml:space="preserve"> PAGEREF _Toc65583640 \h </w:instrText>
            </w:r>
            <w:r w:rsidRPr="00427DC6">
              <w:fldChar w:fldCharType="separate"/>
            </w:r>
            <w:r w:rsidR="00391BF9" w:rsidRPr="00427DC6">
              <w:t>28</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1"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建设有竞争力的先进制造业高地</w:t>
            </w:r>
            <w:r w:rsidR="00391BF9" w:rsidRPr="00427DC6">
              <w:tab/>
            </w:r>
            <w:r w:rsidRPr="00427DC6">
              <w:fldChar w:fldCharType="begin"/>
            </w:r>
            <w:r w:rsidR="00391BF9" w:rsidRPr="00427DC6">
              <w:instrText xml:space="preserve"> PAGEREF _Toc65583641 \h </w:instrText>
            </w:r>
            <w:r w:rsidRPr="00427DC6">
              <w:fldChar w:fldCharType="separate"/>
            </w:r>
            <w:r w:rsidR="00391BF9" w:rsidRPr="00427DC6">
              <w:t>29</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2"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培育优势集聚的现代服务业高地</w:t>
            </w:r>
            <w:r w:rsidR="00391BF9" w:rsidRPr="00427DC6">
              <w:tab/>
            </w:r>
            <w:r w:rsidRPr="00427DC6">
              <w:fldChar w:fldCharType="begin"/>
            </w:r>
            <w:r w:rsidR="00391BF9" w:rsidRPr="00427DC6">
              <w:instrText xml:space="preserve"> PAGEREF _Toc65583642 \h </w:instrText>
            </w:r>
            <w:r w:rsidRPr="00427DC6">
              <w:fldChar w:fldCharType="separate"/>
            </w:r>
            <w:r w:rsidR="00391BF9" w:rsidRPr="00427DC6">
              <w:t>31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3"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打造更具特色的现代农业高地</w:t>
            </w:r>
            <w:r w:rsidR="00391BF9" w:rsidRPr="00427DC6">
              <w:tab/>
            </w:r>
            <w:r w:rsidRPr="00427DC6">
              <w:fldChar w:fldCharType="begin"/>
            </w:r>
            <w:r w:rsidR="00391BF9" w:rsidRPr="00427DC6">
              <w:instrText xml:space="preserve"> PAGEREF _Toc65583643 \h </w:instrText>
            </w:r>
            <w:r w:rsidRPr="00427DC6">
              <w:fldChar w:fldCharType="separate"/>
            </w:r>
            <w:r w:rsidR="00391BF9" w:rsidRPr="00427DC6">
              <w:t>33</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4" w:history="1">
            <w:r w:rsidR="00391BF9" w:rsidRPr="00427DC6">
              <w:rPr>
                <w:rStyle w:val="ad"/>
                <w:rFonts w:eastAsia="楷体_GB2312"/>
              </w:rPr>
              <w:t>第四节</w:t>
            </w:r>
            <w:r w:rsidR="00427DC6" w:rsidRPr="00427DC6">
              <w:rPr>
                <w:rStyle w:val="ad"/>
                <w:rFonts w:eastAsia="楷体_GB2312"/>
              </w:rPr>
              <w:t xml:space="preserve"> </w:t>
            </w:r>
            <w:r w:rsidR="00391BF9" w:rsidRPr="00427DC6">
              <w:rPr>
                <w:rStyle w:val="ad"/>
                <w:rFonts w:eastAsia="楷体_GB2312"/>
              </w:rPr>
              <w:t>创建高质量数字经济示范区</w:t>
            </w:r>
            <w:r w:rsidR="00391BF9" w:rsidRPr="00427DC6">
              <w:tab/>
            </w:r>
            <w:r w:rsidRPr="00427DC6">
              <w:fldChar w:fldCharType="begin"/>
            </w:r>
            <w:r w:rsidR="00391BF9" w:rsidRPr="00427DC6">
              <w:instrText xml:space="preserve"> PA</w:instrText>
            </w:r>
            <w:r w:rsidR="00391BF9" w:rsidRPr="00427DC6">
              <w:instrText xml:space="preserve">GEREF _Toc65583644 \h </w:instrText>
            </w:r>
            <w:r w:rsidRPr="00427DC6">
              <w:fldChar w:fldCharType="separate"/>
            </w:r>
            <w:r w:rsidR="00391BF9" w:rsidRPr="00427DC6">
              <w:t>35</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5" w:history="1">
            <w:r w:rsidR="00391BF9" w:rsidRPr="00427DC6">
              <w:rPr>
                <w:rStyle w:val="ad"/>
                <w:rFonts w:eastAsia="楷体_GB2312"/>
              </w:rPr>
              <w:t>第五节</w:t>
            </w:r>
            <w:r w:rsidR="00427DC6" w:rsidRPr="00427DC6">
              <w:rPr>
                <w:rStyle w:val="ad"/>
                <w:rFonts w:eastAsia="楷体_GB2312"/>
              </w:rPr>
              <w:t xml:space="preserve"> </w:t>
            </w:r>
            <w:r w:rsidR="00391BF9" w:rsidRPr="00427DC6">
              <w:rPr>
                <w:rStyle w:val="ad"/>
                <w:rFonts w:eastAsia="楷体_GB2312"/>
              </w:rPr>
              <w:t>探索军民深度融合发展新模式</w:t>
            </w:r>
            <w:r w:rsidR="00391BF9" w:rsidRPr="00427DC6">
              <w:tab/>
            </w:r>
            <w:r w:rsidRPr="00427DC6">
              <w:fldChar w:fldCharType="begin"/>
            </w:r>
            <w:r w:rsidR="00391BF9" w:rsidRPr="00427DC6">
              <w:instrText xml:space="preserve"> PAGEREF _Toc65583645 \h </w:instrText>
            </w:r>
            <w:r w:rsidRPr="00427DC6">
              <w:fldChar w:fldCharType="separate"/>
            </w:r>
            <w:r w:rsidR="00391BF9" w:rsidRPr="00427DC6">
              <w:t>36</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46" w:history="1">
            <w:r w:rsidR="00391BF9" w:rsidRPr="00427DC6">
              <w:rPr>
                <w:rStyle w:val="ad"/>
                <w:rFonts w:eastAsia="黑体"/>
              </w:rPr>
              <w:t>第六章</w:t>
            </w:r>
            <w:r w:rsidR="00427DC6" w:rsidRPr="00427DC6">
              <w:rPr>
                <w:rStyle w:val="ad"/>
                <w:rFonts w:eastAsia="黑体"/>
              </w:rPr>
              <w:t xml:space="preserve"> </w:t>
            </w:r>
            <w:r w:rsidR="00391BF9" w:rsidRPr="00427DC6">
              <w:rPr>
                <w:rStyle w:val="ad"/>
                <w:rFonts w:eastAsia="黑体"/>
              </w:rPr>
              <w:t>深度融入长三角一体化</w:t>
            </w:r>
            <w:r w:rsidR="00391BF9" w:rsidRPr="00427DC6">
              <w:tab/>
            </w:r>
            <w:r w:rsidRPr="00427DC6">
              <w:fldChar w:fldCharType="begin"/>
            </w:r>
            <w:r w:rsidR="00391BF9" w:rsidRPr="00427DC6">
              <w:instrText xml:space="preserve"> PAGEREF _Toc65583646 \h </w:instrText>
            </w:r>
            <w:r w:rsidRPr="00427DC6">
              <w:fldChar w:fldCharType="separate"/>
            </w:r>
            <w:r w:rsidR="00391BF9" w:rsidRPr="00427DC6">
              <w:t>37</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7"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全面融入大上海</w:t>
            </w:r>
            <w:r w:rsidR="00391BF9" w:rsidRPr="00427DC6">
              <w:tab/>
            </w:r>
            <w:r w:rsidRPr="00427DC6">
              <w:fldChar w:fldCharType="begin"/>
            </w:r>
            <w:r w:rsidR="00391BF9" w:rsidRPr="00427DC6">
              <w:instrText xml:space="preserve"> PAGEREF _Toc65583647 \h </w:instrText>
            </w:r>
            <w:r w:rsidRPr="00427DC6">
              <w:fldChar w:fldCharType="separate"/>
            </w:r>
            <w:r w:rsidR="00391BF9" w:rsidRPr="00427DC6">
              <w:t>37</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8"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加强重点区域对接</w:t>
            </w:r>
            <w:r w:rsidR="00391BF9" w:rsidRPr="00427DC6">
              <w:tab/>
            </w:r>
            <w:r w:rsidRPr="00427DC6">
              <w:fldChar w:fldCharType="begin"/>
            </w:r>
            <w:r w:rsidR="00391BF9" w:rsidRPr="00427DC6">
              <w:instrText xml:space="preserve"> PAGEREF _Toc65583648 \h </w:instrText>
            </w:r>
            <w:r w:rsidRPr="00427DC6">
              <w:fldChar w:fldCharType="separate"/>
            </w:r>
            <w:r w:rsidR="00391BF9" w:rsidRPr="00427DC6">
              <w:t>39</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49"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与长三角其他城市协同发展</w:t>
            </w:r>
            <w:r w:rsidR="00391BF9" w:rsidRPr="00427DC6">
              <w:tab/>
            </w:r>
            <w:r w:rsidRPr="00427DC6">
              <w:fldChar w:fldCharType="begin"/>
            </w:r>
            <w:r w:rsidR="00391BF9" w:rsidRPr="00427DC6">
              <w:instrText xml:space="preserve"> PAGEREF _Toc65583649 \h </w:instrText>
            </w:r>
            <w:r w:rsidRPr="00427DC6">
              <w:fldChar w:fldCharType="separate"/>
            </w:r>
            <w:r w:rsidR="00391BF9" w:rsidRPr="00427DC6">
              <w:t>40</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50" w:history="1">
            <w:r w:rsidR="00391BF9" w:rsidRPr="00427DC6">
              <w:rPr>
                <w:rStyle w:val="ad"/>
                <w:rFonts w:eastAsia="黑体"/>
              </w:rPr>
              <w:t>第七章</w:t>
            </w:r>
            <w:r w:rsidR="00427DC6" w:rsidRPr="00427DC6">
              <w:rPr>
                <w:rStyle w:val="ad"/>
                <w:rFonts w:eastAsia="黑体"/>
              </w:rPr>
              <w:t xml:space="preserve"> </w:t>
            </w:r>
            <w:r w:rsidR="00391BF9" w:rsidRPr="00427DC6">
              <w:rPr>
                <w:rStyle w:val="ad"/>
                <w:rFonts w:eastAsia="黑体"/>
              </w:rPr>
              <w:t>构筑高水平对外开放新平台</w:t>
            </w:r>
            <w:r w:rsidR="00391BF9" w:rsidRPr="00427DC6">
              <w:tab/>
            </w:r>
            <w:r w:rsidRPr="00427DC6">
              <w:fldChar w:fldCharType="begin"/>
            </w:r>
            <w:r w:rsidR="00391BF9" w:rsidRPr="00427DC6">
              <w:instrText xml:space="preserve"> PAGEREF _Toc65583650 \h </w:instrText>
            </w:r>
            <w:r w:rsidRPr="00427DC6">
              <w:fldChar w:fldCharType="separate"/>
            </w:r>
            <w:r w:rsidR="00391BF9" w:rsidRPr="00427DC6">
              <w:t>41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51"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建设对德合作城市典范</w:t>
            </w:r>
            <w:r w:rsidR="00391BF9" w:rsidRPr="00427DC6">
              <w:tab/>
            </w:r>
            <w:r w:rsidRPr="00427DC6">
              <w:fldChar w:fldCharType="begin"/>
            </w:r>
            <w:r w:rsidR="00391BF9" w:rsidRPr="00427DC6">
              <w:instrText xml:space="preserve"> PAGEREF _Toc65583651 \h </w:instrText>
            </w:r>
            <w:r w:rsidRPr="00427DC6">
              <w:fldChar w:fldCharType="separate"/>
            </w:r>
            <w:r w:rsidR="00391BF9" w:rsidRPr="00427DC6">
              <w:t>41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52"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开创开放合作新局面</w:t>
            </w:r>
            <w:r w:rsidR="00391BF9" w:rsidRPr="00427DC6">
              <w:tab/>
            </w:r>
            <w:r w:rsidRPr="00427DC6">
              <w:fldChar w:fldCharType="begin"/>
            </w:r>
            <w:r w:rsidR="00391BF9" w:rsidRPr="00427DC6">
              <w:instrText xml:space="preserve"> PAGEREF</w:instrText>
            </w:r>
            <w:r w:rsidR="00391BF9" w:rsidRPr="00427DC6">
              <w:instrText xml:space="preserve"> _Toc65583652 \h </w:instrText>
            </w:r>
            <w:r w:rsidRPr="00427DC6">
              <w:fldChar w:fldCharType="separate"/>
            </w:r>
            <w:r w:rsidR="00391BF9" w:rsidRPr="00427DC6">
              <w:t>43</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53"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落实长江经济带发展战略</w:t>
            </w:r>
            <w:r w:rsidR="00391BF9" w:rsidRPr="00427DC6">
              <w:tab/>
            </w:r>
            <w:r w:rsidRPr="00427DC6">
              <w:fldChar w:fldCharType="begin"/>
            </w:r>
            <w:r w:rsidR="00391BF9" w:rsidRPr="00427DC6">
              <w:instrText xml:space="preserve"> PAGEREF _Toc65583653 \h </w:instrText>
            </w:r>
            <w:r w:rsidRPr="00427DC6">
              <w:fldChar w:fldCharType="separate"/>
            </w:r>
            <w:r w:rsidR="00391BF9" w:rsidRPr="00427DC6">
              <w:t>44</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54" w:history="1">
            <w:r w:rsidR="00391BF9" w:rsidRPr="00427DC6">
              <w:rPr>
                <w:rStyle w:val="ad"/>
                <w:rFonts w:eastAsia="黑体"/>
              </w:rPr>
              <w:t>第八章</w:t>
            </w:r>
            <w:r w:rsidR="00427DC6" w:rsidRPr="00427DC6">
              <w:rPr>
                <w:rStyle w:val="ad"/>
                <w:rFonts w:eastAsia="黑体"/>
              </w:rPr>
              <w:t xml:space="preserve"> </w:t>
            </w:r>
            <w:r w:rsidR="00391BF9" w:rsidRPr="00427DC6">
              <w:rPr>
                <w:rStyle w:val="ad"/>
                <w:rFonts w:eastAsia="黑体"/>
              </w:rPr>
              <w:t>增强枢纽门户城市功能</w:t>
            </w:r>
            <w:r w:rsidR="00391BF9" w:rsidRPr="00427DC6">
              <w:tab/>
            </w:r>
            <w:r w:rsidRPr="00427DC6">
              <w:fldChar w:fldCharType="begin"/>
            </w:r>
            <w:r w:rsidR="00391BF9" w:rsidRPr="00427DC6">
              <w:instrText xml:space="preserve"> PAGEREF _Toc65583654 \h </w:instrText>
            </w:r>
            <w:r w:rsidRPr="00427DC6">
              <w:fldChar w:fldCharType="separate"/>
            </w:r>
            <w:r w:rsidR="00391BF9" w:rsidRPr="00427DC6">
              <w:t>45</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55"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高质量建设娄江新城</w:t>
            </w:r>
            <w:r w:rsidR="00391BF9" w:rsidRPr="00427DC6">
              <w:tab/>
            </w:r>
            <w:r w:rsidRPr="00427DC6">
              <w:fldChar w:fldCharType="begin"/>
            </w:r>
            <w:r w:rsidR="00391BF9" w:rsidRPr="00427DC6">
              <w:instrText xml:space="preserve"> PAGEREF _Toc65583655 \h </w:instrText>
            </w:r>
            <w:r w:rsidRPr="00427DC6">
              <w:fldChar w:fldCharType="separate"/>
            </w:r>
            <w:r w:rsidR="00391BF9" w:rsidRPr="00427DC6">
              <w:t>45</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56"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高水平发展太仓港</w:t>
            </w:r>
            <w:r w:rsidR="00391BF9" w:rsidRPr="00427DC6">
              <w:tab/>
            </w:r>
            <w:r w:rsidRPr="00427DC6">
              <w:fldChar w:fldCharType="begin"/>
            </w:r>
            <w:r w:rsidR="00391BF9" w:rsidRPr="00427DC6">
              <w:instrText xml:space="preserve"> PAGEREF _Toc65583656 \h </w:instrText>
            </w:r>
            <w:r w:rsidRPr="00427DC6">
              <w:fldChar w:fldCharType="separate"/>
            </w:r>
            <w:r w:rsidR="00391BF9" w:rsidRPr="00427DC6">
              <w:t>48</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57"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高起点打造现代综合交通枢纽</w:t>
            </w:r>
            <w:r w:rsidR="00391BF9" w:rsidRPr="00427DC6">
              <w:tab/>
            </w:r>
            <w:r w:rsidRPr="00427DC6">
              <w:fldChar w:fldCharType="begin"/>
            </w:r>
            <w:r w:rsidR="00391BF9" w:rsidRPr="00427DC6">
              <w:instrText xml:space="preserve"> PAGEREF _Toc65583657 \h </w:instrText>
            </w:r>
            <w:r w:rsidRPr="00427DC6">
              <w:fldChar w:fldCharType="separate"/>
            </w:r>
            <w:r w:rsidR="00391BF9" w:rsidRPr="00427DC6">
              <w:t>50</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58" w:history="1">
            <w:r w:rsidR="00391BF9" w:rsidRPr="00427DC6">
              <w:rPr>
                <w:rStyle w:val="ad"/>
                <w:rFonts w:eastAsia="黑体"/>
              </w:rPr>
              <w:t>第九章</w:t>
            </w:r>
            <w:r w:rsidR="00427DC6" w:rsidRPr="00427DC6">
              <w:rPr>
                <w:rStyle w:val="ad"/>
                <w:rFonts w:eastAsia="黑体"/>
              </w:rPr>
              <w:t xml:space="preserve"> </w:t>
            </w:r>
            <w:r w:rsidR="00391BF9" w:rsidRPr="00427DC6">
              <w:rPr>
                <w:rStyle w:val="ad"/>
                <w:rFonts w:eastAsia="黑体"/>
              </w:rPr>
              <w:t>提升城市文化软实力</w:t>
            </w:r>
            <w:r w:rsidR="00391BF9" w:rsidRPr="00427DC6">
              <w:tab/>
            </w:r>
            <w:r w:rsidRPr="00427DC6">
              <w:fldChar w:fldCharType="begin"/>
            </w:r>
            <w:r w:rsidR="00391BF9" w:rsidRPr="00427DC6">
              <w:instrText xml:space="preserve"> PAGEREF _Toc65583658 \h </w:instrText>
            </w:r>
            <w:r w:rsidRPr="00427DC6">
              <w:fldChar w:fldCharType="separate"/>
            </w:r>
            <w:r w:rsidR="00391BF9" w:rsidRPr="00427DC6">
              <w:t>52</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59"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建设现代文明城市</w:t>
            </w:r>
            <w:r w:rsidR="00391BF9" w:rsidRPr="00427DC6">
              <w:tab/>
            </w:r>
            <w:r w:rsidRPr="00427DC6">
              <w:fldChar w:fldCharType="begin"/>
            </w:r>
            <w:r w:rsidR="00391BF9" w:rsidRPr="00427DC6">
              <w:instrText xml:space="preserve"> PAGEREF _T</w:instrText>
            </w:r>
            <w:r w:rsidR="00391BF9" w:rsidRPr="00427DC6">
              <w:instrText xml:space="preserve">oc65583659 \h </w:instrText>
            </w:r>
            <w:r w:rsidRPr="00427DC6">
              <w:fldChar w:fldCharType="separate"/>
            </w:r>
            <w:r w:rsidR="00391BF9" w:rsidRPr="00427DC6">
              <w:t>52</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0"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打造长三角休闲旅游目的地</w:t>
            </w:r>
            <w:r w:rsidR="00391BF9" w:rsidRPr="00427DC6">
              <w:tab/>
            </w:r>
            <w:r w:rsidRPr="00427DC6">
              <w:fldChar w:fldCharType="begin"/>
            </w:r>
            <w:r w:rsidR="00391BF9" w:rsidRPr="00427DC6">
              <w:instrText xml:space="preserve"> PAGEREF _Toc65583660 \h </w:instrText>
            </w:r>
            <w:r w:rsidRPr="00427DC6">
              <w:fldChar w:fldCharType="separate"/>
            </w:r>
            <w:r w:rsidR="00391BF9" w:rsidRPr="00427DC6">
              <w:t>54</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1"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完善公共文化服务体系</w:t>
            </w:r>
            <w:r w:rsidR="00391BF9" w:rsidRPr="00427DC6">
              <w:tab/>
            </w:r>
            <w:r w:rsidRPr="00427DC6">
              <w:fldChar w:fldCharType="begin"/>
            </w:r>
            <w:r w:rsidR="00391BF9" w:rsidRPr="00427DC6">
              <w:instrText xml:space="preserve"> PAGEREF _Toc65583661 \h </w:instrText>
            </w:r>
            <w:r w:rsidRPr="00427DC6">
              <w:fldChar w:fldCharType="separate"/>
            </w:r>
            <w:r w:rsidR="00391BF9" w:rsidRPr="00427DC6">
              <w:t>56</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62" w:history="1">
            <w:r w:rsidR="00391BF9" w:rsidRPr="00427DC6">
              <w:rPr>
                <w:rStyle w:val="ad"/>
                <w:rFonts w:eastAsia="黑体"/>
              </w:rPr>
              <w:t>第十章</w:t>
            </w:r>
            <w:r w:rsidR="00427DC6" w:rsidRPr="00427DC6">
              <w:rPr>
                <w:rStyle w:val="ad"/>
                <w:rFonts w:eastAsia="黑体"/>
              </w:rPr>
              <w:t xml:space="preserve"> </w:t>
            </w:r>
            <w:r w:rsidR="00391BF9" w:rsidRPr="00427DC6">
              <w:rPr>
                <w:rStyle w:val="ad"/>
                <w:rFonts w:eastAsia="黑体"/>
              </w:rPr>
              <w:t>创建绿色智慧城市</w:t>
            </w:r>
            <w:r w:rsidR="00391BF9" w:rsidRPr="00427DC6">
              <w:tab/>
            </w:r>
            <w:r w:rsidRPr="00427DC6">
              <w:fldChar w:fldCharType="begin"/>
            </w:r>
            <w:r w:rsidR="00391BF9" w:rsidRPr="00427DC6">
              <w:instrText xml:space="preserve"> PAGEREF _Toc65583662 \h </w:instrText>
            </w:r>
            <w:r w:rsidRPr="00427DC6">
              <w:fldChar w:fldCharType="separate"/>
            </w:r>
            <w:r w:rsidR="00391BF9" w:rsidRPr="00427DC6">
              <w:t>57</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3"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推进城市智慧化精细化管理</w:t>
            </w:r>
            <w:r w:rsidR="00391BF9" w:rsidRPr="00427DC6">
              <w:tab/>
            </w:r>
            <w:r w:rsidRPr="00427DC6">
              <w:fldChar w:fldCharType="begin"/>
            </w:r>
            <w:r w:rsidR="00391BF9" w:rsidRPr="00427DC6">
              <w:instrText xml:space="preserve"> PAGEREF _Toc65583663 \h </w:instrText>
            </w:r>
            <w:r w:rsidRPr="00427DC6">
              <w:fldChar w:fldCharType="separate"/>
            </w:r>
            <w:r w:rsidR="00391BF9" w:rsidRPr="00427DC6">
              <w:t>57</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4"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坚持绿色生态发展</w:t>
            </w:r>
            <w:r w:rsidR="00391BF9" w:rsidRPr="00427DC6">
              <w:tab/>
            </w:r>
            <w:r w:rsidRPr="00427DC6">
              <w:fldChar w:fldCharType="begin"/>
            </w:r>
            <w:r w:rsidR="00391BF9" w:rsidRPr="00427DC6">
              <w:instrText xml:space="preserve"> PAGEREF _Toc65583664 \h </w:instrText>
            </w:r>
            <w:r w:rsidRPr="00427DC6">
              <w:fldChar w:fldCharType="separate"/>
            </w:r>
            <w:r w:rsidR="00391BF9" w:rsidRPr="00427DC6">
              <w:t>59</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5"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实施乡村振兴战略</w:t>
            </w:r>
            <w:r w:rsidR="00391BF9" w:rsidRPr="00427DC6">
              <w:tab/>
            </w:r>
            <w:r w:rsidRPr="00427DC6">
              <w:fldChar w:fldCharType="begin"/>
            </w:r>
            <w:r w:rsidR="00391BF9" w:rsidRPr="00427DC6">
              <w:instrText xml:space="preserve"> PAGEREF _Toc65583665 \h </w:instrText>
            </w:r>
            <w:r w:rsidRPr="00427DC6">
              <w:fldChar w:fldCharType="separate"/>
            </w:r>
            <w:r w:rsidR="00391BF9" w:rsidRPr="00427DC6">
              <w:t>60</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6" w:history="1">
            <w:r w:rsidR="00391BF9" w:rsidRPr="00427DC6">
              <w:rPr>
                <w:rStyle w:val="ad"/>
                <w:rFonts w:eastAsia="楷体_GB2312"/>
              </w:rPr>
              <w:t>第四节</w:t>
            </w:r>
            <w:r w:rsidR="00427DC6" w:rsidRPr="00427DC6">
              <w:rPr>
                <w:rStyle w:val="ad"/>
                <w:rFonts w:eastAsia="楷体_GB2312"/>
              </w:rPr>
              <w:t xml:space="preserve"> </w:t>
            </w:r>
            <w:r w:rsidR="00391BF9" w:rsidRPr="00427DC6">
              <w:rPr>
                <w:rStyle w:val="ad"/>
                <w:rFonts w:eastAsia="楷体_GB2312"/>
              </w:rPr>
              <w:t>强化新型基础设施建设</w:t>
            </w:r>
            <w:r w:rsidR="00391BF9" w:rsidRPr="00427DC6">
              <w:tab/>
            </w:r>
            <w:r w:rsidRPr="00427DC6">
              <w:fldChar w:fldCharType="begin"/>
            </w:r>
            <w:r w:rsidR="00391BF9" w:rsidRPr="00427DC6">
              <w:instrText xml:space="preserve"> PAGEREF _Toc65583666 \h </w:instrText>
            </w:r>
            <w:r w:rsidRPr="00427DC6">
              <w:fldChar w:fldCharType="separate"/>
            </w:r>
            <w:r w:rsidR="00391BF9" w:rsidRPr="00427DC6">
              <w:t>61</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67" w:history="1">
            <w:r w:rsidR="00391BF9" w:rsidRPr="00427DC6">
              <w:rPr>
                <w:rStyle w:val="ad"/>
                <w:rFonts w:eastAsia="黑体"/>
              </w:rPr>
              <w:t>第十一章</w:t>
            </w:r>
            <w:r w:rsidR="00427DC6" w:rsidRPr="00427DC6">
              <w:rPr>
                <w:rStyle w:val="ad"/>
                <w:rFonts w:eastAsia="黑体"/>
              </w:rPr>
              <w:t xml:space="preserve"> </w:t>
            </w:r>
            <w:r w:rsidR="00391BF9" w:rsidRPr="00427DC6">
              <w:rPr>
                <w:rStyle w:val="ad"/>
                <w:rFonts w:eastAsia="黑体"/>
              </w:rPr>
              <w:t>打造民生幸福新标杆</w:t>
            </w:r>
            <w:r w:rsidR="00391BF9" w:rsidRPr="00427DC6">
              <w:tab/>
            </w:r>
            <w:r w:rsidRPr="00427DC6">
              <w:fldChar w:fldCharType="begin"/>
            </w:r>
            <w:r w:rsidR="00391BF9" w:rsidRPr="00427DC6">
              <w:instrText xml:space="preserve"> PAGERE</w:instrText>
            </w:r>
            <w:r w:rsidR="00391BF9" w:rsidRPr="00427DC6">
              <w:instrText xml:space="preserve">F _Toc65583667 \h </w:instrText>
            </w:r>
            <w:r w:rsidRPr="00427DC6">
              <w:fldChar w:fldCharType="separate"/>
            </w:r>
            <w:r w:rsidR="00391BF9" w:rsidRPr="00427DC6">
              <w:t>62</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8"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提高人民生活水平</w:t>
            </w:r>
            <w:r w:rsidR="00391BF9" w:rsidRPr="00427DC6">
              <w:tab/>
            </w:r>
            <w:r w:rsidRPr="00427DC6">
              <w:fldChar w:fldCharType="begin"/>
            </w:r>
            <w:r w:rsidR="00391BF9" w:rsidRPr="00427DC6">
              <w:instrText xml:space="preserve"> PAGEREF _Toc65583668 \h </w:instrText>
            </w:r>
            <w:r w:rsidRPr="00427DC6">
              <w:fldChar w:fldCharType="separate"/>
            </w:r>
            <w:r w:rsidR="00391BF9" w:rsidRPr="00427DC6">
              <w:t>63</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69"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加快健康太仓建设</w:t>
            </w:r>
            <w:r w:rsidR="00391BF9" w:rsidRPr="00427DC6">
              <w:tab/>
            </w:r>
            <w:r w:rsidRPr="00427DC6">
              <w:fldChar w:fldCharType="begin"/>
            </w:r>
            <w:r w:rsidR="00391BF9" w:rsidRPr="00427DC6">
              <w:instrText xml:space="preserve"> PAGEREF _Toc65583669 \h </w:instrText>
            </w:r>
            <w:r w:rsidRPr="00427DC6">
              <w:fldChar w:fldCharType="separate"/>
            </w:r>
            <w:r w:rsidR="00391BF9" w:rsidRPr="00427DC6">
              <w:t>64</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0"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提升教育发展水平</w:t>
            </w:r>
            <w:r w:rsidR="00391BF9" w:rsidRPr="00427DC6">
              <w:tab/>
            </w:r>
            <w:r w:rsidRPr="00427DC6">
              <w:fldChar w:fldCharType="begin"/>
            </w:r>
            <w:r w:rsidR="00391BF9" w:rsidRPr="00427DC6">
              <w:instrText xml:space="preserve"> PAGEREF _Toc65583670 \h </w:instrText>
            </w:r>
            <w:r w:rsidRPr="00427DC6">
              <w:fldChar w:fldCharType="separate"/>
            </w:r>
            <w:r w:rsidR="00391BF9" w:rsidRPr="00427DC6">
              <w:t>65</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1" w:history="1">
            <w:r w:rsidR="00391BF9" w:rsidRPr="00427DC6">
              <w:rPr>
                <w:rStyle w:val="ad"/>
                <w:rFonts w:eastAsia="楷体_GB2312"/>
              </w:rPr>
              <w:t>第四节</w:t>
            </w:r>
            <w:r w:rsidR="00427DC6" w:rsidRPr="00427DC6">
              <w:rPr>
                <w:rStyle w:val="ad"/>
                <w:rFonts w:eastAsia="楷体_GB2312"/>
              </w:rPr>
              <w:t xml:space="preserve"> </w:t>
            </w:r>
            <w:r w:rsidR="00391BF9" w:rsidRPr="00427DC6">
              <w:rPr>
                <w:rStyle w:val="ad"/>
                <w:rFonts w:eastAsia="楷体_GB2312"/>
              </w:rPr>
              <w:t>增强社会保障能力</w:t>
            </w:r>
            <w:r w:rsidR="00391BF9" w:rsidRPr="00427DC6">
              <w:tab/>
            </w:r>
            <w:r w:rsidRPr="00427DC6">
              <w:fldChar w:fldCharType="begin"/>
            </w:r>
            <w:r w:rsidR="00391BF9" w:rsidRPr="00427DC6">
              <w:instrText xml:space="preserve"> PAGEREF _Toc65583671 \h </w:instrText>
            </w:r>
            <w:r w:rsidRPr="00427DC6">
              <w:fldChar w:fldCharType="separate"/>
            </w:r>
            <w:r w:rsidR="00391BF9" w:rsidRPr="00427DC6">
              <w:t>67</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72" w:history="1">
            <w:r w:rsidR="00391BF9" w:rsidRPr="00427DC6">
              <w:rPr>
                <w:rStyle w:val="ad"/>
                <w:rFonts w:eastAsia="黑体"/>
              </w:rPr>
              <w:t>第十二章</w:t>
            </w:r>
            <w:r w:rsidR="00427DC6" w:rsidRPr="00427DC6">
              <w:rPr>
                <w:rStyle w:val="ad"/>
                <w:rFonts w:eastAsia="黑体"/>
              </w:rPr>
              <w:t xml:space="preserve"> </w:t>
            </w:r>
            <w:r w:rsidR="00391BF9" w:rsidRPr="00427DC6">
              <w:rPr>
                <w:rStyle w:val="ad"/>
                <w:rFonts w:eastAsia="黑体"/>
              </w:rPr>
              <w:t>深入推进全面深化改革</w:t>
            </w:r>
            <w:r w:rsidR="00391BF9" w:rsidRPr="00427DC6">
              <w:tab/>
            </w:r>
            <w:r w:rsidRPr="00427DC6">
              <w:fldChar w:fldCharType="begin"/>
            </w:r>
            <w:r w:rsidR="00391BF9" w:rsidRPr="00427DC6">
              <w:instrText xml:space="preserve"> PAGEREF _Toc65583672 \h </w:instrText>
            </w:r>
            <w:r w:rsidRPr="00427DC6">
              <w:fldChar w:fldCharType="separate"/>
            </w:r>
            <w:r w:rsidR="00391BF9" w:rsidRPr="00427DC6">
              <w:t>69</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3" w:history="1">
            <w:r w:rsidR="00391BF9" w:rsidRPr="00427DC6">
              <w:rPr>
                <w:rStyle w:val="ad"/>
                <w:rFonts w:eastAsia="楷体_GB2312"/>
              </w:rPr>
              <w:t>第一节</w:t>
            </w:r>
            <w:r w:rsidR="00391BF9" w:rsidRPr="00427DC6">
              <w:rPr>
                <w:rStyle w:val="ad"/>
                <w:rFonts w:eastAsia="楷体_GB2312"/>
              </w:rPr>
              <w:t xml:space="preserve"> </w:t>
            </w:r>
            <w:r w:rsidR="00391BF9" w:rsidRPr="00427DC6">
              <w:rPr>
                <w:rStyle w:val="ad"/>
                <w:rFonts w:eastAsia="楷体_GB2312"/>
              </w:rPr>
              <w:t>强化改革集成突破</w:t>
            </w:r>
            <w:r w:rsidR="00391BF9" w:rsidRPr="00427DC6">
              <w:tab/>
            </w:r>
            <w:r w:rsidRPr="00427DC6">
              <w:fldChar w:fldCharType="begin"/>
            </w:r>
            <w:r w:rsidR="00391BF9" w:rsidRPr="00427DC6">
              <w:instrText xml:space="preserve"> PAGEREF _Toc65583673 \h </w:instrText>
            </w:r>
            <w:r w:rsidRPr="00427DC6">
              <w:fldChar w:fldCharType="separate"/>
            </w:r>
            <w:r w:rsidR="00391BF9" w:rsidRPr="00427DC6">
              <w:t>69</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4"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打造一流营商环境</w:t>
            </w:r>
            <w:r w:rsidR="00391BF9" w:rsidRPr="00427DC6">
              <w:tab/>
            </w:r>
            <w:r w:rsidRPr="00427DC6">
              <w:fldChar w:fldCharType="begin"/>
            </w:r>
            <w:r w:rsidR="00391BF9" w:rsidRPr="00427DC6">
              <w:instrText xml:space="preserve"> PAGEREF _T</w:instrText>
            </w:r>
            <w:r w:rsidR="00391BF9" w:rsidRPr="00427DC6">
              <w:instrText xml:space="preserve">oc65583674 \h </w:instrText>
            </w:r>
            <w:r w:rsidRPr="00427DC6">
              <w:fldChar w:fldCharType="separate"/>
            </w:r>
            <w:r w:rsidR="00391BF9" w:rsidRPr="00427DC6">
              <w:t>71</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5"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激发市场主体活力</w:t>
            </w:r>
            <w:r w:rsidR="00391BF9" w:rsidRPr="00427DC6">
              <w:tab/>
            </w:r>
            <w:r w:rsidRPr="00427DC6">
              <w:fldChar w:fldCharType="begin"/>
            </w:r>
            <w:r w:rsidR="00391BF9" w:rsidRPr="00427DC6">
              <w:instrText xml:space="preserve"> PAGEREF _Toc65583675 \h </w:instrText>
            </w:r>
            <w:r w:rsidRPr="00427DC6">
              <w:fldChar w:fldCharType="separate"/>
            </w:r>
            <w:r w:rsidR="00391BF9" w:rsidRPr="00427DC6">
              <w:t>72</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76" w:history="1">
            <w:r w:rsidR="00391BF9" w:rsidRPr="00427DC6">
              <w:rPr>
                <w:rStyle w:val="ad"/>
                <w:rFonts w:eastAsia="黑体"/>
              </w:rPr>
              <w:t>第十三</w:t>
            </w:r>
            <w:r w:rsidR="00391BF9" w:rsidRPr="00427DC6">
              <w:rPr>
                <w:rStyle w:val="ad"/>
                <w:rFonts w:eastAsia="黑体"/>
              </w:rPr>
              <w:t>章</w:t>
            </w:r>
            <w:r w:rsidR="00427DC6" w:rsidRPr="00427DC6">
              <w:rPr>
                <w:rStyle w:val="ad"/>
                <w:rFonts w:eastAsia="黑体"/>
              </w:rPr>
              <w:t xml:space="preserve"> </w:t>
            </w:r>
            <w:r w:rsidR="00391BF9" w:rsidRPr="00427DC6">
              <w:rPr>
                <w:rStyle w:val="ad"/>
                <w:rFonts w:eastAsia="黑体"/>
              </w:rPr>
              <w:t>健全现代化社会治理体系</w:t>
            </w:r>
            <w:r w:rsidR="00391BF9" w:rsidRPr="00427DC6">
              <w:tab/>
            </w:r>
            <w:r w:rsidRPr="00427DC6">
              <w:fldChar w:fldCharType="begin"/>
            </w:r>
            <w:r w:rsidR="00391BF9" w:rsidRPr="00427DC6">
              <w:instrText xml:space="preserve"> PAGEREF _Toc65583676 \h </w:instrText>
            </w:r>
            <w:r w:rsidRPr="00427DC6">
              <w:fldChar w:fldCharType="separate"/>
            </w:r>
            <w:r w:rsidR="00391BF9" w:rsidRPr="00427DC6">
              <w:t>73</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7"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推进法治太仓建设</w:t>
            </w:r>
            <w:r w:rsidR="00391BF9" w:rsidRPr="00427DC6">
              <w:tab/>
            </w:r>
            <w:r w:rsidRPr="00427DC6">
              <w:fldChar w:fldCharType="begin"/>
            </w:r>
            <w:r w:rsidR="00391BF9" w:rsidRPr="00427DC6">
              <w:instrText xml:space="preserve"> PAGEREF _Toc65583677 \h </w:instrText>
            </w:r>
            <w:r w:rsidRPr="00427DC6">
              <w:fldChar w:fldCharType="separate"/>
            </w:r>
            <w:r w:rsidR="00391BF9" w:rsidRPr="00427DC6">
              <w:t>73</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8"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建设平安太仓</w:t>
            </w:r>
            <w:r w:rsidR="00391BF9" w:rsidRPr="00427DC6">
              <w:tab/>
            </w:r>
            <w:r w:rsidRPr="00427DC6">
              <w:fldChar w:fldCharType="begin"/>
            </w:r>
            <w:r w:rsidR="00391BF9" w:rsidRPr="00427DC6">
              <w:instrText xml:space="preserve"> PAGEREF _Toc65583678 \h </w:instrText>
            </w:r>
            <w:r w:rsidRPr="00427DC6">
              <w:fldChar w:fldCharType="separate"/>
            </w:r>
            <w:r w:rsidR="00391BF9" w:rsidRPr="00427DC6">
              <w:t>74</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79"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创新基层治理</w:t>
            </w:r>
            <w:r w:rsidR="00391BF9" w:rsidRPr="00427DC6">
              <w:tab/>
            </w:r>
            <w:r w:rsidRPr="00427DC6">
              <w:fldChar w:fldCharType="begin"/>
            </w:r>
            <w:r w:rsidR="00391BF9" w:rsidRPr="00427DC6">
              <w:instrText xml:space="preserve"> PAGEREF _Toc65583679 \h </w:instrText>
            </w:r>
            <w:r w:rsidRPr="00427DC6">
              <w:fldChar w:fldCharType="separate"/>
            </w:r>
            <w:r w:rsidR="00391BF9" w:rsidRPr="00427DC6">
              <w:t>76</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80" w:history="1">
            <w:r w:rsidR="00391BF9" w:rsidRPr="00427DC6">
              <w:rPr>
                <w:rStyle w:val="ad"/>
                <w:rFonts w:eastAsia="黑体"/>
              </w:rPr>
              <w:t>第十四章</w:t>
            </w:r>
            <w:r w:rsidR="00427DC6" w:rsidRPr="00427DC6">
              <w:rPr>
                <w:rStyle w:val="ad"/>
                <w:rFonts w:eastAsia="黑体"/>
              </w:rPr>
              <w:t xml:space="preserve"> </w:t>
            </w:r>
            <w:r w:rsidR="00391BF9" w:rsidRPr="00427DC6">
              <w:rPr>
                <w:rStyle w:val="ad"/>
                <w:rFonts w:eastAsia="黑体"/>
              </w:rPr>
              <w:t>加强规划组织实施保障</w:t>
            </w:r>
            <w:r w:rsidR="00391BF9" w:rsidRPr="00427DC6">
              <w:tab/>
            </w:r>
            <w:r w:rsidRPr="00427DC6">
              <w:fldChar w:fldCharType="begin"/>
            </w:r>
            <w:r w:rsidR="00391BF9" w:rsidRPr="00427DC6">
              <w:instrText xml:space="preserve"> PAGEREF _Toc65583680 \h </w:instrText>
            </w:r>
            <w:r w:rsidRPr="00427DC6">
              <w:fldChar w:fldCharType="separate"/>
            </w:r>
            <w:r w:rsidR="00391BF9" w:rsidRPr="00427DC6">
              <w:t>77</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81" w:history="1">
            <w:r w:rsidR="00391BF9" w:rsidRPr="00427DC6">
              <w:rPr>
                <w:rStyle w:val="ad"/>
                <w:rFonts w:eastAsia="楷体_GB2312"/>
              </w:rPr>
              <w:t>第一节</w:t>
            </w:r>
            <w:r w:rsidR="00427DC6" w:rsidRPr="00427DC6">
              <w:rPr>
                <w:rStyle w:val="ad"/>
                <w:rFonts w:eastAsia="楷体_GB2312"/>
              </w:rPr>
              <w:t xml:space="preserve"> </w:t>
            </w:r>
            <w:r w:rsidR="00391BF9" w:rsidRPr="00427DC6">
              <w:rPr>
                <w:rStyle w:val="ad"/>
                <w:rFonts w:eastAsia="楷体_GB2312"/>
              </w:rPr>
              <w:t>全面加强党的领导</w:t>
            </w:r>
            <w:r w:rsidR="00391BF9" w:rsidRPr="00427DC6">
              <w:tab/>
            </w:r>
            <w:r w:rsidRPr="00427DC6">
              <w:fldChar w:fldCharType="begin"/>
            </w:r>
            <w:r w:rsidR="00391BF9" w:rsidRPr="00427DC6">
              <w:instrText xml:space="preserve"> PAGEREF _Toc65583681 \h </w:instrText>
            </w:r>
            <w:r w:rsidRPr="00427DC6">
              <w:fldChar w:fldCharType="separate"/>
            </w:r>
            <w:r w:rsidR="00391BF9" w:rsidRPr="00427DC6">
              <w:t>77</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82" w:history="1">
            <w:r w:rsidR="00391BF9" w:rsidRPr="00427DC6">
              <w:rPr>
                <w:rStyle w:val="ad"/>
                <w:rFonts w:eastAsia="楷体_GB2312"/>
              </w:rPr>
              <w:t>第二节</w:t>
            </w:r>
            <w:r w:rsidR="00427DC6" w:rsidRPr="00427DC6">
              <w:rPr>
                <w:rStyle w:val="ad"/>
                <w:rFonts w:eastAsia="楷体_GB2312"/>
              </w:rPr>
              <w:t xml:space="preserve"> </w:t>
            </w:r>
            <w:r w:rsidR="00391BF9" w:rsidRPr="00427DC6">
              <w:rPr>
                <w:rStyle w:val="ad"/>
                <w:rFonts w:eastAsia="楷体_GB2312"/>
              </w:rPr>
              <w:t>强化规划统筹实施</w:t>
            </w:r>
            <w:r w:rsidR="00391BF9" w:rsidRPr="00427DC6">
              <w:tab/>
            </w:r>
            <w:r w:rsidRPr="00427DC6">
              <w:fldChar w:fldCharType="begin"/>
            </w:r>
            <w:r w:rsidR="00391BF9" w:rsidRPr="00427DC6">
              <w:instrText xml:space="preserve"> PAGEREF _T</w:instrText>
            </w:r>
            <w:r w:rsidR="00391BF9" w:rsidRPr="00427DC6">
              <w:instrText xml:space="preserve">oc65583682 \h </w:instrText>
            </w:r>
            <w:r w:rsidRPr="00427DC6">
              <w:fldChar w:fldCharType="separate"/>
            </w:r>
            <w:r w:rsidR="00391BF9" w:rsidRPr="00427DC6">
              <w:t>78</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83" w:history="1">
            <w:r w:rsidR="00391BF9" w:rsidRPr="00427DC6">
              <w:rPr>
                <w:rStyle w:val="ad"/>
                <w:rFonts w:eastAsia="楷体_GB2312"/>
              </w:rPr>
              <w:t>第三节</w:t>
            </w:r>
            <w:r w:rsidR="00427DC6" w:rsidRPr="00427DC6">
              <w:rPr>
                <w:rStyle w:val="ad"/>
                <w:rFonts w:eastAsia="楷体_GB2312"/>
              </w:rPr>
              <w:t xml:space="preserve"> </w:t>
            </w:r>
            <w:r w:rsidR="00391BF9" w:rsidRPr="00427DC6">
              <w:rPr>
                <w:rStyle w:val="ad"/>
                <w:rFonts w:eastAsia="楷体_GB2312"/>
              </w:rPr>
              <w:t>加强规划实施保障</w:t>
            </w:r>
            <w:r w:rsidR="00391BF9" w:rsidRPr="00427DC6">
              <w:tab/>
            </w:r>
            <w:r w:rsidRPr="00427DC6">
              <w:fldChar w:fldCharType="begin"/>
            </w:r>
            <w:r w:rsidR="00391BF9" w:rsidRPr="00427DC6">
              <w:instrText xml:space="preserve"> PAGEREF _Toc65583683 \h </w:instrText>
            </w:r>
            <w:r w:rsidRPr="00427DC6">
              <w:fldChar w:fldCharType="separate"/>
            </w:r>
            <w:r w:rsidR="00391BF9" w:rsidRPr="00427DC6">
              <w:t>79</w:t>
            </w:r>
            <w:r w:rsidRPr="00427DC6">
              <w:fldChar w:fldCharType="end"/>
            </w:r>
          </w:hyperlink>
        </w:p>
        <w:p w:rsidR="00CC136D" w:rsidRPr="00427DC6" w:rsidRDefault="00CC136D">
          <w:pPr>
            <w:pStyle w:val="2"/>
            <w:tabs>
              <w:tab w:val="right" w:leader="dot" w:pos="8296"/>
            </w:tabs>
            <w:spacing w:line="400" w:lineRule="exact"/>
            <w:ind w:left="480"/>
            <w:rPr>
              <w:kern w:val="2"/>
              <w:sz w:val="21"/>
              <w:szCs w:val="22"/>
            </w:rPr>
          </w:pPr>
          <w:hyperlink w:anchor="_Toc65583684" w:history="1">
            <w:r w:rsidR="00391BF9" w:rsidRPr="00427DC6">
              <w:rPr>
                <w:rStyle w:val="ad"/>
                <w:rFonts w:eastAsia="楷体_GB2312"/>
              </w:rPr>
              <w:t>第四节</w:t>
            </w:r>
            <w:r w:rsidR="00427DC6" w:rsidRPr="00427DC6">
              <w:rPr>
                <w:rStyle w:val="ad"/>
                <w:rFonts w:eastAsia="楷体_GB2312"/>
              </w:rPr>
              <w:t xml:space="preserve"> </w:t>
            </w:r>
            <w:r w:rsidR="00391BF9" w:rsidRPr="00427DC6">
              <w:rPr>
                <w:rStyle w:val="ad"/>
                <w:rFonts w:eastAsia="楷体_GB2312"/>
              </w:rPr>
              <w:t>健全监督考评机制</w:t>
            </w:r>
            <w:r w:rsidR="00391BF9" w:rsidRPr="00427DC6">
              <w:tab/>
            </w:r>
            <w:r w:rsidRPr="00427DC6">
              <w:fldChar w:fldCharType="begin"/>
            </w:r>
            <w:r w:rsidR="00391BF9" w:rsidRPr="00427DC6">
              <w:instrText xml:space="preserve"> PAGEREF _Toc65583684 \h </w:instrText>
            </w:r>
            <w:r w:rsidRPr="00427DC6">
              <w:fldChar w:fldCharType="separate"/>
            </w:r>
            <w:r w:rsidR="00391BF9" w:rsidRPr="00427DC6">
              <w:t>79</w:t>
            </w:r>
            <w:r w:rsidRPr="00427DC6">
              <w:fldChar w:fldCharType="end"/>
            </w:r>
          </w:hyperlink>
        </w:p>
        <w:p w:rsidR="00CC136D" w:rsidRPr="00427DC6" w:rsidRDefault="00CC136D">
          <w:pPr>
            <w:pStyle w:val="10"/>
            <w:tabs>
              <w:tab w:val="right" w:leader="dot" w:pos="8296"/>
            </w:tabs>
            <w:spacing w:line="400" w:lineRule="exact"/>
            <w:rPr>
              <w:kern w:val="2"/>
              <w:sz w:val="21"/>
              <w:szCs w:val="22"/>
            </w:rPr>
          </w:pPr>
          <w:hyperlink w:anchor="_Toc65583685" w:history="1">
            <w:r w:rsidR="00391BF9" w:rsidRPr="00427DC6">
              <w:rPr>
                <w:rStyle w:val="ad"/>
                <w:rFonts w:eastAsia="黑体"/>
              </w:rPr>
              <w:t>部分名词解释</w:t>
            </w:r>
            <w:r w:rsidR="00391BF9" w:rsidRPr="00427DC6">
              <w:tab/>
            </w:r>
            <w:r w:rsidRPr="00427DC6">
              <w:fldChar w:fldCharType="begin"/>
            </w:r>
            <w:r w:rsidR="00391BF9" w:rsidRPr="00427DC6">
              <w:instrText xml:space="preserve"> PAGEREF _Toc65583685 \h </w:instrText>
            </w:r>
            <w:r w:rsidRPr="00427DC6">
              <w:fldChar w:fldCharType="separate"/>
            </w:r>
            <w:r w:rsidR="00391BF9" w:rsidRPr="00427DC6">
              <w:t>81</w:t>
            </w:r>
            <w:r w:rsidRPr="00427DC6">
              <w:fldChar w:fldCharType="end"/>
            </w:r>
          </w:hyperlink>
        </w:p>
        <w:p w:rsidR="00CC136D" w:rsidRPr="00427DC6" w:rsidRDefault="00CC136D">
          <w:pPr>
            <w:pStyle w:val="2"/>
            <w:tabs>
              <w:tab w:val="right" w:leader="dot" w:pos="8296"/>
            </w:tabs>
            <w:spacing w:line="400" w:lineRule="exact"/>
            <w:ind w:left="480"/>
          </w:pPr>
          <w:r w:rsidRPr="00427DC6">
            <w:fldChar w:fldCharType="end"/>
          </w:r>
        </w:p>
      </w:sdtContent>
    </w:sdt>
    <w:p w:rsidR="00CC136D" w:rsidRPr="00427DC6" w:rsidRDefault="00391BF9">
      <w:pPr>
        <w:rPr>
          <w:rFonts w:eastAsia="楷体_GB2312"/>
          <w:sz w:val="32"/>
          <w:szCs w:val="32"/>
        </w:rPr>
        <w:sectPr w:rsidR="00CC136D" w:rsidRPr="00427DC6">
          <w:footerReference w:type="default" r:id="rId10"/>
          <w:pgSz w:w="11906" w:h="16838"/>
          <w:pgMar w:top="1440" w:right="1800" w:bottom="1440" w:left="1800" w:header="851" w:footer="992" w:gutter="0"/>
          <w:pgNumType w:start="1"/>
          <w:cols w:space="425"/>
          <w:docGrid w:type="lines" w:linePitch="312"/>
        </w:sectPr>
      </w:pPr>
      <w:r w:rsidRPr="00427DC6">
        <w:rPr>
          <w:rFonts w:eastAsia="楷体_GB2312"/>
          <w:sz w:val="32"/>
          <w:szCs w:val="32"/>
        </w:rPr>
        <w:br w:type="page"/>
      </w:r>
    </w:p>
    <w:p w:rsidR="00CC136D" w:rsidRPr="00427DC6" w:rsidRDefault="00CC136D">
      <w:pPr>
        <w:widowControl w:val="0"/>
        <w:spacing w:line="580" w:lineRule="exact"/>
        <w:jc w:val="center"/>
        <w:rPr>
          <w:rFonts w:eastAsia="黑体"/>
          <w:kern w:val="2"/>
          <w:sz w:val="36"/>
          <w:szCs w:val="36"/>
        </w:rPr>
      </w:pPr>
    </w:p>
    <w:p w:rsidR="00CC136D" w:rsidRPr="00427DC6" w:rsidRDefault="00391BF9">
      <w:pPr>
        <w:widowControl w:val="0"/>
        <w:spacing w:line="580" w:lineRule="exact"/>
        <w:jc w:val="center"/>
        <w:outlineLvl w:val="0"/>
        <w:rPr>
          <w:rFonts w:eastAsia="黑体"/>
          <w:kern w:val="2"/>
          <w:sz w:val="36"/>
          <w:szCs w:val="36"/>
        </w:rPr>
      </w:pPr>
      <w:bookmarkStart w:id="2" w:name="_Toc65583623"/>
      <w:r w:rsidRPr="00427DC6">
        <w:rPr>
          <w:rFonts w:eastAsia="黑体"/>
          <w:kern w:val="2"/>
          <w:sz w:val="36"/>
          <w:szCs w:val="36"/>
        </w:rPr>
        <w:t>第一章</w:t>
      </w:r>
      <w:r w:rsidRPr="00427DC6">
        <w:rPr>
          <w:rFonts w:eastAsia="黑体"/>
          <w:kern w:val="2"/>
          <w:sz w:val="36"/>
          <w:szCs w:val="36"/>
        </w:rPr>
        <w:t xml:space="preserve"> </w:t>
      </w:r>
      <w:r w:rsidRPr="00427DC6">
        <w:rPr>
          <w:rFonts w:eastAsia="黑体"/>
          <w:kern w:val="2"/>
          <w:sz w:val="36"/>
          <w:szCs w:val="36"/>
        </w:rPr>
        <w:t>立于新起点的太仓</w:t>
      </w:r>
      <w:bookmarkEnd w:id="2"/>
    </w:p>
    <w:p w:rsidR="00CC136D" w:rsidRPr="00427DC6" w:rsidRDefault="00CC136D">
      <w:pPr>
        <w:spacing w:line="580" w:lineRule="exact"/>
        <w:jc w:val="center"/>
        <w:outlineLvl w:val="1"/>
        <w:rPr>
          <w:rFonts w:eastAsia="楷体_GB2312"/>
          <w:sz w:val="32"/>
          <w:szCs w:val="32"/>
        </w:rPr>
      </w:pPr>
      <w:bookmarkStart w:id="3" w:name="_Toc30863"/>
    </w:p>
    <w:p w:rsidR="00CC136D" w:rsidRPr="00427DC6" w:rsidRDefault="00391BF9">
      <w:pPr>
        <w:spacing w:line="580" w:lineRule="exact"/>
        <w:jc w:val="center"/>
        <w:outlineLvl w:val="1"/>
        <w:rPr>
          <w:rFonts w:eastAsia="楷体_GB2312"/>
          <w:sz w:val="32"/>
          <w:szCs w:val="32"/>
        </w:rPr>
      </w:pPr>
      <w:bookmarkStart w:id="4" w:name="_Toc65583624"/>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发展基础</w:t>
      </w:r>
      <w:bookmarkEnd w:id="3"/>
      <w:bookmarkEnd w:id="4"/>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w:t>
      </w:r>
      <w:r w:rsidRPr="00427DC6">
        <w:rPr>
          <w:rFonts w:eastAsia="仿宋_GB2312"/>
          <w:sz w:val="32"/>
          <w:szCs w:val="32"/>
        </w:rPr>
        <w:t>十三五</w:t>
      </w:r>
      <w:r w:rsidRPr="00427DC6">
        <w:rPr>
          <w:rFonts w:eastAsia="仿宋_GB2312"/>
          <w:sz w:val="32"/>
          <w:szCs w:val="32"/>
        </w:rPr>
        <w:t>”</w:t>
      </w:r>
      <w:r w:rsidRPr="00427DC6">
        <w:rPr>
          <w:rFonts w:eastAsia="仿宋_GB2312"/>
          <w:sz w:val="32"/>
          <w:szCs w:val="32"/>
        </w:rPr>
        <w:t>时期是太仓发展史上具有划时代意义的关键五年。以习近平新时代中国特色社会主义思想为指引，全市人民在市委、市政府的正确领导下，以担当实干、顽强拼搏的精神，积极应对错综复杂的宏观环境和新冠肺炎疫情带来的严峻考验，坚持稳中求进工作总基调，自觉践行新发展理念，高质量建设</w:t>
      </w:r>
      <w:r w:rsidRPr="00427DC6">
        <w:rPr>
          <w:rFonts w:eastAsia="仿宋_GB2312"/>
          <w:sz w:val="32"/>
          <w:szCs w:val="32"/>
        </w:rPr>
        <w:t>“</w:t>
      </w:r>
      <w:r w:rsidRPr="00427DC6">
        <w:rPr>
          <w:rFonts w:eastAsia="仿宋_GB2312"/>
          <w:sz w:val="32"/>
          <w:szCs w:val="32"/>
        </w:rPr>
        <w:t>两地两城</w:t>
      </w:r>
      <w:r w:rsidRPr="00427DC6">
        <w:rPr>
          <w:rFonts w:eastAsia="仿宋_GB2312"/>
          <w:sz w:val="32"/>
          <w:szCs w:val="32"/>
        </w:rPr>
        <w:t>”</w:t>
      </w:r>
      <w:r w:rsidRPr="00427DC6">
        <w:rPr>
          <w:rFonts w:eastAsia="仿宋_GB2312" w:hAnsi="黑体"/>
          <w:sz w:val="32"/>
          <w:szCs w:val="32"/>
          <w:vertAlign w:val="superscript"/>
        </w:rPr>
        <w:t>①</w:t>
      </w:r>
      <w:r w:rsidRPr="00427DC6">
        <w:rPr>
          <w:rFonts w:eastAsia="仿宋_GB2312"/>
          <w:sz w:val="32"/>
          <w:szCs w:val="32"/>
        </w:rPr>
        <w:t>，大力实施</w:t>
      </w:r>
      <w:r w:rsidRPr="00427DC6">
        <w:rPr>
          <w:rFonts w:eastAsia="仿宋_GB2312"/>
          <w:sz w:val="32"/>
          <w:szCs w:val="32"/>
        </w:rPr>
        <w:t>“1115”</w:t>
      </w:r>
      <w:r w:rsidRPr="00427DC6">
        <w:rPr>
          <w:rFonts w:eastAsia="仿宋_GB2312" w:hAnsi="黑体"/>
          <w:sz w:val="32"/>
          <w:szCs w:val="32"/>
          <w:vertAlign w:val="superscript"/>
        </w:rPr>
        <w:t>②</w:t>
      </w:r>
      <w:r w:rsidRPr="00427DC6">
        <w:rPr>
          <w:rFonts w:eastAsia="仿宋_GB2312"/>
          <w:sz w:val="32"/>
          <w:szCs w:val="32"/>
        </w:rPr>
        <w:t>产业三年行动计划，经济社会高质量发展，决胜高</w:t>
      </w:r>
      <w:r w:rsidRPr="00427DC6">
        <w:rPr>
          <w:rFonts w:eastAsia="仿宋_GB2312"/>
          <w:sz w:val="32"/>
          <w:szCs w:val="32"/>
        </w:rPr>
        <w:t>水平全面建成小康社会取得决定性成就，胜利完成</w:t>
      </w:r>
      <w:r w:rsidRPr="00427DC6">
        <w:rPr>
          <w:rFonts w:eastAsia="仿宋_GB2312"/>
          <w:sz w:val="32"/>
          <w:szCs w:val="32"/>
        </w:rPr>
        <w:t>“</w:t>
      </w:r>
      <w:r w:rsidRPr="00427DC6">
        <w:rPr>
          <w:rFonts w:eastAsia="仿宋_GB2312"/>
          <w:sz w:val="32"/>
          <w:szCs w:val="32"/>
        </w:rPr>
        <w:t>十三五</w:t>
      </w:r>
      <w:r w:rsidRPr="00427DC6">
        <w:rPr>
          <w:rFonts w:eastAsia="仿宋_GB2312"/>
          <w:sz w:val="32"/>
          <w:szCs w:val="32"/>
        </w:rPr>
        <w:t>”</w:t>
      </w:r>
      <w:r w:rsidRPr="00427DC6">
        <w:rPr>
          <w:rFonts w:eastAsia="仿宋_GB2312"/>
          <w:sz w:val="32"/>
          <w:szCs w:val="32"/>
        </w:rPr>
        <w:t>规划确定的主要目标任务（见表</w:t>
      </w:r>
      <w:r w:rsidRPr="00427DC6">
        <w:rPr>
          <w:rFonts w:eastAsia="仿宋_GB2312"/>
          <w:sz w:val="32"/>
          <w:szCs w:val="32"/>
        </w:rPr>
        <w:t>1</w:t>
      </w:r>
      <w:r w:rsidRPr="00427DC6">
        <w:rPr>
          <w:rFonts w:eastAsia="仿宋_GB2312"/>
          <w:sz w:val="32"/>
          <w:szCs w:val="32"/>
        </w:rPr>
        <w:t>），为开启全面建设社会主义现代化新征程奠定了坚实基础。</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高质量发展走在前列。</w:t>
      </w:r>
      <w:r w:rsidRPr="00427DC6">
        <w:rPr>
          <w:rFonts w:eastAsia="仿宋_GB2312"/>
          <w:sz w:val="32"/>
          <w:szCs w:val="32"/>
        </w:rPr>
        <w:t>2020</w:t>
      </w:r>
      <w:r w:rsidRPr="00427DC6">
        <w:rPr>
          <w:rFonts w:eastAsia="仿宋_GB2312"/>
          <w:sz w:val="32"/>
          <w:szCs w:val="32"/>
        </w:rPr>
        <w:t>年，位列全国综合实力百强县第六、县级市全面小康指数第三。</w:t>
      </w:r>
      <w:r w:rsidRPr="00427DC6">
        <w:rPr>
          <w:rFonts w:eastAsia="仿宋_GB2312"/>
          <w:sz w:val="32"/>
          <w:szCs w:val="32"/>
        </w:rPr>
        <w:t>连续两年获评</w:t>
      </w:r>
      <w:r w:rsidRPr="00427DC6">
        <w:rPr>
          <w:rFonts w:eastAsia="仿宋_GB2312"/>
          <w:sz w:val="32"/>
          <w:szCs w:val="32"/>
        </w:rPr>
        <w:t>省</w:t>
      </w:r>
      <w:r w:rsidRPr="00427DC6">
        <w:rPr>
          <w:rFonts w:eastAsia="仿宋_GB2312"/>
          <w:sz w:val="32"/>
          <w:szCs w:val="32"/>
        </w:rPr>
        <w:t>“</w:t>
      </w:r>
      <w:r w:rsidRPr="00427DC6">
        <w:rPr>
          <w:rFonts w:eastAsia="仿宋_GB2312"/>
          <w:sz w:val="32"/>
          <w:szCs w:val="32"/>
        </w:rPr>
        <w:t>推进高质量发展先进县（市、区）</w:t>
      </w:r>
      <w:r w:rsidRPr="00427DC6">
        <w:rPr>
          <w:rFonts w:eastAsia="仿宋_GB2312"/>
          <w:sz w:val="32"/>
          <w:szCs w:val="32"/>
        </w:rPr>
        <w:t>”</w:t>
      </w:r>
      <w:r w:rsidRPr="00427DC6">
        <w:rPr>
          <w:rFonts w:eastAsia="仿宋_GB2312"/>
          <w:sz w:val="32"/>
          <w:szCs w:val="32"/>
        </w:rPr>
        <w:t>。实现地区生产总值</w:t>
      </w:r>
      <w:r w:rsidRPr="00427DC6">
        <w:rPr>
          <w:rFonts w:eastAsia="仿宋_GB2312"/>
          <w:sz w:val="32"/>
          <w:szCs w:val="32"/>
        </w:rPr>
        <w:t>1390</w:t>
      </w:r>
      <w:r w:rsidRPr="00427DC6">
        <w:rPr>
          <w:rFonts w:eastAsia="仿宋_GB2312"/>
          <w:sz w:val="32"/>
          <w:szCs w:val="32"/>
        </w:rPr>
        <w:t>亿元（预计数，下同），年均增长</w:t>
      </w:r>
      <w:r w:rsidRPr="00427DC6">
        <w:rPr>
          <w:rFonts w:eastAsia="仿宋_GB2312"/>
          <w:sz w:val="32"/>
          <w:szCs w:val="32"/>
        </w:rPr>
        <w:t>6.5%</w:t>
      </w:r>
      <w:r w:rsidRPr="00427DC6">
        <w:rPr>
          <w:rFonts w:eastAsia="仿宋_GB2312"/>
          <w:sz w:val="32"/>
          <w:szCs w:val="32"/>
        </w:rPr>
        <w:t>；人均地区生产总值</w:t>
      </w:r>
      <w:r w:rsidRPr="00427DC6">
        <w:rPr>
          <w:rFonts w:eastAsia="仿宋_GB2312"/>
          <w:sz w:val="32"/>
          <w:szCs w:val="32"/>
        </w:rPr>
        <w:t>19.3</w:t>
      </w:r>
      <w:r w:rsidRPr="00427DC6">
        <w:rPr>
          <w:rFonts w:eastAsia="仿宋_GB2312"/>
          <w:sz w:val="32"/>
          <w:szCs w:val="32"/>
        </w:rPr>
        <w:t>万元，年均增长</w:t>
      </w:r>
      <w:r w:rsidRPr="00427DC6">
        <w:rPr>
          <w:rFonts w:eastAsia="仿宋_GB2312"/>
          <w:sz w:val="32"/>
          <w:szCs w:val="32"/>
        </w:rPr>
        <w:t>6.2%</w:t>
      </w:r>
      <w:r w:rsidRPr="00427DC6">
        <w:rPr>
          <w:rFonts w:eastAsia="仿宋_GB2312"/>
          <w:sz w:val="32"/>
          <w:szCs w:val="32"/>
        </w:rPr>
        <w:t>。实现一般公共预算收入</w:t>
      </w:r>
      <w:r w:rsidRPr="00427DC6">
        <w:rPr>
          <w:rFonts w:eastAsia="仿宋_GB2312"/>
          <w:sz w:val="32"/>
          <w:szCs w:val="32"/>
        </w:rPr>
        <w:t>171.</w:t>
      </w:r>
      <w:r w:rsidRPr="00427DC6">
        <w:rPr>
          <w:rFonts w:eastAsia="仿宋_GB2312"/>
          <w:sz w:val="32"/>
          <w:szCs w:val="32"/>
        </w:rPr>
        <w:t>1</w:t>
      </w:r>
      <w:r w:rsidRPr="00427DC6">
        <w:rPr>
          <w:rFonts w:eastAsia="仿宋_GB2312"/>
          <w:sz w:val="32"/>
          <w:szCs w:val="32"/>
        </w:rPr>
        <w:t>2</w:t>
      </w:r>
      <w:r w:rsidRPr="00427DC6">
        <w:rPr>
          <w:rFonts w:eastAsia="仿宋_GB2312"/>
          <w:sz w:val="32"/>
          <w:szCs w:val="32"/>
        </w:rPr>
        <w:t>亿元，年均增长</w:t>
      </w:r>
      <w:r w:rsidRPr="00427DC6">
        <w:rPr>
          <w:rFonts w:eastAsia="仿宋_GB2312"/>
          <w:sz w:val="32"/>
          <w:szCs w:val="32"/>
        </w:rPr>
        <w:t>8.4%</w:t>
      </w:r>
      <w:r w:rsidRPr="00427DC6">
        <w:rPr>
          <w:rFonts w:eastAsia="仿宋_GB2312"/>
          <w:sz w:val="32"/>
          <w:szCs w:val="32"/>
        </w:rPr>
        <w:t>；占地区生产总值比重达</w:t>
      </w:r>
      <w:r w:rsidRPr="00427DC6">
        <w:rPr>
          <w:rFonts w:eastAsia="仿宋_GB2312"/>
          <w:sz w:val="32"/>
          <w:szCs w:val="32"/>
        </w:rPr>
        <w:t>12.3%</w:t>
      </w:r>
      <w:r w:rsidRPr="00427DC6">
        <w:rPr>
          <w:rFonts w:eastAsia="仿宋_GB2312"/>
          <w:sz w:val="32"/>
          <w:szCs w:val="32"/>
        </w:rPr>
        <w:t>。全社会固定资产投资</w:t>
      </w:r>
      <w:r w:rsidRPr="00427DC6">
        <w:rPr>
          <w:rFonts w:eastAsia="仿宋_GB2312"/>
          <w:sz w:val="32"/>
          <w:szCs w:val="32"/>
        </w:rPr>
        <w:t>468</w:t>
      </w:r>
      <w:r w:rsidRPr="00427DC6">
        <w:rPr>
          <w:rFonts w:eastAsia="仿宋_GB2312"/>
          <w:sz w:val="32"/>
          <w:szCs w:val="32"/>
        </w:rPr>
        <w:t>亿元。</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产业结</w:t>
      </w:r>
      <w:r w:rsidRPr="00427DC6">
        <w:rPr>
          <w:rFonts w:eastAsia="宋体"/>
          <w:b/>
          <w:sz w:val="32"/>
          <w:szCs w:val="32"/>
        </w:rPr>
        <w:t>构优化升级。</w:t>
      </w:r>
      <w:r w:rsidRPr="00427DC6">
        <w:rPr>
          <w:rFonts w:eastAsia="仿宋_GB2312"/>
          <w:sz w:val="32"/>
          <w:szCs w:val="32"/>
        </w:rPr>
        <w:t>2020</w:t>
      </w:r>
      <w:r w:rsidRPr="00427DC6">
        <w:rPr>
          <w:rFonts w:eastAsia="仿宋_GB2312"/>
          <w:sz w:val="32"/>
          <w:szCs w:val="32"/>
        </w:rPr>
        <w:t>年，三次产业结构比重调整优化至</w:t>
      </w:r>
      <w:r w:rsidRPr="00427DC6">
        <w:rPr>
          <w:rFonts w:eastAsia="仿宋_GB2312"/>
          <w:sz w:val="32"/>
          <w:szCs w:val="32"/>
        </w:rPr>
        <w:t>2.5</w:t>
      </w:r>
      <w:r w:rsidRPr="00427DC6">
        <w:rPr>
          <w:rFonts w:eastAsia="仿宋_GB2312"/>
          <w:sz w:val="32"/>
          <w:szCs w:val="32"/>
        </w:rPr>
        <w:t>∶</w:t>
      </w:r>
      <w:r w:rsidRPr="00427DC6">
        <w:rPr>
          <w:rFonts w:eastAsia="仿宋_GB2312"/>
          <w:sz w:val="32"/>
          <w:szCs w:val="32"/>
        </w:rPr>
        <w:t>47.5</w:t>
      </w:r>
      <w:r w:rsidRPr="00427DC6">
        <w:rPr>
          <w:rFonts w:eastAsia="仿宋_GB2312"/>
          <w:sz w:val="32"/>
          <w:szCs w:val="32"/>
        </w:rPr>
        <w:t>∶</w:t>
      </w:r>
      <w:r w:rsidRPr="00427DC6">
        <w:rPr>
          <w:rFonts w:eastAsia="仿宋_GB2312"/>
          <w:sz w:val="32"/>
          <w:szCs w:val="32"/>
        </w:rPr>
        <w:t>50</w:t>
      </w:r>
      <w:r w:rsidRPr="00427DC6">
        <w:rPr>
          <w:rFonts w:eastAsia="仿宋_GB2312"/>
          <w:sz w:val="32"/>
          <w:szCs w:val="32"/>
        </w:rPr>
        <w:t>。</w:t>
      </w:r>
      <w:r w:rsidRPr="00427DC6">
        <w:rPr>
          <w:rFonts w:eastAsia="仿宋_GB2312"/>
          <w:b/>
          <w:sz w:val="32"/>
          <w:szCs w:val="32"/>
        </w:rPr>
        <w:t>先进制造业优化提升。</w:t>
      </w:r>
      <w:r w:rsidRPr="00427DC6">
        <w:rPr>
          <w:rFonts w:eastAsia="仿宋_GB2312"/>
          <w:sz w:val="32"/>
          <w:szCs w:val="32"/>
        </w:rPr>
        <w:t>实现规模以上工业产</w:t>
      </w:r>
      <w:r w:rsidRPr="00427DC6">
        <w:rPr>
          <w:rFonts w:eastAsia="仿宋_GB2312"/>
          <w:sz w:val="32"/>
          <w:szCs w:val="32"/>
        </w:rPr>
        <w:lastRenderedPageBreak/>
        <w:t>值</w:t>
      </w:r>
      <w:r w:rsidRPr="00427DC6">
        <w:rPr>
          <w:rFonts w:eastAsia="仿宋_GB2312"/>
          <w:sz w:val="32"/>
          <w:szCs w:val="32"/>
        </w:rPr>
        <w:t>2505</w:t>
      </w:r>
      <w:r w:rsidRPr="00427DC6">
        <w:rPr>
          <w:rFonts w:eastAsia="仿宋_GB2312"/>
          <w:sz w:val="32"/>
          <w:szCs w:val="32"/>
        </w:rPr>
        <w:t>亿元，年均增长</w:t>
      </w:r>
      <w:r w:rsidRPr="00427DC6">
        <w:rPr>
          <w:rFonts w:eastAsia="仿宋_GB2312"/>
          <w:sz w:val="32"/>
          <w:szCs w:val="32"/>
        </w:rPr>
        <w:t>4.</w:t>
      </w:r>
      <w:r w:rsidRPr="00427DC6">
        <w:rPr>
          <w:rFonts w:eastAsia="仿宋_GB2312"/>
          <w:sz w:val="32"/>
          <w:szCs w:val="32"/>
        </w:rPr>
        <w:t>7</w:t>
      </w:r>
      <w:r w:rsidRPr="00427DC6">
        <w:rPr>
          <w:rFonts w:eastAsia="仿宋_GB2312"/>
          <w:sz w:val="32"/>
          <w:szCs w:val="32"/>
        </w:rPr>
        <w:t>%</w:t>
      </w:r>
      <w:r w:rsidRPr="00427DC6">
        <w:rPr>
          <w:rFonts w:eastAsia="仿宋_GB2312"/>
          <w:sz w:val="32"/>
          <w:szCs w:val="32"/>
        </w:rPr>
        <w:t>。其中，高端装备制造、新材料产业产值突破</w:t>
      </w:r>
      <w:r w:rsidRPr="00427DC6">
        <w:rPr>
          <w:rFonts w:eastAsia="仿宋_GB2312"/>
          <w:sz w:val="32"/>
          <w:szCs w:val="32"/>
        </w:rPr>
        <w:t>1000</w:t>
      </w:r>
      <w:r w:rsidRPr="00427DC6">
        <w:rPr>
          <w:rFonts w:eastAsia="仿宋_GB2312"/>
          <w:sz w:val="32"/>
          <w:szCs w:val="32"/>
        </w:rPr>
        <w:t>亿元，生物医药产业产值超</w:t>
      </w:r>
      <w:r w:rsidRPr="00427DC6">
        <w:rPr>
          <w:rFonts w:eastAsia="仿宋_GB2312"/>
          <w:sz w:val="32"/>
          <w:szCs w:val="32"/>
        </w:rPr>
        <w:t>100</w:t>
      </w:r>
      <w:r w:rsidRPr="00427DC6">
        <w:rPr>
          <w:rFonts w:eastAsia="仿宋_GB2312"/>
          <w:sz w:val="32"/>
          <w:szCs w:val="32"/>
        </w:rPr>
        <w:t>亿元。航空产业加快培育。新兴产业产值占规模以上工业产值比重</w:t>
      </w:r>
      <w:r w:rsidRPr="00427DC6">
        <w:rPr>
          <w:rFonts w:eastAsia="仿宋_GB2312"/>
          <w:sz w:val="32"/>
          <w:szCs w:val="32"/>
        </w:rPr>
        <w:t>达</w:t>
      </w:r>
      <w:r w:rsidRPr="00427DC6">
        <w:rPr>
          <w:rFonts w:eastAsia="仿宋_GB2312"/>
          <w:sz w:val="32"/>
          <w:szCs w:val="32"/>
        </w:rPr>
        <w:t>58.2%</w:t>
      </w:r>
      <w:r w:rsidRPr="00427DC6">
        <w:rPr>
          <w:rFonts w:eastAsia="仿宋_GB2312"/>
          <w:sz w:val="32"/>
          <w:szCs w:val="32"/>
        </w:rPr>
        <w:t>，</w:t>
      </w:r>
      <w:r w:rsidRPr="00427DC6">
        <w:rPr>
          <w:rFonts w:eastAsia="仿宋_GB2312"/>
          <w:sz w:val="32"/>
          <w:szCs w:val="32"/>
        </w:rPr>
        <w:t>较</w:t>
      </w:r>
      <w:r w:rsidRPr="00427DC6">
        <w:rPr>
          <w:rFonts w:eastAsia="仿宋_GB2312"/>
          <w:sz w:val="32"/>
          <w:szCs w:val="32"/>
        </w:rPr>
        <w:t>“</w:t>
      </w:r>
      <w:r w:rsidRPr="00427DC6">
        <w:rPr>
          <w:rFonts w:eastAsia="仿宋_GB2312"/>
          <w:sz w:val="32"/>
          <w:szCs w:val="32"/>
        </w:rPr>
        <w:t>十二五</w:t>
      </w:r>
      <w:r w:rsidRPr="00427DC6">
        <w:rPr>
          <w:rFonts w:eastAsia="仿宋_GB2312"/>
          <w:sz w:val="32"/>
          <w:szCs w:val="32"/>
        </w:rPr>
        <w:t>”</w:t>
      </w:r>
      <w:r w:rsidRPr="00427DC6">
        <w:rPr>
          <w:rFonts w:eastAsia="仿宋_GB2312"/>
          <w:sz w:val="32"/>
          <w:szCs w:val="32"/>
        </w:rPr>
        <w:t>末提高</w:t>
      </w:r>
      <w:r w:rsidRPr="00427DC6">
        <w:rPr>
          <w:rFonts w:eastAsia="仿宋_GB2312"/>
          <w:sz w:val="32"/>
          <w:szCs w:val="32"/>
        </w:rPr>
        <w:t>8.1</w:t>
      </w:r>
      <w:r w:rsidRPr="00427DC6">
        <w:rPr>
          <w:rFonts w:eastAsia="仿宋_GB2312"/>
          <w:sz w:val="32"/>
          <w:szCs w:val="32"/>
        </w:rPr>
        <w:t>个百分点。</w:t>
      </w:r>
      <w:r w:rsidRPr="00427DC6">
        <w:rPr>
          <w:rFonts w:eastAsia="仿宋_GB2312"/>
          <w:sz w:val="32"/>
          <w:szCs w:val="32"/>
        </w:rPr>
        <w:t>“</w:t>
      </w:r>
      <w:r w:rsidRPr="00427DC6">
        <w:rPr>
          <w:rFonts w:eastAsia="仿宋_GB2312"/>
          <w:sz w:val="32"/>
          <w:szCs w:val="32"/>
        </w:rPr>
        <w:t>十三五</w:t>
      </w:r>
      <w:r w:rsidRPr="00427DC6">
        <w:rPr>
          <w:rFonts w:eastAsia="仿宋_GB2312"/>
          <w:sz w:val="32"/>
          <w:szCs w:val="32"/>
        </w:rPr>
        <w:t>”</w:t>
      </w:r>
      <w:r w:rsidRPr="00427DC6">
        <w:rPr>
          <w:rFonts w:eastAsia="仿宋_GB2312"/>
          <w:sz w:val="32"/>
          <w:szCs w:val="32"/>
        </w:rPr>
        <w:t>期间，新增省级示范智能车间</w:t>
      </w:r>
      <w:r w:rsidRPr="00427DC6">
        <w:rPr>
          <w:rFonts w:eastAsia="仿宋_GB2312"/>
          <w:sz w:val="32"/>
          <w:szCs w:val="32"/>
        </w:rPr>
        <w:t>29</w:t>
      </w:r>
      <w:r w:rsidRPr="00427DC6">
        <w:rPr>
          <w:rFonts w:eastAsia="仿宋_GB2312"/>
          <w:sz w:val="32"/>
          <w:szCs w:val="32"/>
        </w:rPr>
        <w:t>家、科技小巨人企业</w:t>
      </w:r>
      <w:r w:rsidRPr="00427DC6">
        <w:rPr>
          <w:rFonts w:eastAsia="仿宋_GB2312"/>
          <w:sz w:val="32"/>
          <w:szCs w:val="32"/>
        </w:rPr>
        <w:t>4</w:t>
      </w:r>
      <w:r w:rsidRPr="00427DC6">
        <w:rPr>
          <w:rFonts w:eastAsia="仿宋_GB2312"/>
          <w:sz w:val="32"/>
          <w:szCs w:val="32"/>
        </w:rPr>
        <w:t>家、专精特新产品</w:t>
      </w:r>
      <w:r w:rsidRPr="00427DC6">
        <w:rPr>
          <w:rFonts w:eastAsia="仿宋_GB2312"/>
          <w:sz w:val="32"/>
          <w:szCs w:val="32"/>
        </w:rPr>
        <w:t>4</w:t>
      </w:r>
      <w:r w:rsidRPr="00427DC6">
        <w:rPr>
          <w:rFonts w:eastAsia="仿宋_GB2312"/>
          <w:sz w:val="32"/>
          <w:szCs w:val="32"/>
        </w:rPr>
        <w:t>个、首台套产品</w:t>
      </w:r>
      <w:r w:rsidRPr="00427DC6">
        <w:rPr>
          <w:rFonts w:eastAsia="仿宋_GB2312"/>
          <w:sz w:val="32"/>
          <w:szCs w:val="32"/>
        </w:rPr>
        <w:t>7</w:t>
      </w:r>
      <w:r w:rsidRPr="00427DC6">
        <w:rPr>
          <w:rFonts w:eastAsia="仿宋_GB2312"/>
          <w:sz w:val="32"/>
          <w:szCs w:val="32"/>
        </w:rPr>
        <w:t>个。太仓汽车关键核心零部件产业基地获评国家新型工业化产业示范基地。</w:t>
      </w:r>
      <w:r w:rsidRPr="00427DC6">
        <w:rPr>
          <w:rFonts w:eastAsia="仿宋_GB2312"/>
          <w:b/>
          <w:sz w:val="32"/>
          <w:szCs w:val="32"/>
        </w:rPr>
        <w:t>现代服务业加速发展。</w:t>
      </w:r>
      <w:r w:rsidRPr="00427DC6">
        <w:rPr>
          <w:rFonts w:eastAsia="仿宋_GB2312"/>
          <w:sz w:val="32"/>
          <w:szCs w:val="32"/>
        </w:rPr>
        <w:t>服务</w:t>
      </w:r>
      <w:r w:rsidRPr="00427DC6">
        <w:rPr>
          <w:rFonts w:eastAsia="仿宋_GB2312"/>
          <w:sz w:val="32"/>
          <w:szCs w:val="32"/>
        </w:rPr>
        <w:t>业增加值占</w:t>
      </w:r>
      <w:r w:rsidRPr="00427DC6">
        <w:rPr>
          <w:rFonts w:eastAsia="仿宋_GB2312"/>
          <w:sz w:val="32"/>
          <w:szCs w:val="32"/>
        </w:rPr>
        <w:t>地区生产总值比重</w:t>
      </w:r>
      <w:r w:rsidRPr="00427DC6">
        <w:rPr>
          <w:rFonts w:eastAsia="仿宋_GB2312"/>
          <w:sz w:val="32"/>
          <w:szCs w:val="32"/>
        </w:rPr>
        <w:t>较</w:t>
      </w:r>
      <w:r w:rsidRPr="00427DC6">
        <w:rPr>
          <w:rFonts w:eastAsia="仿宋_GB2312"/>
          <w:sz w:val="32"/>
          <w:szCs w:val="32"/>
        </w:rPr>
        <w:t>“</w:t>
      </w:r>
      <w:r w:rsidRPr="00427DC6">
        <w:rPr>
          <w:rFonts w:eastAsia="仿宋_GB2312"/>
          <w:sz w:val="32"/>
          <w:szCs w:val="32"/>
        </w:rPr>
        <w:t>十二五</w:t>
      </w:r>
      <w:r w:rsidRPr="00427DC6">
        <w:rPr>
          <w:rFonts w:eastAsia="仿宋_GB2312"/>
          <w:sz w:val="32"/>
          <w:szCs w:val="32"/>
        </w:rPr>
        <w:t>”</w:t>
      </w:r>
      <w:r w:rsidRPr="00427DC6">
        <w:rPr>
          <w:rFonts w:eastAsia="仿宋_GB2312"/>
          <w:sz w:val="32"/>
          <w:szCs w:val="32"/>
        </w:rPr>
        <w:t>末提高</w:t>
      </w:r>
      <w:r w:rsidRPr="00427DC6">
        <w:rPr>
          <w:rFonts w:eastAsia="仿宋_GB2312"/>
          <w:sz w:val="32"/>
          <w:szCs w:val="32"/>
        </w:rPr>
        <w:t>3.7</w:t>
      </w:r>
      <w:r w:rsidRPr="00427DC6">
        <w:rPr>
          <w:rFonts w:eastAsia="仿宋_GB2312"/>
          <w:sz w:val="32"/>
          <w:szCs w:val="32"/>
        </w:rPr>
        <w:t>个百分点。生产性服务业</w:t>
      </w:r>
      <w:r w:rsidRPr="00427DC6">
        <w:rPr>
          <w:rFonts w:eastAsia="仿宋_GB2312"/>
          <w:sz w:val="32"/>
          <w:szCs w:val="32"/>
        </w:rPr>
        <w:t>增加值</w:t>
      </w:r>
      <w:r w:rsidRPr="00427DC6">
        <w:rPr>
          <w:rFonts w:eastAsia="仿宋_GB2312"/>
          <w:sz w:val="32"/>
          <w:szCs w:val="32"/>
        </w:rPr>
        <w:t>占</w:t>
      </w:r>
      <w:r w:rsidRPr="00427DC6">
        <w:rPr>
          <w:rFonts w:eastAsia="仿宋_GB2312"/>
          <w:sz w:val="32"/>
          <w:szCs w:val="32"/>
        </w:rPr>
        <w:t>服务业增加值</w:t>
      </w:r>
      <w:r w:rsidRPr="00427DC6">
        <w:rPr>
          <w:rFonts w:eastAsia="仿宋_GB2312"/>
          <w:sz w:val="32"/>
          <w:szCs w:val="32"/>
        </w:rPr>
        <w:t>比</w:t>
      </w:r>
      <w:r w:rsidRPr="00427DC6">
        <w:rPr>
          <w:rFonts w:eastAsia="仿宋_GB2312"/>
          <w:sz w:val="32"/>
          <w:szCs w:val="32"/>
        </w:rPr>
        <w:t>重</w:t>
      </w:r>
      <w:r w:rsidRPr="00427DC6">
        <w:rPr>
          <w:rFonts w:eastAsia="仿宋_GB2312"/>
          <w:sz w:val="32"/>
          <w:szCs w:val="32"/>
        </w:rPr>
        <w:t>达</w:t>
      </w:r>
      <w:r w:rsidRPr="00427DC6">
        <w:rPr>
          <w:rFonts w:eastAsia="仿宋_GB2312"/>
          <w:sz w:val="32"/>
          <w:szCs w:val="32"/>
        </w:rPr>
        <w:t>68%</w:t>
      </w:r>
      <w:r w:rsidRPr="00427DC6">
        <w:rPr>
          <w:rFonts w:eastAsia="仿宋_GB2312"/>
          <w:sz w:val="32"/>
          <w:szCs w:val="32"/>
        </w:rPr>
        <w:t>。入选长三角县域商业十强县（市）。获批港口型国家物流枢纽。物贸总部经济规模突破</w:t>
      </w:r>
      <w:r w:rsidRPr="00427DC6">
        <w:rPr>
          <w:rFonts w:eastAsia="仿宋_GB2312"/>
          <w:sz w:val="32"/>
          <w:szCs w:val="32"/>
        </w:rPr>
        <w:t>1200</w:t>
      </w:r>
      <w:r w:rsidRPr="00427DC6">
        <w:rPr>
          <w:rFonts w:eastAsia="仿宋_GB2312"/>
          <w:sz w:val="32"/>
          <w:szCs w:val="32"/>
        </w:rPr>
        <w:t>亿元。</w:t>
      </w:r>
      <w:r w:rsidRPr="00427DC6">
        <w:rPr>
          <w:rFonts w:eastAsia="仿宋_GB2312"/>
          <w:sz w:val="32"/>
          <w:szCs w:val="32"/>
        </w:rPr>
        <w:t>拥有省级跨国公司地区总部和功能性机构</w:t>
      </w:r>
      <w:r w:rsidRPr="00427DC6">
        <w:rPr>
          <w:rFonts w:eastAsia="仿宋_GB2312"/>
          <w:sz w:val="32"/>
          <w:szCs w:val="32"/>
        </w:rPr>
        <w:t>12</w:t>
      </w:r>
      <w:r w:rsidRPr="00427DC6">
        <w:rPr>
          <w:rFonts w:eastAsia="仿宋_GB2312"/>
          <w:sz w:val="32"/>
          <w:szCs w:val="32"/>
        </w:rPr>
        <w:t>家。</w:t>
      </w:r>
      <w:r w:rsidRPr="00427DC6">
        <w:rPr>
          <w:rFonts w:eastAsia="仿宋_GB2312"/>
          <w:sz w:val="32"/>
          <w:szCs w:val="32"/>
        </w:rPr>
        <w:t>市级总部企业</w:t>
      </w:r>
      <w:r w:rsidRPr="00427DC6">
        <w:rPr>
          <w:rFonts w:eastAsia="仿宋_GB2312"/>
          <w:sz w:val="32"/>
          <w:szCs w:val="32"/>
        </w:rPr>
        <w:t>34</w:t>
      </w:r>
      <w:r w:rsidRPr="00427DC6">
        <w:rPr>
          <w:rFonts w:eastAsia="仿宋_GB2312"/>
          <w:sz w:val="32"/>
          <w:szCs w:val="32"/>
        </w:rPr>
        <w:t>家。斯凯奇、似鸟等物贸项目建成投运，恒大、复星文旅项目加快建设。</w:t>
      </w:r>
      <w:r w:rsidRPr="00427DC6">
        <w:rPr>
          <w:rFonts w:eastAsia="仿宋_GB2312"/>
          <w:b/>
          <w:sz w:val="32"/>
          <w:szCs w:val="32"/>
        </w:rPr>
        <w:t>现代农业稳中提质。</w:t>
      </w:r>
      <w:r w:rsidRPr="00427DC6">
        <w:rPr>
          <w:rFonts w:eastAsia="仿宋_GB2312"/>
          <w:sz w:val="32"/>
          <w:szCs w:val="32"/>
        </w:rPr>
        <w:t>建成高标准农田</w:t>
      </w:r>
      <w:r w:rsidRPr="00427DC6">
        <w:rPr>
          <w:rFonts w:eastAsia="仿宋_GB2312"/>
          <w:sz w:val="32"/>
          <w:szCs w:val="32"/>
        </w:rPr>
        <w:t>4.2</w:t>
      </w:r>
      <w:r w:rsidRPr="00427DC6">
        <w:rPr>
          <w:rFonts w:eastAsia="仿宋_GB2312"/>
          <w:sz w:val="32"/>
          <w:szCs w:val="32"/>
        </w:rPr>
        <w:t>万亩，认定绿色优质农产品基地</w:t>
      </w:r>
      <w:r w:rsidRPr="00427DC6">
        <w:rPr>
          <w:rFonts w:eastAsia="仿宋_GB2312"/>
          <w:sz w:val="32"/>
          <w:szCs w:val="32"/>
        </w:rPr>
        <w:t>15.37</w:t>
      </w:r>
      <w:r w:rsidRPr="00427DC6">
        <w:rPr>
          <w:rFonts w:eastAsia="仿宋_GB2312"/>
          <w:sz w:val="32"/>
          <w:szCs w:val="32"/>
        </w:rPr>
        <w:t>万亩。新增农民合作社、家庭农场等新型经营主体</w:t>
      </w:r>
      <w:r w:rsidRPr="00427DC6">
        <w:rPr>
          <w:rFonts w:eastAsia="仿宋_GB2312"/>
          <w:sz w:val="32"/>
          <w:szCs w:val="32"/>
        </w:rPr>
        <w:t>35</w:t>
      </w:r>
      <w:r w:rsidRPr="00427DC6">
        <w:rPr>
          <w:rFonts w:eastAsia="仿宋_GB2312"/>
          <w:sz w:val="32"/>
          <w:szCs w:val="32"/>
        </w:rPr>
        <w:t>家。获评国家级粮食生产全程机械化示范县。璜泾镇入选全国农业产业强镇示范</w:t>
      </w:r>
      <w:r w:rsidRPr="00427DC6">
        <w:rPr>
          <w:rFonts w:eastAsia="仿宋_GB2312"/>
          <w:sz w:val="32"/>
          <w:szCs w:val="32"/>
        </w:rPr>
        <w:t>建设名单</w:t>
      </w:r>
      <w:r w:rsidRPr="00427DC6">
        <w:rPr>
          <w:rFonts w:eastAsia="仿宋_GB2312"/>
          <w:sz w:val="32"/>
          <w:szCs w:val="32"/>
        </w:rPr>
        <w:t>。电站村获评全国休闲农业与乡村旅游三星级精品园区。蔬菜种植面积保持稳定，粮食、猪肉收储和供应力度加大。</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创新要素加速集聚。</w:t>
      </w:r>
      <w:r w:rsidRPr="00427DC6">
        <w:rPr>
          <w:rFonts w:eastAsia="仿宋_GB2312"/>
          <w:sz w:val="32"/>
          <w:szCs w:val="32"/>
        </w:rPr>
        <w:t>2020</w:t>
      </w:r>
      <w:r w:rsidRPr="00427DC6">
        <w:rPr>
          <w:rFonts w:eastAsia="仿宋_GB2312"/>
          <w:sz w:val="32"/>
          <w:szCs w:val="32"/>
        </w:rPr>
        <w:t>年，全社会研发经费支出占地区生产总值比重</w:t>
      </w:r>
      <w:r w:rsidRPr="00427DC6">
        <w:rPr>
          <w:rFonts w:eastAsia="仿宋_GB2312"/>
          <w:sz w:val="32"/>
          <w:szCs w:val="32"/>
        </w:rPr>
        <w:t>3.34%</w:t>
      </w:r>
      <w:r w:rsidRPr="00427DC6">
        <w:rPr>
          <w:rFonts w:eastAsia="仿宋_GB2312"/>
          <w:sz w:val="32"/>
          <w:szCs w:val="32"/>
        </w:rPr>
        <w:t>，较</w:t>
      </w:r>
      <w:r w:rsidRPr="00427DC6">
        <w:rPr>
          <w:rFonts w:eastAsia="仿宋_GB2312"/>
          <w:sz w:val="32"/>
          <w:szCs w:val="32"/>
        </w:rPr>
        <w:t>“</w:t>
      </w:r>
      <w:r w:rsidRPr="00427DC6">
        <w:rPr>
          <w:rFonts w:eastAsia="仿宋_GB2312"/>
          <w:sz w:val="32"/>
          <w:szCs w:val="32"/>
        </w:rPr>
        <w:t>十二五</w:t>
      </w:r>
      <w:r w:rsidRPr="00427DC6">
        <w:rPr>
          <w:rFonts w:eastAsia="仿宋_GB2312"/>
          <w:sz w:val="32"/>
          <w:szCs w:val="32"/>
        </w:rPr>
        <w:t>”</w:t>
      </w:r>
      <w:r w:rsidRPr="00427DC6">
        <w:rPr>
          <w:rFonts w:eastAsia="仿宋_GB2312"/>
          <w:sz w:val="32"/>
          <w:szCs w:val="32"/>
        </w:rPr>
        <w:t>末提高</w:t>
      </w:r>
      <w:r w:rsidRPr="00427DC6">
        <w:rPr>
          <w:rFonts w:eastAsia="仿宋_GB2312"/>
          <w:sz w:val="32"/>
          <w:szCs w:val="32"/>
        </w:rPr>
        <w:t>1.04</w:t>
      </w:r>
      <w:r w:rsidRPr="00427DC6">
        <w:rPr>
          <w:rFonts w:eastAsia="仿宋_GB2312"/>
          <w:sz w:val="32"/>
          <w:szCs w:val="32"/>
        </w:rPr>
        <w:t>个百分点。高新技术产业产值占规模以上工业产值比重</w:t>
      </w:r>
      <w:r w:rsidRPr="00427DC6">
        <w:rPr>
          <w:rFonts w:eastAsia="仿宋_GB2312"/>
          <w:sz w:val="32"/>
          <w:szCs w:val="32"/>
        </w:rPr>
        <w:t>达</w:t>
      </w:r>
      <w:r w:rsidRPr="00427DC6">
        <w:rPr>
          <w:rFonts w:eastAsia="仿宋_GB2312"/>
          <w:sz w:val="32"/>
          <w:szCs w:val="32"/>
        </w:rPr>
        <w:t>50%</w:t>
      </w:r>
      <w:r w:rsidRPr="00427DC6">
        <w:rPr>
          <w:rFonts w:eastAsia="仿宋_GB2312"/>
          <w:sz w:val="32"/>
          <w:szCs w:val="32"/>
        </w:rPr>
        <w:t>，</w:t>
      </w:r>
      <w:r w:rsidRPr="00427DC6">
        <w:rPr>
          <w:rFonts w:eastAsia="仿宋_GB2312"/>
          <w:sz w:val="32"/>
          <w:szCs w:val="32"/>
        </w:rPr>
        <w:t>较</w:t>
      </w:r>
      <w:r w:rsidRPr="00427DC6">
        <w:rPr>
          <w:rFonts w:eastAsia="仿宋_GB2312"/>
          <w:sz w:val="32"/>
          <w:szCs w:val="32"/>
        </w:rPr>
        <w:t>“</w:t>
      </w:r>
      <w:r w:rsidRPr="00427DC6">
        <w:rPr>
          <w:rFonts w:eastAsia="仿宋_GB2312"/>
          <w:sz w:val="32"/>
          <w:szCs w:val="32"/>
        </w:rPr>
        <w:t>十二五</w:t>
      </w:r>
      <w:r w:rsidRPr="00427DC6">
        <w:rPr>
          <w:rFonts w:eastAsia="仿宋_GB2312"/>
          <w:sz w:val="32"/>
          <w:szCs w:val="32"/>
        </w:rPr>
        <w:t>”</w:t>
      </w:r>
      <w:r w:rsidRPr="00427DC6">
        <w:rPr>
          <w:rFonts w:eastAsia="仿宋_GB2312"/>
          <w:sz w:val="32"/>
          <w:szCs w:val="32"/>
        </w:rPr>
        <w:t>末提高</w:t>
      </w:r>
      <w:r w:rsidRPr="00427DC6">
        <w:rPr>
          <w:rFonts w:eastAsia="仿宋_GB2312"/>
          <w:sz w:val="32"/>
          <w:szCs w:val="32"/>
        </w:rPr>
        <w:t>14.8</w:t>
      </w:r>
      <w:r w:rsidRPr="00427DC6">
        <w:rPr>
          <w:rFonts w:eastAsia="仿宋_GB2312"/>
          <w:sz w:val="32"/>
          <w:szCs w:val="32"/>
        </w:rPr>
        <w:t>个百分点。累计拥有高新技术企业</w:t>
      </w:r>
      <w:r w:rsidRPr="00427DC6">
        <w:rPr>
          <w:rFonts w:eastAsia="仿宋_GB2312"/>
          <w:sz w:val="32"/>
          <w:szCs w:val="32"/>
        </w:rPr>
        <w:t>674</w:t>
      </w:r>
      <w:r w:rsidRPr="00427DC6">
        <w:rPr>
          <w:rFonts w:eastAsia="仿宋_GB2312"/>
          <w:sz w:val="32"/>
          <w:szCs w:val="32"/>
        </w:rPr>
        <w:t>家，较</w:t>
      </w:r>
      <w:r w:rsidRPr="00427DC6">
        <w:rPr>
          <w:rFonts w:eastAsia="仿宋_GB2312"/>
          <w:sz w:val="32"/>
          <w:szCs w:val="32"/>
        </w:rPr>
        <w:t>“</w:t>
      </w:r>
      <w:r w:rsidRPr="00427DC6">
        <w:rPr>
          <w:rFonts w:eastAsia="仿宋_GB2312"/>
          <w:sz w:val="32"/>
          <w:szCs w:val="32"/>
        </w:rPr>
        <w:t>十二五</w:t>
      </w:r>
      <w:r w:rsidRPr="00427DC6">
        <w:rPr>
          <w:rFonts w:eastAsia="仿宋_GB2312"/>
          <w:sz w:val="32"/>
          <w:szCs w:val="32"/>
        </w:rPr>
        <w:t>”</w:t>
      </w:r>
      <w:r w:rsidRPr="00427DC6">
        <w:rPr>
          <w:rFonts w:eastAsia="仿宋_GB2312"/>
          <w:sz w:val="32"/>
          <w:szCs w:val="32"/>
        </w:rPr>
        <w:lastRenderedPageBreak/>
        <w:t>末增加</w:t>
      </w:r>
      <w:r w:rsidRPr="00427DC6">
        <w:rPr>
          <w:rFonts w:eastAsia="仿宋_GB2312"/>
          <w:sz w:val="32"/>
          <w:szCs w:val="32"/>
        </w:rPr>
        <w:t>459</w:t>
      </w:r>
      <w:r w:rsidRPr="00427DC6">
        <w:rPr>
          <w:rFonts w:eastAsia="仿宋_GB2312"/>
          <w:sz w:val="32"/>
          <w:szCs w:val="32"/>
        </w:rPr>
        <w:t>家，新增</w:t>
      </w:r>
      <w:r w:rsidRPr="00427DC6">
        <w:rPr>
          <w:rFonts w:eastAsia="仿宋_GB2312"/>
          <w:sz w:val="32"/>
          <w:szCs w:val="32"/>
        </w:rPr>
        <w:t>苏州市</w:t>
      </w:r>
      <w:r w:rsidRPr="00427DC6">
        <w:rPr>
          <w:rFonts w:eastAsia="仿宋_GB2312"/>
          <w:sz w:val="32"/>
          <w:szCs w:val="32"/>
        </w:rPr>
        <w:t>独角兽培育企业</w:t>
      </w:r>
      <w:r w:rsidRPr="00427DC6">
        <w:rPr>
          <w:rFonts w:eastAsia="仿宋_GB2312"/>
          <w:sz w:val="32"/>
          <w:szCs w:val="32"/>
        </w:rPr>
        <w:t>1</w:t>
      </w:r>
      <w:r w:rsidRPr="00427DC6">
        <w:rPr>
          <w:rFonts w:eastAsia="仿宋_GB2312"/>
          <w:sz w:val="32"/>
          <w:szCs w:val="32"/>
        </w:rPr>
        <w:t>家。引进建设西北工业大学太仓校区、西交利物浦大学</w:t>
      </w:r>
      <w:r w:rsidRPr="00427DC6">
        <w:rPr>
          <w:rFonts w:eastAsia="仿宋_GB2312"/>
          <w:sz w:val="32"/>
          <w:szCs w:val="32"/>
        </w:rPr>
        <w:t>太仓校区，西北工业大学太仓长三角研究院、中科院上海硅酸盐研究所苏州研究院建成投运。新增国家级科技创新载体</w:t>
      </w:r>
      <w:r w:rsidRPr="00427DC6">
        <w:rPr>
          <w:rFonts w:eastAsia="仿宋_GB2312"/>
          <w:sz w:val="32"/>
          <w:szCs w:val="32"/>
        </w:rPr>
        <w:t>4</w:t>
      </w:r>
      <w:r w:rsidRPr="00427DC6">
        <w:rPr>
          <w:rFonts w:eastAsia="仿宋_GB2312"/>
          <w:sz w:val="32"/>
          <w:szCs w:val="32"/>
        </w:rPr>
        <w:t>个，省级载体</w:t>
      </w:r>
      <w:r w:rsidRPr="00427DC6">
        <w:rPr>
          <w:rFonts w:eastAsia="仿宋_GB2312"/>
          <w:sz w:val="32"/>
          <w:szCs w:val="32"/>
        </w:rPr>
        <w:t>24</w:t>
      </w:r>
      <w:r w:rsidRPr="00427DC6">
        <w:rPr>
          <w:rFonts w:eastAsia="仿宋_GB2312"/>
          <w:sz w:val="32"/>
          <w:szCs w:val="32"/>
        </w:rPr>
        <w:t>个，新认定省级以上各类研发机构</w:t>
      </w:r>
      <w:r w:rsidRPr="00427DC6">
        <w:rPr>
          <w:rFonts w:eastAsia="仿宋_GB2312"/>
          <w:sz w:val="32"/>
          <w:szCs w:val="32"/>
        </w:rPr>
        <w:t>82</w:t>
      </w:r>
      <w:r w:rsidRPr="00427DC6">
        <w:rPr>
          <w:rFonts w:eastAsia="仿宋_GB2312"/>
          <w:sz w:val="32"/>
          <w:szCs w:val="32"/>
        </w:rPr>
        <w:t>家。获评国家知识产权强县工程示范县，万人有效发明专利拥有量</w:t>
      </w:r>
      <w:r w:rsidRPr="00427DC6">
        <w:rPr>
          <w:rFonts w:eastAsia="仿宋_GB2312"/>
          <w:sz w:val="32"/>
          <w:szCs w:val="32"/>
        </w:rPr>
        <w:t>72</w:t>
      </w:r>
      <w:r w:rsidRPr="00427DC6">
        <w:rPr>
          <w:rFonts w:eastAsia="仿宋_GB2312"/>
          <w:sz w:val="32"/>
          <w:szCs w:val="32"/>
        </w:rPr>
        <w:t>件，较</w:t>
      </w:r>
      <w:r w:rsidRPr="00427DC6">
        <w:rPr>
          <w:rFonts w:eastAsia="仿宋_GB2312"/>
          <w:sz w:val="32"/>
          <w:szCs w:val="32"/>
        </w:rPr>
        <w:t>“</w:t>
      </w:r>
      <w:r w:rsidRPr="00427DC6">
        <w:rPr>
          <w:rFonts w:eastAsia="仿宋_GB2312"/>
          <w:sz w:val="32"/>
          <w:szCs w:val="32"/>
        </w:rPr>
        <w:t>十二五</w:t>
      </w:r>
      <w:r w:rsidRPr="00427DC6">
        <w:rPr>
          <w:rFonts w:eastAsia="仿宋_GB2312"/>
          <w:sz w:val="32"/>
          <w:szCs w:val="32"/>
        </w:rPr>
        <w:t>”</w:t>
      </w:r>
      <w:r w:rsidRPr="00427DC6">
        <w:rPr>
          <w:rFonts w:eastAsia="仿宋_GB2312"/>
          <w:sz w:val="32"/>
          <w:szCs w:val="32"/>
        </w:rPr>
        <w:t>末增加</w:t>
      </w:r>
      <w:r w:rsidRPr="00427DC6">
        <w:rPr>
          <w:rFonts w:eastAsia="仿宋_GB2312"/>
          <w:sz w:val="32"/>
          <w:szCs w:val="32"/>
        </w:rPr>
        <w:t>45.5</w:t>
      </w:r>
      <w:r w:rsidRPr="00427DC6">
        <w:rPr>
          <w:rFonts w:eastAsia="仿宋_GB2312"/>
          <w:sz w:val="32"/>
          <w:szCs w:val="32"/>
        </w:rPr>
        <w:t>件。新增国家级重大人才培育工程</w:t>
      </w:r>
      <w:r w:rsidRPr="00427DC6">
        <w:rPr>
          <w:rFonts w:eastAsia="仿宋_GB2312"/>
          <w:sz w:val="32"/>
          <w:szCs w:val="32"/>
        </w:rPr>
        <w:t>1</w:t>
      </w:r>
      <w:r w:rsidRPr="00427DC6">
        <w:rPr>
          <w:rFonts w:eastAsia="仿宋_GB2312"/>
          <w:sz w:val="32"/>
          <w:szCs w:val="32"/>
        </w:rPr>
        <w:t>人、省双创人才</w:t>
      </w:r>
      <w:r w:rsidRPr="00427DC6">
        <w:rPr>
          <w:rFonts w:eastAsia="仿宋_GB2312"/>
          <w:sz w:val="32"/>
          <w:szCs w:val="32"/>
        </w:rPr>
        <w:t>34</w:t>
      </w:r>
      <w:r w:rsidRPr="00427DC6">
        <w:rPr>
          <w:rFonts w:eastAsia="仿宋_GB2312"/>
          <w:sz w:val="32"/>
          <w:szCs w:val="32"/>
        </w:rPr>
        <w:t>人，省双创团队</w:t>
      </w:r>
      <w:r w:rsidRPr="00427DC6">
        <w:rPr>
          <w:rFonts w:eastAsia="仿宋_GB2312"/>
          <w:sz w:val="32"/>
          <w:szCs w:val="32"/>
        </w:rPr>
        <w:t>1</w:t>
      </w:r>
      <w:r w:rsidRPr="00427DC6">
        <w:rPr>
          <w:rFonts w:eastAsia="仿宋_GB2312"/>
          <w:sz w:val="32"/>
          <w:szCs w:val="32"/>
        </w:rPr>
        <w:t>支。高新区获评省级双创示范基地。</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改革开放亮点纷呈。</w:t>
      </w:r>
      <w:r w:rsidRPr="00427DC6">
        <w:rPr>
          <w:rFonts w:eastAsia="仿宋_GB2312"/>
          <w:b/>
          <w:sz w:val="32"/>
          <w:szCs w:val="32"/>
        </w:rPr>
        <w:t>各项改革持续深化。</w:t>
      </w:r>
      <w:r w:rsidRPr="00427DC6">
        <w:rPr>
          <w:rFonts w:eastAsia="仿宋_GB2312"/>
          <w:sz w:val="32"/>
          <w:szCs w:val="32"/>
        </w:rPr>
        <w:t>党政机构改革全面完成，陆渡街道挂牌成立。高新区获批省级高新区。沙溪、浏河经济发达镇行政管理体制改革走在全省前列。</w:t>
      </w:r>
      <w:r w:rsidRPr="00427DC6">
        <w:rPr>
          <w:rFonts w:eastAsia="仿宋_GB2312"/>
          <w:sz w:val="32"/>
          <w:szCs w:val="32"/>
        </w:rPr>
        <w:t>“</w:t>
      </w:r>
      <w:r w:rsidRPr="00427DC6">
        <w:rPr>
          <w:rFonts w:eastAsia="仿宋_GB2312"/>
          <w:sz w:val="32"/>
          <w:szCs w:val="32"/>
        </w:rPr>
        <w:t>放管服</w:t>
      </w:r>
      <w:r w:rsidRPr="00427DC6">
        <w:rPr>
          <w:rFonts w:eastAsia="仿宋_GB2312"/>
          <w:sz w:val="32"/>
          <w:szCs w:val="32"/>
        </w:rPr>
        <w:t>”</w:t>
      </w:r>
      <w:r w:rsidRPr="00427DC6">
        <w:rPr>
          <w:rFonts w:eastAsia="仿宋_GB2312"/>
          <w:sz w:val="32"/>
          <w:szCs w:val="32"/>
        </w:rPr>
        <w:t>改革深</w:t>
      </w:r>
      <w:r w:rsidRPr="00427DC6">
        <w:rPr>
          <w:rFonts w:eastAsia="仿宋_GB2312"/>
          <w:sz w:val="32"/>
          <w:szCs w:val="32"/>
        </w:rPr>
        <w:t>入推进，</w:t>
      </w:r>
      <w:r w:rsidRPr="00427DC6">
        <w:rPr>
          <w:rFonts w:eastAsia="仿宋_GB2312"/>
          <w:sz w:val="32"/>
          <w:szCs w:val="32"/>
        </w:rPr>
        <w:t>位列</w:t>
      </w:r>
      <w:r w:rsidRPr="00427DC6">
        <w:rPr>
          <w:rFonts w:eastAsia="仿宋_GB2312"/>
          <w:sz w:val="32"/>
          <w:szCs w:val="32"/>
        </w:rPr>
        <w:t>营商环境百强县第六</w:t>
      </w:r>
      <w:r w:rsidRPr="00427DC6">
        <w:rPr>
          <w:rFonts w:eastAsia="仿宋_GB2312"/>
          <w:sz w:val="32"/>
          <w:szCs w:val="32"/>
        </w:rPr>
        <w:t>、</w:t>
      </w:r>
      <w:r w:rsidRPr="00427DC6">
        <w:rPr>
          <w:rFonts w:eastAsia="仿宋_GB2312"/>
          <w:sz w:val="32"/>
          <w:szCs w:val="32"/>
        </w:rPr>
        <w:t>信用</w:t>
      </w:r>
      <w:r w:rsidRPr="00427DC6">
        <w:rPr>
          <w:rFonts w:eastAsia="仿宋_GB2312"/>
          <w:sz w:val="32"/>
          <w:szCs w:val="32"/>
        </w:rPr>
        <w:t>城市</w:t>
      </w:r>
      <w:r w:rsidRPr="00427DC6">
        <w:rPr>
          <w:rFonts w:eastAsia="仿宋_GB2312"/>
          <w:sz w:val="32"/>
          <w:szCs w:val="32"/>
        </w:rPr>
        <w:t>监测全国第五。获评全国农村集体</w:t>
      </w:r>
      <w:r w:rsidRPr="00427DC6">
        <w:rPr>
          <w:rFonts w:eastAsia="仿宋_GB2312"/>
          <w:sz w:val="32"/>
          <w:szCs w:val="32"/>
        </w:rPr>
        <w:t>“</w:t>
      </w:r>
      <w:r w:rsidRPr="00427DC6">
        <w:rPr>
          <w:rFonts w:eastAsia="仿宋_GB2312"/>
          <w:sz w:val="32"/>
          <w:szCs w:val="32"/>
        </w:rPr>
        <w:t>三资</w:t>
      </w:r>
      <w:r w:rsidRPr="00427DC6">
        <w:rPr>
          <w:rFonts w:eastAsia="仿宋_GB2312"/>
          <w:sz w:val="32"/>
          <w:szCs w:val="32"/>
        </w:rPr>
        <w:t>”</w:t>
      </w:r>
      <w:r w:rsidRPr="00427DC6">
        <w:rPr>
          <w:rFonts w:eastAsia="仿宋_GB2312"/>
          <w:sz w:val="32"/>
          <w:szCs w:val="32"/>
        </w:rPr>
        <w:t>管理示范县。</w:t>
      </w:r>
      <w:r w:rsidRPr="00427DC6">
        <w:rPr>
          <w:rFonts w:eastAsia="仿宋_GB2312"/>
          <w:b/>
          <w:sz w:val="32"/>
          <w:szCs w:val="32"/>
        </w:rPr>
        <w:t>对外开放深入拓展。</w:t>
      </w:r>
      <w:r w:rsidRPr="00427DC6">
        <w:rPr>
          <w:rFonts w:eastAsia="仿宋_GB2312"/>
          <w:sz w:val="32"/>
          <w:szCs w:val="32"/>
        </w:rPr>
        <w:t>“</w:t>
      </w:r>
      <w:r w:rsidRPr="00427DC6">
        <w:rPr>
          <w:rFonts w:eastAsia="仿宋_GB2312"/>
          <w:sz w:val="32"/>
          <w:szCs w:val="32"/>
        </w:rPr>
        <w:t>十三五</w:t>
      </w:r>
      <w:r w:rsidRPr="00427DC6">
        <w:rPr>
          <w:rFonts w:eastAsia="仿宋_GB2312"/>
          <w:sz w:val="32"/>
          <w:szCs w:val="32"/>
        </w:rPr>
        <w:t>”</w:t>
      </w:r>
      <w:r w:rsidRPr="00427DC6">
        <w:rPr>
          <w:rFonts w:eastAsia="仿宋_GB2312"/>
          <w:sz w:val="32"/>
          <w:szCs w:val="32"/>
        </w:rPr>
        <w:t>期间，累计引进内资项目</w:t>
      </w:r>
      <w:r w:rsidRPr="00427DC6">
        <w:rPr>
          <w:rFonts w:eastAsia="仿宋_GB2312"/>
          <w:sz w:val="32"/>
          <w:szCs w:val="32"/>
        </w:rPr>
        <w:t>13050</w:t>
      </w:r>
      <w:r w:rsidRPr="00427DC6">
        <w:rPr>
          <w:rFonts w:eastAsia="仿宋_GB2312"/>
          <w:sz w:val="32"/>
          <w:szCs w:val="32"/>
        </w:rPr>
        <w:t>个，新增注册资</w:t>
      </w:r>
      <w:r w:rsidRPr="00427DC6">
        <w:rPr>
          <w:rFonts w:eastAsia="仿宋_GB2312"/>
          <w:sz w:val="32"/>
          <w:szCs w:val="32"/>
        </w:rPr>
        <w:t>本</w:t>
      </w:r>
      <w:r w:rsidRPr="00427DC6">
        <w:rPr>
          <w:rFonts w:eastAsia="仿宋_GB2312"/>
          <w:sz w:val="32"/>
          <w:szCs w:val="32"/>
        </w:rPr>
        <w:t>1060</w:t>
      </w:r>
      <w:r w:rsidRPr="00427DC6">
        <w:rPr>
          <w:rFonts w:eastAsia="仿宋_GB2312"/>
          <w:sz w:val="32"/>
          <w:szCs w:val="32"/>
        </w:rPr>
        <w:t>亿元；实现注册外资</w:t>
      </w:r>
      <w:r w:rsidRPr="00427DC6">
        <w:rPr>
          <w:rFonts w:eastAsia="仿宋_GB2312"/>
          <w:sz w:val="32"/>
          <w:szCs w:val="32"/>
        </w:rPr>
        <w:t>55.</w:t>
      </w:r>
      <w:r w:rsidRPr="00427DC6">
        <w:rPr>
          <w:rFonts w:eastAsia="仿宋_GB2312"/>
          <w:sz w:val="32"/>
          <w:szCs w:val="32"/>
        </w:rPr>
        <w:t>8</w:t>
      </w:r>
      <w:r w:rsidRPr="00427DC6">
        <w:rPr>
          <w:rFonts w:eastAsia="仿宋_GB2312"/>
          <w:sz w:val="32"/>
          <w:szCs w:val="32"/>
        </w:rPr>
        <w:t>亿美元、实际使用外资</w:t>
      </w:r>
      <w:r w:rsidRPr="00427DC6">
        <w:rPr>
          <w:rFonts w:eastAsia="仿宋_GB2312"/>
          <w:sz w:val="32"/>
          <w:szCs w:val="32"/>
        </w:rPr>
        <w:t>28</w:t>
      </w:r>
      <w:r w:rsidRPr="00427DC6">
        <w:rPr>
          <w:rFonts w:eastAsia="仿宋_GB2312"/>
          <w:sz w:val="32"/>
          <w:szCs w:val="32"/>
        </w:rPr>
        <w:t>亿美元，引进超亿美元项目</w:t>
      </w:r>
      <w:r w:rsidRPr="00427DC6">
        <w:rPr>
          <w:rFonts w:eastAsia="仿宋_GB2312"/>
          <w:sz w:val="32"/>
          <w:szCs w:val="32"/>
        </w:rPr>
        <w:t>3</w:t>
      </w:r>
      <w:r w:rsidRPr="00427DC6">
        <w:rPr>
          <w:rFonts w:eastAsia="仿宋_GB2312"/>
          <w:sz w:val="32"/>
          <w:szCs w:val="32"/>
        </w:rPr>
        <w:t>2</w:t>
      </w:r>
      <w:r w:rsidRPr="00427DC6">
        <w:rPr>
          <w:rFonts w:eastAsia="仿宋_GB2312"/>
          <w:sz w:val="32"/>
          <w:szCs w:val="32"/>
        </w:rPr>
        <w:t>个；实现进出口总额</w:t>
      </w:r>
      <w:r w:rsidRPr="00427DC6">
        <w:rPr>
          <w:rFonts w:eastAsia="仿宋_GB2312"/>
          <w:sz w:val="32"/>
          <w:szCs w:val="32"/>
        </w:rPr>
        <w:t>650.6</w:t>
      </w:r>
      <w:r w:rsidRPr="00427DC6">
        <w:rPr>
          <w:rFonts w:eastAsia="仿宋_GB2312"/>
          <w:sz w:val="32"/>
          <w:szCs w:val="32"/>
        </w:rPr>
        <w:t>亿美元。</w:t>
      </w:r>
      <w:r w:rsidRPr="00427DC6">
        <w:rPr>
          <w:rFonts w:eastAsia="仿宋_GB2312"/>
          <w:b/>
          <w:sz w:val="32"/>
          <w:szCs w:val="32"/>
        </w:rPr>
        <w:t>太仓港跨越式发展。</w:t>
      </w:r>
      <w:r w:rsidRPr="00427DC6">
        <w:rPr>
          <w:rFonts w:eastAsia="仿宋_GB2312"/>
          <w:sz w:val="32"/>
          <w:szCs w:val="32"/>
        </w:rPr>
        <w:t>跃居全球百强集装箱港</w:t>
      </w:r>
      <w:r w:rsidRPr="00427DC6">
        <w:rPr>
          <w:rFonts w:eastAsia="仿宋_GB2312"/>
          <w:sz w:val="32"/>
          <w:szCs w:val="32"/>
        </w:rPr>
        <w:t>口</w:t>
      </w:r>
      <w:r w:rsidRPr="00427DC6">
        <w:rPr>
          <w:rFonts w:eastAsia="仿宋_GB2312"/>
          <w:sz w:val="32"/>
          <w:szCs w:val="32"/>
        </w:rPr>
        <w:t>第</w:t>
      </w:r>
      <w:r w:rsidRPr="00427DC6">
        <w:rPr>
          <w:rFonts w:eastAsia="仿宋_GB2312"/>
          <w:sz w:val="32"/>
          <w:szCs w:val="32"/>
        </w:rPr>
        <w:t>30</w:t>
      </w:r>
      <w:r w:rsidRPr="00427DC6">
        <w:rPr>
          <w:rFonts w:eastAsia="仿宋_GB2312"/>
          <w:sz w:val="32"/>
          <w:szCs w:val="32"/>
        </w:rPr>
        <w:t>位。</w:t>
      </w:r>
      <w:r w:rsidRPr="00427DC6">
        <w:rPr>
          <w:rFonts w:eastAsia="仿宋_GB2312"/>
          <w:sz w:val="32"/>
          <w:szCs w:val="32"/>
        </w:rPr>
        <w:t>2020</w:t>
      </w:r>
      <w:r w:rsidRPr="00427DC6">
        <w:rPr>
          <w:rFonts w:eastAsia="仿宋_GB2312"/>
          <w:sz w:val="32"/>
          <w:szCs w:val="32"/>
        </w:rPr>
        <w:t>年，实现集装箱吞吐量</w:t>
      </w:r>
      <w:r w:rsidRPr="00427DC6">
        <w:rPr>
          <w:rFonts w:eastAsia="仿宋_GB2312"/>
          <w:sz w:val="32"/>
          <w:szCs w:val="32"/>
        </w:rPr>
        <w:t>521</w:t>
      </w:r>
      <w:r w:rsidRPr="00427DC6">
        <w:rPr>
          <w:rFonts w:eastAsia="仿宋_GB2312"/>
          <w:sz w:val="32"/>
          <w:szCs w:val="32"/>
        </w:rPr>
        <w:t>万标箱、货物吞吐量</w:t>
      </w:r>
      <w:r w:rsidRPr="00427DC6">
        <w:rPr>
          <w:rFonts w:eastAsia="仿宋_GB2312"/>
          <w:sz w:val="32"/>
          <w:szCs w:val="32"/>
        </w:rPr>
        <w:t>2.16</w:t>
      </w:r>
      <w:r w:rsidRPr="00427DC6">
        <w:rPr>
          <w:rFonts w:eastAsia="仿宋_GB2312"/>
          <w:sz w:val="32"/>
          <w:szCs w:val="32"/>
        </w:rPr>
        <w:t>亿吨。共有各类码头泊位</w:t>
      </w:r>
      <w:r w:rsidRPr="00427DC6">
        <w:rPr>
          <w:rFonts w:eastAsia="仿宋_GB2312"/>
          <w:sz w:val="32"/>
          <w:szCs w:val="32"/>
        </w:rPr>
        <w:t>91</w:t>
      </w:r>
      <w:r w:rsidRPr="00427DC6">
        <w:rPr>
          <w:rFonts w:eastAsia="仿宋_GB2312"/>
          <w:sz w:val="32"/>
          <w:szCs w:val="32"/>
        </w:rPr>
        <w:t>个，其中集装箱泊位</w:t>
      </w:r>
      <w:r w:rsidRPr="00427DC6">
        <w:rPr>
          <w:rFonts w:eastAsia="仿宋_GB2312"/>
          <w:sz w:val="32"/>
          <w:szCs w:val="32"/>
        </w:rPr>
        <w:t>10</w:t>
      </w:r>
      <w:r w:rsidRPr="00427DC6">
        <w:rPr>
          <w:rFonts w:eastAsia="仿宋_GB2312"/>
          <w:sz w:val="32"/>
          <w:szCs w:val="32"/>
        </w:rPr>
        <w:t>个；开通航线</w:t>
      </w:r>
      <w:r w:rsidRPr="00427DC6">
        <w:rPr>
          <w:rFonts w:eastAsia="仿宋_GB2312"/>
          <w:sz w:val="32"/>
          <w:szCs w:val="32"/>
        </w:rPr>
        <w:t>211</w:t>
      </w:r>
      <w:r w:rsidRPr="00427DC6">
        <w:rPr>
          <w:rFonts w:eastAsia="仿宋_GB2312"/>
          <w:sz w:val="32"/>
          <w:szCs w:val="32"/>
        </w:rPr>
        <w:t>条（班）。</w:t>
      </w:r>
      <w:r w:rsidRPr="00427DC6">
        <w:rPr>
          <w:rFonts w:eastAsia="仿宋_GB2312"/>
          <w:sz w:val="32"/>
          <w:szCs w:val="32"/>
        </w:rPr>
        <w:t>“</w:t>
      </w:r>
      <w:r w:rsidRPr="00427DC6">
        <w:rPr>
          <w:rFonts w:eastAsia="仿宋_GB2312"/>
          <w:sz w:val="32"/>
          <w:szCs w:val="32"/>
        </w:rPr>
        <w:t>沪太通关一体化</w:t>
      </w:r>
      <w:r w:rsidRPr="00427DC6">
        <w:rPr>
          <w:rFonts w:eastAsia="仿宋_GB2312"/>
          <w:sz w:val="32"/>
          <w:szCs w:val="32"/>
        </w:rPr>
        <w:t>”</w:t>
      </w:r>
      <w:r w:rsidRPr="00427DC6">
        <w:rPr>
          <w:rFonts w:eastAsia="仿宋_GB2312"/>
          <w:sz w:val="32"/>
          <w:szCs w:val="32"/>
        </w:rPr>
        <w:t>全面落地。</w:t>
      </w:r>
      <w:r w:rsidRPr="00427DC6">
        <w:rPr>
          <w:rFonts w:eastAsia="仿宋_GB2312"/>
          <w:sz w:val="32"/>
          <w:szCs w:val="32"/>
        </w:rPr>
        <w:t>集装箱</w:t>
      </w:r>
      <w:r w:rsidRPr="00427DC6">
        <w:rPr>
          <w:rFonts w:eastAsia="仿宋_GB2312"/>
          <w:sz w:val="32"/>
          <w:szCs w:val="32"/>
        </w:rPr>
        <w:t>码头</w:t>
      </w:r>
      <w:r w:rsidRPr="00427DC6">
        <w:rPr>
          <w:rFonts w:eastAsia="仿宋_GB2312"/>
          <w:sz w:val="32"/>
          <w:szCs w:val="32"/>
        </w:rPr>
        <w:t>四期</w:t>
      </w:r>
      <w:r w:rsidRPr="00427DC6">
        <w:rPr>
          <w:rFonts w:eastAsia="仿宋_GB2312"/>
          <w:sz w:val="32"/>
          <w:szCs w:val="32"/>
        </w:rPr>
        <w:t>工程</w:t>
      </w:r>
      <w:r w:rsidRPr="00427DC6">
        <w:rPr>
          <w:rFonts w:eastAsia="仿宋_GB2312"/>
          <w:sz w:val="32"/>
          <w:szCs w:val="32"/>
        </w:rPr>
        <w:t>交工验收，疏港铁路开工建设。</w:t>
      </w:r>
      <w:r w:rsidRPr="00427DC6">
        <w:rPr>
          <w:rFonts w:eastAsia="仿宋_GB2312"/>
          <w:b/>
          <w:sz w:val="32"/>
          <w:szCs w:val="32"/>
        </w:rPr>
        <w:t>沪太同城效应不断放大。</w:t>
      </w:r>
      <w:r w:rsidRPr="00427DC6">
        <w:rPr>
          <w:rFonts w:eastAsia="仿宋_GB2312"/>
          <w:sz w:val="32"/>
          <w:szCs w:val="32"/>
        </w:rPr>
        <w:t>沪苏通</w:t>
      </w:r>
      <w:r w:rsidRPr="00427DC6">
        <w:rPr>
          <w:rFonts w:eastAsia="仿宋_GB2312"/>
          <w:sz w:val="32"/>
          <w:szCs w:val="32"/>
        </w:rPr>
        <w:t>铁路</w:t>
      </w:r>
      <w:r w:rsidRPr="00427DC6">
        <w:rPr>
          <w:rFonts w:eastAsia="仿宋_GB2312"/>
          <w:sz w:val="32"/>
          <w:szCs w:val="32"/>
        </w:rPr>
        <w:t>一期开通运行，岳鹿路对接嘉定城北路顺利通车。</w:t>
      </w:r>
      <w:r w:rsidRPr="00427DC6">
        <w:rPr>
          <w:rFonts w:eastAsia="仿宋_GB2312"/>
          <w:sz w:val="32"/>
          <w:szCs w:val="32"/>
        </w:rPr>
        <w:t>“</w:t>
      </w:r>
      <w:r w:rsidRPr="00427DC6">
        <w:rPr>
          <w:rFonts w:eastAsia="仿宋_GB2312"/>
          <w:sz w:val="32"/>
          <w:szCs w:val="32"/>
        </w:rPr>
        <w:t>十三五</w:t>
      </w:r>
      <w:r w:rsidRPr="00427DC6">
        <w:rPr>
          <w:rFonts w:eastAsia="仿宋_GB2312"/>
          <w:sz w:val="32"/>
          <w:szCs w:val="32"/>
        </w:rPr>
        <w:t>”</w:t>
      </w:r>
      <w:r w:rsidRPr="00427DC6">
        <w:rPr>
          <w:rFonts w:eastAsia="仿宋_GB2312"/>
          <w:sz w:val="32"/>
          <w:szCs w:val="32"/>
        </w:rPr>
        <w:t>期间，累计</w:t>
      </w:r>
      <w:r w:rsidRPr="00427DC6">
        <w:rPr>
          <w:rFonts w:eastAsia="仿宋_GB2312"/>
          <w:sz w:val="32"/>
          <w:szCs w:val="32"/>
        </w:rPr>
        <w:lastRenderedPageBreak/>
        <w:t>引进上海项目</w:t>
      </w:r>
      <w:r w:rsidRPr="00427DC6">
        <w:rPr>
          <w:rFonts w:eastAsia="仿宋_GB2312"/>
          <w:sz w:val="32"/>
          <w:szCs w:val="32"/>
        </w:rPr>
        <w:t>1223</w:t>
      </w:r>
      <w:r w:rsidRPr="00427DC6">
        <w:rPr>
          <w:rFonts w:eastAsia="仿宋_GB2312"/>
          <w:sz w:val="32"/>
          <w:szCs w:val="32"/>
        </w:rPr>
        <w:t>个，注册资本</w:t>
      </w:r>
      <w:r w:rsidRPr="00427DC6">
        <w:rPr>
          <w:rFonts w:eastAsia="仿宋_GB2312"/>
          <w:sz w:val="32"/>
          <w:szCs w:val="32"/>
        </w:rPr>
        <w:t>208</w:t>
      </w:r>
      <w:r w:rsidRPr="00427DC6">
        <w:rPr>
          <w:rFonts w:eastAsia="仿宋_GB2312"/>
          <w:sz w:val="32"/>
          <w:szCs w:val="32"/>
        </w:rPr>
        <w:t>亿元。嘉昆太协同创新深入推进。与沪上高校院所深化合作。开通跨省城际快速公交线路</w:t>
      </w:r>
      <w:r w:rsidRPr="00427DC6">
        <w:rPr>
          <w:rFonts w:eastAsia="仿宋_GB2312"/>
          <w:sz w:val="32"/>
          <w:szCs w:val="32"/>
        </w:rPr>
        <w:t>5</w:t>
      </w:r>
      <w:r w:rsidRPr="00427DC6">
        <w:rPr>
          <w:rFonts w:eastAsia="仿宋_GB2312"/>
          <w:sz w:val="32"/>
          <w:szCs w:val="32"/>
        </w:rPr>
        <w:t>条。交通、医保率先实现</w:t>
      </w:r>
      <w:r w:rsidRPr="00427DC6">
        <w:rPr>
          <w:rFonts w:eastAsia="仿宋_GB2312"/>
          <w:sz w:val="32"/>
          <w:szCs w:val="32"/>
        </w:rPr>
        <w:t>“</w:t>
      </w:r>
      <w:r w:rsidRPr="00427DC6">
        <w:rPr>
          <w:rFonts w:eastAsia="仿宋_GB2312"/>
          <w:sz w:val="32"/>
          <w:szCs w:val="32"/>
        </w:rPr>
        <w:t>一卡通</w:t>
      </w:r>
      <w:r w:rsidRPr="00427DC6">
        <w:rPr>
          <w:rFonts w:eastAsia="仿宋_GB2312"/>
          <w:sz w:val="32"/>
          <w:szCs w:val="32"/>
        </w:rPr>
        <w:t>”</w:t>
      </w:r>
      <w:r w:rsidRPr="00427DC6">
        <w:rPr>
          <w:rFonts w:eastAsia="仿宋_GB2312"/>
          <w:sz w:val="32"/>
          <w:szCs w:val="32"/>
        </w:rPr>
        <w:t>。</w:t>
      </w:r>
      <w:r w:rsidRPr="00427DC6">
        <w:rPr>
          <w:rFonts w:eastAsia="仿宋_GB2312"/>
          <w:b/>
          <w:sz w:val="32"/>
          <w:szCs w:val="32"/>
        </w:rPr>
        <w:t>对德合作全面深化</w:t>
      </w:r>
      <w:r w:rsidRPr="00427DC6">
        <w:rPr>
          <w:rFonts w:eastAsia="仿宋_GB2312"/>
          <w:sz w:val="32"/>
          <w:szCs w:val="32"/>
        </w:rPr>
        <w:t>。集聚德企</w:t>
      </w:r>
      <w:r w:rsidRPr="00427DC6">
        <w:rPr>
          <w:rFonts w:eastAsia="仿宋_GB2312"/>
          <w:sz w:val="32"/>
          <w:szCs w:val="32"/>
        </w:rPr>
        <w:t>36</w:t>
      </w:r>
      <w:r w:rsidRPr="00427DC6">
        <w:rPr>
          <w:rFonts w:eastAsia="仿宋_GB2312"/>
          <w:sz w:val="32"/>
          <w:szCs w:val="32"/>
        </w:rPr>
        <w:t>4</w:t>
      </w:r>
      <w:r w:rsidRPr="00427DC6">
        <w:rPr>
          <w:rFonts w:eastAsia="仿宋_GB2312"/>
          <w:sz w:val="32"/>
          <w:szCs w:val="32"/>
        </w:rPr>
        <w:t>家，建成投运全球第六家、全国第三家德国中心。中德（太仓）合作创新园加快建设。与德国于利希市缔结友好城市，与莱茵</w:t>
      </w:r>
      <w:r w:rsidRPr="00427DC6">
        <w:rPr>
          <w:rFonts w:eastAsia="仿宋_GB2312"/>
          <w:sz w:val="32"/>
          <w:szCs w:val="32"/>
        </w:rPr>
        <w:t>—</w:t>
      </w:r>
      <w:r w:rsidRPr="00427DC6">
        <w:rPr>
          <w:rFonts w:eastAsia="仿宋_GB2312"/>
          <w:sz w:val="32"/>
          <w:szCs w:val="32"/>
        </w:rPr>
        <w:t>内卡地区建立地区性友好伙伴关系。</w:t>
      </w:r>
      <w:r w:rsidRPr="00427DC6">
        <w:rPr>
          <w:rFonts w:eastAsia="仿宋_GB2312"/>
          <w:sz w:val="32"/>
          <w:szCs w:val="32"/>
        </w:rPr>
        <w:t>“</w:t>
      </w:r>
      <w:r w:rsidRPr="00427DC6">
        <w:rPr>
          <w:rFonts w:eastAsia="仿宋_GB2312"/>
          <w:sz w:val="32"/>
          <w:szCs w:val="32"/>
        </w:rPr>
        <w:t>双元制</w:t>
      </w:r>
      <w:r w:rsidRPr="00427DC6">
        <w:rPr>
          <w:rFonts w:eastAsia="仿宋_GB2312"/>
          <w:sz w:val="32"/>
          <w:szCs w:val="32"/>
        </w:rPr>
        <w:t>”</w:t>
      </w:r>
      <w:r w:rsidRPr="00427DC6">
        <w:rPr>
          <w:rFonts w:eastAsia="仿宋_GB2312"/>
          <w:sz w:val="32"/>
          <w:szCs w:val="32"/>
        </w:rPr>
        <w:t>教育</w:t>
      </w:r>
      <w:r w:rsidRPr="00427DC6">
        <w:rPr>
          <w:rFonts w:ascii="宋体" w:eastAsia="宋体"/>
          <w:sz w:val="32"/>
          <w:szCs w:val="32"/>
          <w:vertAlign w:val="superscript"/>
        </w:rPr>
        <w:t>③</w:t>
      </w:r>
      <w:r w:rsidRPr="00427DC6">
        <w:rPr>
          <w:rFonts w:eastAsia="仿宋_GB2312"/>
          <w:sz w:val="32"/>
          <w:szCs w:val="32"/>
        </w:rPr>
        <w:t>、生态环保等领域合作不断加强。</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城市</w:t>
      </w:r>
      <w:r w:rsidRPr="00427DC6">
        <w:rPr>
          <w:rFonts w:eastAsia="宋体"/>
          <w:b/>
          <w:sz w:val="32"/>
          <w:szCs w:val="32"/>
        </w:rPr>
        <w:t>能级显著提升。</w:t>
      </w:r>
      <w:r w:rsidRPr="00427DC6">
        <w:rPr>
          <w:rFonts w:eastAsia="仿宋_GB2312"/>
          <w:sz w:val="32"/>
          <w:szCs w:val="32"/>
        </w:rPr>
        <w:t>成功创建全国文明城市。获评国家卫生城市、国家生态园林城市和国家生态文明建设示范市。构建沪苏通</w:t>
      </w:r>
      <w:r w:rsidRPr="00427DC6">
        <w:rPr>
          <w:rFonts w:eastAsia="仿宋_GB2312"/>
          <w:sz w:val="32"/>
          <w:szCs w:val="32"/>
        </w:rPr>
        <w:t>铁路</w:t>
      </w:r>
      <w:r w:rsidRPr="00427DC6">
        <w:rPr>
          <w:rFonts w:eastAsia="仿宋_GB2312"/>
          <w:sz w:val="32"/>
          <w:szCs w:val="32"/>
        </w:rPr>
        <w:t>一期、沪苏通</w:t>
      </w:r>
      <w:r w:rsidRPr="00427DC6">
        <w:rPr>
          <w:rFonts w:eastAsia="仿宋_GB2312"/>
          <w:sz w:val="32"/>
          <w:szCs w:val="32"/>
        </w:rPr>
        <w:t>铁路</w:t>
      </w:r>
      <w:r w:rsidRPr="00427DC6">
        <w:rPr>
          <w:rFonts w:eastAsia="仿宋_GB2312"/>
          <w:sz w:val="32"/>
          <w:szCs w:val="32"/>
        </w:rPr>
        <w:t>二期、南沿江铁路、北沿江铁路、苏锡常城际铁路和上海嘉闵线组成的</w:t>
      </w:r>
      <w:r w:rsidRPr="00427DC6">
        <w:rPr>
          <w:rFonts w:eastAsia="仿宋_GB2312"/>
          <w:sz w:val="32"/>
          <w:szCs w:val="32"/>
        </w:rPr>
        <w:t>“5+1”</w:t>
      </w:r>
      <w:r w:rsidRPr="00427DC6">
        <w:rPr>
          <w:rFonts w:eastAsia="仿宋_GB2312"/>
          <w:sz w:val="32"/>
          <w:szCs w:val="32"/>
        </w:rPr>
        <w:t>铁路网络。娄江新城拉开框架，</w:t>
      </w:r>
      <w:r w:rsidRPr="00427DC6">
        <w:rPr>
          <w:rFonts w:eastAsia="仿宋_GB2312"/>
          <w:sz w:val="32"/>
          <w:szCs w:val="32"/>
        </w:rPr>
        <w:t>“1222”</w:t>
      </w:r>
      <w:r w:rsidRPr="00427DC6">
        <w:rPr>
          <w:rFonts w:eastAsia="仿宋_GB2312"/>
          <w:sz w:val="32"/>
          <w:szCs w:val="32"/>
        </w:rPr>
        <w:t>重大项目</w:t>
      </w:r>
      <w:r w:rsidRPr="00427DC6">
        <w:rPr>
          <w:rFonts w:ascii="宋体" w:eastAsia="宋体"/>
          <w:sz w:val="32"/>
          <w:szCs w:val="32"/>
          <w:vertAlign w:val="superscript"/>
        </w:rPr>
        <w:t>④</w:t>
      </w:r>
      <w:r w:rsidRPr="00427DC6">
        <w:rPr>
          <w:rFonts w:eastAsia="仿宋_GB2312"/>
          <w:sz w:val="32"/>
          <w:szCs w:val="32"/>
        </w:rPr>
        <w:t>加快建设。主城区全面提档。被撤并镇整治提升三年行动计划圆满收官。城市智慧化建设和管理取得成效。乡村振兴战略有效实施，村容村貌整洁有序。污防攻坚推进有力，长江大保护成效显著。</w:t>
      </w:r>
      <w:r w:rsidRPr="00427DC6">
        <w:rPr>
          <w:rFonts w:eastAsia="仿宋_GB2312"/>
          <w:sz w:val="32"/>
          <w:szCs w:val="32"/>
        </w:rPr>
        <w:t>“</w:t>
      </w:r>
      <w:r w:rsidRPr="00427DC6">
        <w:rPr>
          <w:rFonts w:eastAsia="仿宋_GB2312"/>
          <w:sz w:val="32"/>
          <w:szCs w:val="32"/>
        </w:rPr>
        <w:t>一心两湖三环四园</w:t>
      </w:r>
      <w:r w:rsidRPr="00427DC6">
        <w:rPr>
          <w:rFonts w:eastAsia="仿宋_GB2312"/>
          <w:sz w:val="32"/>
          <w:szCs w:val="32"/>
        </w:rPr>
        <w:t>”</w:t>
      </w:r>
      <w:r w:rsidRPr="00427DC6">
        <w:rPr>
          <w:rFonts w:eastAsia="仿宋_GB2312"/>
          <w:sz w:val="32"/>
          <w:szCs w:val="32"/>
        </w:rPr>
        <w:t>城市生态体系</w:t>
      </w:r>
      <w:r w:rsidRPr="00427DC6">
        <w:rPr>
          <w:rFonts w:ascii="宋体" w:eastAsia="宋体"/>
          <w:sz w:val="32"/>
          <w:szCs w:val="32"/>
          <w:vertAlign w:val="superscript"/>
        </w:rPr>
        <w:t>⑤</w:t>
      </w:r>
      <w:r w:rsidRPr="00427DC6">
        <w:rPr>
          <w:rFonts w:eastAsia="仿宋_GB2312"/>
          <w:sz w:val="32"/>
          <w:szCs w:val="32"/>
        </w:rPr>
        <w:t>不断完善，生态环境明显改善，空气质量优良天数比例提升至</w:t>
      </w:r>
      <w:r w:rsidRPr="00427DC6">
        <w:rPr>
          <w:rFonts w:eastAsia="仿宋_GB2312"/>
          <w:sz w:val="32"/>
          <w:szCs w:val="32"/>
        </w:rPr>
        <w:t>85</w:t>
      </w:r>
      <w:r w:rsidRPr="00427DC6">
        <w:rPr>
          <w:rFonts w:eastAsia="仿宋_GB2312"/>
          <w:sz w:val="32"/>
          <w:szCs w:val="32"/>
        </w:rPr>
        <w:t>.2%</w:t>
      </w:r>
      <w:r w:rsidRPr="00427DC6">
        <w:rPr>
          <w:rFonts w:eastAsia="仿宋_GB2312"/>
          <w:sz w:val="32"/>
          <w:szCs w:val="32"/>
        </w:rPr>
        <w:t>，地表水国省考断面达到或优于</w:t>
      </w:r>
      <w:r w:rsidRPr="00427DC6">
        <w:rPr>
          <w:rFonts w:eastAsia="宋体"/>
          <w:sz w:val="32"/>
          <w:szCs w:val="32"/>
        </w:rPr>
        <w:t>Ⅲ</w:t>
      </w:r>
      <w:r w:rsidRPr="00427DC6">
        <w:rPr>
          <w:rFonts w:eastAsia="仿宋_GB2312"/>
          <w:sz w:val="32"/>
          <w:szCs w:val="32"/>
        </w:rPr>
        <w:t>类比例达</w:t>
      </w:r>
      <w:r w:rsidRPr="00427DC6">
        <w:rPr>
          <w:rFonts w:eastAsia="仿宋_GB2312"/>
          <w:sz w:val="32"/>
          <w:szCs w:val="32"/>
        </w:rPr>
        <w:t>100%</w:t>
      </w:r>
      <w:r w:rsidRPr="00427DC6">
        <w:rPr>
          <w:rFonts w:eastAsia="仿宋_GB2312"/>
          <w:sz w:val="32"/>
          <w:szCs w:val="32"/>
        </w:rPr>
        <w:t>，自然湿地保护率全省领先。</w:t>
      </w:r>
    </w:p>
    <w:p w:rsidR="00CC136D" w:rsidRPr="00427DC6" w:rsidRDefault="00391BF9">
      <w:pPr>
        <w:spacing w:line="540" w:lineRule="exact"/>
        <w:ind w:firstLineChars="200" w:firstLine="643"/>
        <w:jc w:val="both"/>
        <w:rPr>
          <w:rFonts w:eastAsia="仿宋_GB2312"/>
          <w:sz w:val="32"/>
          <w:szCs w:val="32"/>
        </w:rPr>
      </w:pPr>
      <w:r w:rsidRPr="00427DC6">
        <w:rPr>
          <w:rFonts w:eastAsia="宋体"/>
          <w:b/>
          <w:sz w:val="32"/>
          <w:szCs w:val="32"/>
        </w:rPr>
        <w:t>民生福祉持续增进。</w:t>
      </w:r>
      <w:r w:rsidRPr="00427DC6">
        <w:rPr>
          <w:rFonts w:eastAsia="仿宋_GB2312"/>
          <w:sz w:val="32"/>
          <w:szCs w:val="32"/>
        </w:rPr>
        <w:t>获评中国最具幸福感城市，位列县级市榜首。实现全国双拥模范城</w:t>
      </w:r>
      <w:r w:rsidRPr="00427DC6">
        <w:rPr>
          <w:rFonts w:eastAsia="仿宋_GB2312"/>
          <w:sz w:val="32"/>
          <w:szCs w:val="32"/>
        </w:rPr>
        <w:t>“</w:t>
      </w:r>
      <w:r w:rsidRPr="00427DC6">
        <w:rPr>
          <w:rFonts w:eastAsia="仿宋_GB2312"/>
          <w:sz w:val="32"/>
          <w:szCs w:val="32"/>
        </w:rPr>
        <w:t>两连冠</w:t>
      </w:r>
      <w:r w:rsidRPr="00427DC6">
        <w:rPr>
          <w:rFonts w:eastAsia="仿宋_GB2312"/>
          <w:sz w:val="32"/>
          <w:szCs w:val="32"/>
        </w:rPr>
        <w:t>”</w:t>
      </w:r>
      <w:r w:rsidRPr="00427DC6">
        <w:rPr>
          <w:rFonts w:eastAsia="仿宋_GB2312"/>
          <w:sz w:val="32"/>
          <w:szCs w:val="32"/>
        </w:rPr>
        <w:t>。</w:t>
      </w:r>
      <w:r w:rsidRPr="00427DC6">
        <w:rPr>
          <w:rFonts w:eastAsia="仿宋_GB2312"/>
          <w:sz w:val="32"/>
          <w:szCs w:val="32"/>
        </w:rPr>
        <w:t>2020</w:t>
      </w:r>
      <w:r w:rsidRPr="00427DC6">
        <w:rPr>
          <w:rFonts w:eastAsia="仿宋_GB2312"/>
          <w:sz w:val="32"/>
          <w:szCs w:val="32"/>
        </w:rPr>
        <w:t>年，城镇、农村居民人均可支配收入分别达</w:t>
      </w:r>
      <w:r w:rsidRPr="00427DC6">
        <w:rPr>
          <w:rFonts w:eastAsia="仿宋_GB2312"/>
          <w:sz w:val="32"/>
          <w:szCs w:val="32"/>
        </w:rPr>
        <w:t>71070</w:t>
      </w:r>
      <w:r w:rsidRPr="00427DC6">
        <w:rPr>
          <w:rFonts w:eastAsia="仿宋_GB2312"/>
          <w:sz w:val="32"/>
          <w:szCs w:val="32"/>
        </w:rPr>
        <w:t>元和</w:t>
      </w:r>
      <w:r w:rsidRPr="00427DC6">
        <w:rPr>
          <w:rFonts w:eastAsia="仿宋_GB2312"/>
          <w:sz w:val="32"/>
          <w:szCs w:val="32"/>
        </w:rPr>
        <w:t>37460</w:t>
      </w:r>
      <w:r w:rsidRPr="00427DC6">
        <w:rPr>
          <w:rFonts w:eastAsia="仿宋_GB2312"/>
          <w:sz w:val="32"/>
          <w:szCs w:val="32"/>
        </w:rPr>
        <w:t>元，年均分别增长</w:t>
      </w:r>
      <w:r w:rsidRPr="00427DC6">
        <w:rPr>
          <w:rFonts w:eastAsia="仿宋_GB2312"/>
          <w:sz w:val="32"/>
          <w:szCs w:val="32"/>
        </w:rPr>
        <w:t>7.2%</w:t>
      </w:r>
      <w:r w:rsidRPr="00427DC6">
        <w:rPr>
          <w:rFonts w:eastAsia="仿宋_GB2312"/>
          <w:sz w:val="32"/>
          <w:szCs w:val="32"/>
        </w:rPr>
        <w:t>和</w:t>
      </w:r>
      <w:r w:rsidRPr="00427DC6">
        <w:rPr>
          <w:rFonts w:eastAsia="仿宋_GB2312"/>
          <w:sz w:val="32"/>
          <w:szCs w:val="32"/>
        </w:rPr>
        <w:t>7.9%</w:t>
      </w:r>
      <w:r w:rsidRPr="00427DC6">
        <w:rPr>
          <w:rFonts w:eastAsia="仿宋_GB2312"/>
          <w:sz w:val="32"/>
          <w:szCs w:val="32"/>
        </w:rPr>
        <w:t>；城镇登记失业率</w:t>
      </w:r>
      <w:r w:rsidRPr="00427DC6">
        <w:rPr>
          <w:rFonts w:eastAsia="仿宋_GB2312"/>
          <w:sz w:val="32"/>
          <w:szCs w:val="32"/>
        </w:rPr>
        <w:t>1.77%</w:t>
      </w:r>
      <w:r w:rsidRPr="00427DC6">
        <w:rPr>
          <w:rFonts w:eastAsia="仿宋_GB2312"/>
          <w:sz w:val="32"/>
          <w:szCs w:val="32"/>
        </w:rPr>
        <w:t>。公共服务水平持续提</w:t>
      </w:r>
      <w:r w:rsidRPr="00427DC6">
        <w:rPr>
          <w:rFonts w:eastAsia="仿宋_GB2312"/>
          <w:sz w:val="32"/>
          <w:szCs w:val="32"/>
        </w:rPr>
        <w:lastRenderedPageBreak/>
        <w:t>升，</w:t>
      </w:r>
      <w:r w:rsidRPr="00427DC6">
        <w:rPr>
          <w:rFonts w:eastAsia="仿宋_GB2312"/>
          <w:sz w:val="32"/>
          <w:szCs w:val="32"/>
        </w:rPr>
        <w:t>“</w:t>
      </w:r>
      <w:r w:rsidRPr="00427DC6">
        <w:rPr>
          <w:rFonts w:eastAsia="仿宋_GB2312"/>
          <w:sz w:val="32"/>
          <w:szCs w:val="32"/>
        </w:rPr>
        <w:t>大病医保</w:t>
      </w:r>
      <w:r w:rsidRPr="00427DC6">
        <w:rPr>
          <w:rFonts w:eastAsia="仿宋_GB2312"/>
          <w:sz w:val="32"/>
          <w:szCs w:val="32"/>
        </w:rPr>
        <w:t>”“</w:t>
      </w:r>
      <w:r w:rsidRPr="00427DC6">
        <w:rPr>
          <w:rFonts w:eastAsia="仿宋_GB2312"/>
          <w:sz w:val="32"/>
          <w:szCs w:val="32"/>
        </w:rPr>
        <w:t>政社互动</w:t>
      </w:r>
      <w:r w:rsidRPr="00427DC6">
        <w:rPr>
          <w:rFonts w:eastAsia="仿宋_GB2312"/>
          <w:sz w:val="32"/>
          <w:szCs w:val="32"/>
        </w:rPr>
        <w:t>”</w:t>
      </w:r>
      <w:r w:rsidRPr="00427DC6">
        <w:rPr>
          <w:rFonts w:eastAsia="仿宋_GB2312"/>
          <w:sz w:val="32"/>
          <w:szCs w:val="32"/>
        </w:rPr>
        <w:t>等诸多创新实践开全国先河，义务教育均衡发展、多元化养老服务、公共法律服务等</w:t>
      </w:r>
      <w:r w:rsidRPr="00427DC6">
        <w:rPr>
          <w:rFonts w:eastAsia="仿宋_GB2312"/>
          <w:sz w:val="32"/>
          <w:szCs w:val="32"/>
        </w:rPr>
        <w:t>“</w:t>
      </w:r>
      <w:r w:rsidRPr="00427DC6">
        <w:rPr>
          <w:rFonts w:eastAsia="仿宋_GB2312"/>
          <w:sz w:val="32"/>
          <w:szCs w:val="32"/>
        </w:rPr>
        <w:t>太仓模式</w:t>
      </w:r>
      <w:r w:rsidRPr="00427DC6">
        <w:rPr>
          <w:rFonts w:eastAsia="仿宋_GB2312"/>
          <w:sz w:val="32"/>
          <w:szCs w:val="32"/>
        </w:rPr>
        <w:t>”</w:t>
      </w:r>
      <w:r w:rsidRPr="00427DC6">
        <w:rPr>
          <w:rFonts w:eastAsia="仿宋_GB2312"/>
          <w:sz w:val="32"/>
          <w:szCs w:val="32"/>
        </w:rPr>
        <w:t>全国推广，教育、卫生、文化、体育事业软硬件水平全面提升，救助、保障体系不断优化，安全</w:t>
      </w:r>
      <w:r w:rsidRPr="00427DC6">
        <w:rPr>
          <w:rFonts w:eastAsia="仿宋_GB2312"/>
          <w:sz w:val="32"/>
          <w:szCs w:val="32"/>
        </w:rPr>
        <w:t>生产形势保持稳定</w:t>
      </w:r>
      <w:r w:rsidRPr="00427DC6">
        <w:rPr>
          <w:rFonts w:eastAsia="仿宋_GB2312"/>
          <w:sz w:val="32"/>
          <w:szCs w:val="32"/>
        </w:rPr>
        <w:t>，社会治理创新推进，各项民生实事如期落实，百姓获得感、幸福感、安全感全面提升。</w:t>
      </w:r>
    </w:p>
    <w:p w:rsidR="00CC136D" w:rsidRPr="00427DC6" w:rsidRDefault="00391BF9">
      <w:pPr>
        <w:spacing w:line="540" w:lineRule="exact"/>
        <w:jc w:val="center"/>
        <w:rPr>
          <w:rFonts w:eastAsia="宋体"/>
          <w:b/>
          <w:bCs/>
          <w:sz w:val="32"/>
          <w:szCs w:val="32"/>
        </w:rPr>
      </w:pPr>
      <w:bookmarkStart w:id="5" w:name="_Toc58006412"/>
      <w:bookmarkStart w:id="6" w:name="_Toc58241036"/>
      <w:r w:rsidRPr="00427DC6">
        <w:rPr>
          <w:rFonts w:eastAsia="宋体"/>
          <w:b/>
          <w:bCs/>
          <w:sz w:val="32"/>
          <w:szCs w:val="32"/>
        </w:rPr>
        <w:t>表</w:t>
      </w:r>
      <w:r w:rsidRPr="00427DC6">
        <w:rPr>
          <w:rFonts w:eastAsia="宋体"/>
          <w:b/>
          <w:bCs/>
          <w:sz w:val="32"/>
          <w:szCs w:val="32"/>
        </w:rPr>
        <w:t>1</w:t>
      </w:r>
      <w:bookmarkStart w:id="7" w:name="_Toc58006413"/>
      <w:bookmarkStart w:id="8" w:name="_Toc58241037"/>
      <w:bookmarkEnd w:id="5"/>
      <w:bookmarkEnd w:id="6"/>
      <w:r w:rsidRPr="00427DC6">
        <w:rPr>
          <w:rFonts w:eastAsia="宋体"/>
          <w:b/>
          <w:bCs/>
          <w:sz w:val="32"/>
          <w:szCs w:val="32"/>
        </w:rPr>
        <w:t>太仓市</w:t>
      </w:r>
      <w:r w:rsidRPr="00427DC6">
        <w:rPr>
          <w:rFonts w:eastAsia="宋体"/>
          <w:b/>
          <w:bCs/>
          <w:sz w:val="32"/>
          <w:szCs w:val="32"/>
        </w:rPr>
        <w:t>“</w:t>
      </w:r>
      <w:r w:rsidRPr="00427DC6">
        <w:rPr>
          <w:rFonts w:eastAsia="宋体"/>
          <w:b/>
          <w:bCs/>
          <w:sz w:val="32"/>
          <w:szCs w:val="32"/>
        </w:rPr>
        <w:t>十三五</w:t>
      </w:r>
      <w:r w:rsidRPr="00427DC6">
        <w:rPr>
          <w:rFonts w:eastAsia="宋体"/>
          <w:b/>
          <w:bCs/>
          <w:sz w:val="32"/>
          <w:szCs w:val="32"/>
        </w:rPr>
        <w:t>”</w:t>
      </w:r>
      <w:r w:rsidRPr="00427DC6">
        <w:rPr>
          <w:rFonts w:eastAsia="宋体"/>
          <w:b/>
          <w:bCs/>
          <w:sz w:val="32"/>
          <w:szCs w:val="32"/>
        </w:rPr>
        <w:t>规划指标执行情况表</w:t>
      </w:r>
      <w:bookmarkEnd w:id="7"/>
      <w:bookmarkEnd w:id="8"/>
    </w:p>
    <w:tbl>
      <w:tblPr>
        <w:tblW w:w="9271" w:type="dxa"/>
        <w:jc w:val="center"/>
        <w:tblLayout w:type="fixed"/>
        <w:tblLook w:val="04A0"/>
      </w:tblPr>
      <w:tblGrid>
        <w:gridCol w:w="739"/>
        <w:gridCol w:w="521"/>
        <w:gridCol w:w="1205"/>
        <w:gridCol w:w="3240"/>
        <w:gridCol w:w="1343"/>
        <w:gridCol w:w="1253"/>
        <w:gridCol w:w="970"/>
      </w:tblGrid>
      <w:tr w:rsidR="00CC136D" w:rsidRPr="00427DC6">
        <w:trPr>
          <w:trHeight w:val="883"/>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b/>
                <w:bCs/>
              </w:rPr>
            </w:pPr>
            <w:r w:rsidRPr="00427DC6">
              <w:rPr>
                <w:rFonts w:eastAsia="宋体"/>
                <w:b/>
                <w:bCs/>
              </w:rPr>
              <w:t>指标类别</w:t>
            </w:r>
          </w:p>
        </w:tc>
        <w:tc>
          <w:tcPr>
            <w:tcW w:w="521"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b/>
                <w:bCs/>
              </w:rPr>
            </w:pPr>
            <w:r w:rsidRPr="00427DC6">
              <w:rPr>
                <w:rFonts w:eastAsia="宋体"/>
                <w:b/>
                <w:bCs/>
              </w:rPr>
              <w:t>序号</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b/>
                <w:bCs/>
              </w:rPr>
            </w:pPr>
            <w:r w:rsidRPr="00427DC6">
              <w:rPr>
                <w:rFonts w:eastAsia="宋体"/>
                <w:b/>
                <w:bCs/>
              </w:rPr>
              <w:t>指标名称</w:t>
            </w:r>
          </w:p>
        </w:tc>
        <w:tc>
          <w:tcPr>
            <w:tcW w:w="134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widowControl w:val="0"/>
              <w:spacing w:line="300" w:lineRule="exact"/>
              <w:jc w:val="center"/>
              <w:textAlignment w:val="center"/>
              <w:rPr>
                <w:rFonts w:eastAsia="宋体"/>
                <w:b/>
                <w:bCs/>
              </w:rPr>
            </w:pPr>
            <w:r w:rsidRPr="00427DC6">
              <w:rPr>
                <w:rFonts w:eastAsia="宋体"/>
                <w:b/>
                <w:bCs/>
              </w:rPr>
              <w:t>目标值</w:t>
            </w:r>
          </w:p>
        </w:tc>
        <w:tc>
          <w:tcPr>
            <w:tcW w:w="125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widowControl w:val="0"/>
              <w:spacing w:line="300" w:lineRule="exact"/>
              <w:jc w:val="center"/>
              <w:textAlignment w:val="center"/>
              <w:rPr>
                <w:rFonts w:eastAsia="宋体"/>
                <w:b/>
                <w:bCs/>
              </w:rPr>
            </w:pPr>
            <w:r w:rsidRPr="00427DC6">
              <w:rPr>
                <w:rFonts w:eastAsia="宋体"/>
                <w:b/>
                <w:bCs/>
              </w:rPr>
              <w:t>预计完成</w:t>
            </w:r>
          </w:p>
        </w:tc>
        <w:tc>
          <w:tcPr>
            <w:tcW w:w="97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b/>
                <w:bCs/>
              </w:rPr>
            </w:pPr>
            <w:r w:rsidRPr="00427DC6">
              <w:rPr>
                <w:rFonts w:eastAsia="宋体"/>
                <w:b/>
                <w:bCs/>
              </w:rPr>
              <w:t>指标</w:t>
            </w:r>
            <w:r w:rsidRPr="00427DC6">
              <w:rPr>
                <w:rFonts w:eastAsia="宋体"/>
                <w:b/>
                <w:bCs/>
              </w:rPr>
              <w:br/>
            </w:r>
            <w:r w:rsidRPr="00427DC6">
              <w:rPr>
                <w:rFonts w:eastAsia="宋体"/>
                <w:b/>
                <w:bCs/>
              </w:rPr>
              <w:t>属性</w:t>
            </w:r>
          </w:p>
        </w:tc>
      </w:tr>
      <w:tr w:rsidR="00CC136D" w:rsidRPr="00427DC6">
        <w:trPr>
          <w:trHeight w:val="524"/>
          <w:jc w:val="center"/>
        </w:trPr>
        <w:tc>
          <w:tcPr>
            <w:tcW w:w="739" w:type="dxa"/>
            <w:vMerge w:val="restart"/>
            <w:tcBorders>
              <w:top w:val="nil"/>
              <w:left w:val="single" w:sz="4" w:space="0" w:color="auto"/>
              <w:right w:val="single" w:sz="4" w:space="0" w:color="auto"/>
            </w:tcBorders>
            <w:shd w:val="clear" w:color="auto" w:fill="auto"/>
            <w:vAlign w:val="center"/>
          </w:tcPr>
          <w:p w:rsidR="00CC136D" w:rsidRPr="00427DC6" w:rsidRDefault="00391BF9">
            <w:pPr>
              <w:widowControl w:val="0"/>
              <w:spacing w:line="580" w:lineRule="exact"/>
              <w:jc w:val="center"/>
              <w:textAlignment w:val="center"/>
              <w:rPr>
                <w:rFonts w:eastAsia="宋体"/>
              </w:rPr>
            </w:pPr>
            <w:r w:rsidRPr="00427DC6">
              <w:rPr>
                <w:rFonts w:eastAsia="宋体"/>
              </w:rPr>
              <w:t>经</w:t>
            </w:r>
            <w:r w:rsidRPr="00427DC6">
              <w:rPr>
                <w:rFonts w:eastAsia="宋体"/>
              </w:rPr>
              <w:br/>
            </w:r>
            <w:r w:rsidRPr="00427DC6">
              <w:rPr>
                <w:rFonts w:eastAsia="宋体"/>
              </w:rPr>
              <w:t>济</w:t>
            </w:r>
            <w:r w:rsidRPr="00427DC6">
              <w:rPr>
                <w:rFonts w:eastAsia="宋体"/>
              </w:rPr>
              <w:br/>
            </w:r>
            <w:r w:rsidRPr="00427DC6">
              <w:rPr>
                <w:rFonts w:eastAsia="宋体"/>
              </w:rPr>
              <w:t>强</w:t>
            </w: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300" w:lineRule="exact"/>
              <w:jc w:val="center"/>
              <w:textAlignment w:val="center"/>
              <w:rPr>
                <w:rFonts w:eastAsia="宋体"/>
              </w:rPr>
            </w:pPr>
            <w:r w:rsidRPr="00427DC6">
              <w:rPr>
                <w:rFonts w:eastAsia="宋体"/>
              </w:rPr>
              <w:t>1</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textAlignment w:val="center"/>
              <w:rPr>
                <w:rFonts w:eastAsia="宋体"/>
              </w:rPr>
            </w:pPr>
            <w:r w:rsidRPr="00427DC6">
              <w:rPr>
                <w:rFonts w:eastAsia="宋体"/>
              </w:rPr>
              <w:t>地区生产总值增长速度（</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7</w:t>
            </w:r>
            <w:r w:rsidRPr="00427DC6">
              <w:rPr>
                <w:rFonts w:eastAsia="宋体"/>
              </w:rPr>
              <w:t>左右</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6.5</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预期性</w:t>
            </w:r>
          </w:p>
        </w:tc>
      </w:tr>
      <w:tr w:rsidR="00CC136D" w:rsidRPr="00427DC6">
        <w:trPr>
          <w:trHeight w:val="572"/>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300" w:lineRule="exact"/>
              <w:jc w:val="center"/>
              <w:textAlignment w:val="center"/>
              <w:rPr>
                <w:rFonts w:eastAsia="宋体"/>
              </w:rPr>
            </w:pPr>
            <w:r w:rsidRPr="00427DC6">
              <w:rPr>
                <w:rFonts w:eastAsia="宋体"/>
              </w:rPr>
              <w:t>2</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textAlignment w:val="center"/>
              <w:rPr>
                <w:rFonts w:eastAsia="宋体"/>
              </w:rPr>
            </w:pPr>
            <w:r w:rsidRPr="00427DC6">
              <w:rPr>
                <w:rFonts w:eastAsia="宋体"/>
              </w:rPr>
              <w:t>规模以上工业全员劳动生产率（万元</w:t>
            </w:r>
            <w:r w:rsidRPr="00427DC6">
              <w:rPr>
                <w:rFonts w:eastAsia="宋体"/>
              </w:rPr>
              <w:t>/</w:t>
            </w:r>
            <w:r w:rsidRPr="00427DC6">
              <w:rPr>
                <w:rFonts w:eastAsia="宋体"/>
              </w:rPr>
              <w:t>人）</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26</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38</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预期性</w:t>
            </w:r>
          </w:p>
        </w:tc>
      </w:tr>
      <w:tr w:rsidR="00CC136D" w:rsidRPr="00427DC6">
        <w:trPr>
          <w:trHeight w:val="473"/>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300" w:lineRule="exact"/>
              <w:jc w:val="center"/>
              <w:textAlignment w:val="center"/>
              <w:rPr>
                <w:rFonts w:eastAsia="宋体"/>
              </w:rPr>
            </w:pPr>
            <w:r w:rsidRPr="00427DC6">
              <w:rPr>
                <w:rFonts w:eastAsia="宋体"/>
              </w:rPr>
              <w:t>3</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textAlignment w:val="center"/>
              <w:rPr>
                <w:rFonts w:eastAsia="宋体"/>
              </w:rPr>
            </w:pPr>
            <w:r w:rsidRPr="00427DC6">
              <w:rPr>
                <w:rFonts w:eastAsia="宋体"/>
              </w:rPr>
              <w:t>城镇化率（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70</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68.5</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300" w:lineRule="exact"/>
              <w:jc w:val="center"/>
              <w:textAlignment w:val="center"/>
              <w:rPr>
                <w:rFonts w:eastAsia="宋体"/>
              </w:rPr>
            </w:pPr>
            <w:r w:rsidRPr="00427DC6">
              <w:rPr>
                <w:rFonts w:eastAsia="宋体"/>
              </w:rPr>
              <w:t>4</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textAlignment w:val="center"/>
              <w:rPr>
                <w:rFonts w:eastAsia="宋体"/>
              </w:rPr>
            </w:pPr>
            <w:r w:rsidRPr="00427DC6">
              <w:rPr>
                <w:rFonts w:eastAsia="宋体"/>
              </w:rPr>
              <w:t>全社会研发经费支出占地区生产总值比重（</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3</w:t>
            </w:r>
            <w:r w:rsidRPr="00427DC6">
              <w:rPr>
                <w:rFonts w:eastAsia="宋体"/>
              </w:rPr>
              <w:t>左右</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3.34</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预期性</w:t>
            </w:r>
          </w:p>
        </w:tc>
      </w:tr>
      <w:tr w:rsidR="00CC136D" w:rsidRPr="00427DC6">
        <w:trPr>
          <w:trHeight w:val="558"/>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300" w:lineRule="exact"/>
              <w:jc w:val="center"/>
              <w:textAlignment w:val="center"/>
              <w:rPr>
                <w:rFonts w:eastAsia="宋体"/>
              </w:rPr>
            </w:pPr>
            <w:r w:rsidRPr="00427DC6">
              <w:rPr>
                <w:rFonts w:eastAsia="宋体"/>
              </w:rPr>
              <w:t>5</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textAlignment w:val="center"/>
              <w:rPr>
                <w:rFonts w:eastAsia="宋体"/>
              </w:rPr>
            </w:pPr>
            <w:r w:rsidRPr="00427DC6">
              <w:rPr>
                <w:rFonts w:eastAsia="宋体"/>
              </w:rPr>
              <w:t>科技进步贡献率（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65</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72</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00" w:lineRule="exact"/>
              <w:jc w:val="center"/>
              <w:textAlignment w:val="center"/>
              <w:rPr>
                <w:rFonts w:eastAsia="宋体"/>
              </w:rPr>
            </w:pPr>
            <w:r w:rsidRPr="00427DC6">
              <w:rPr>
                <w:rFonts w:eastAsia="宋体"/>
              </w:rPr>
              <w:t>预期性</w:t>
            </w:r>
          </w:p>
        </w:tc>
      </w:tr>
      <w:tr w:rsidR="00CC136D" w:rsidRPr="00427DC6">
        <w:trPr>
          <w:trHeight w:val="432"/>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single" w:sz="4" w:space="0" w:color="auto"/>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6</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万人发明专利拥有量（件）</w:t>
            </w:r>
          </w:p>
        </w:tc>
        <w:tc>
          <w:tcPr>
            <w:tcW w:w="134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38</w:t>
            </w:r>
          </w:p>
        </w:tc>
        <w:tc>
          <w:tcPr>
            <w:tcW w:w="125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72</w:t>
            </w:r>
          </w:p>
        </w:tc>
        <w:tc>
          <w:tcPr>
            <w:tcW w:w="97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383"/>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7</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最终消费率（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40</w:t>
            </w:r>
            <w:r w:rsidRPr="00427DC6">
              <w:rPr>
                <w:rFonts w:eastAsia="宋体"/>
              </w:rPr>
              <w:t>左右</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40</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8</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服务业增加值占地区生产总值比重（</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50</w:t>
            </w:r>
            <w:r w:rsidRPr="00427DC6">
              <w:rPr>
                <w:rFonts w:eastAsia="宋体"/>
              </w:rPr>
              <w:t>左右</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50</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9</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textAlignment w:val="center"/>
              <w:rPr>
                <w:rFonts w:eastAsia="宋体"/>
              </w:rPr>
            </w:pPr>
            <w:r w:rsidRPr="00427DC6">
              <w:rPr>
                <w:rFonts w:eastAsia="宋体"/>
              </w:rPr>
              <w:t>高新技术产业产值占规模以上工业产值比重（</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40</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50</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10</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高层次人才总量（人）</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12000</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20500</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textAlignment w:val="center"/>
              <w:rPr>
                <w:rFonts w:eastAsia="宋体"/>
              </w:rPr>
            </w:pPr>
          </w:p>
        </w:tc>
        <w:tc>
          <w:tcPr>
            <w:tcW w:w="521" w:type="dxa"/>
            <w:tcBorders>
              <w:top w:val="single" w:sz="4" w:space="0" w:color="auto"/>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11</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现代农业发展水平指数</w:t>
            </w:r>
          </w:p>
        </w:tc>
        <w:tc>
          <w:tcPr>
            <w:tcW w:w="134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95</w:t>
            </w:r>
          </w:p>
        </w:tc>
        <w:tc>
          <w:tcPr>
            <w:tcW w:w="125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86.24</w:t>
            </w:r>
            <w:r w:rsidRPr="00427DC6">
              <w:rPr>
                <w:rFonts w:eastAsia="宋体"/>
                <w:sz w:val="18"/>
                <w:szCs w:val="18"/>
              </w:rPr>
              <w:t>（监测体系调整）</w:t>
            </w:r>
          </w:p>
        </w:tc>
        <w:tc>
          <w:tcPr>
            <w:tcW w:w="97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680"/>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12</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货物吞吐量（亿吨）</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2.5</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2.16</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13</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集装箱吞吐量（万标箱）</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600</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521</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lastRenderedPageBreak/>
              <w:t>指标类别</w:t>
            </w:r>
          </w:p>
        </w:tc>
        <w:tc>
          <w:tcPr>
            <w:tcW w:w="521" w:type="dxa"/>
            <w:tcBorders>
              <w:top w:val="single" w:sz="4" w:space="0" w:color="auto"/>
              <w:left w:val="nil"/>
              <w:bottom w:val="single" w:sz="4" w:space="0" w:color="auto"/>
              <w:right w:val="single" w:sz="4" w:space="0" w:color="auto"/>
            </w:tcBorders>
            <w:shd w:val="clear" w:color="auto" w:fill="auto"/>
            <w:noWrap/>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序号</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指标名称</w:t>
            </w:r>
          </w:p>
        </w:tc>
        <w:tc>
          <w:tcPr>
            <w:tcW w:w="134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widowControl w:val="0"/>
              <w:spacing w:line="360" w:lineRule="exact"/>
              <w:jc w:val="center"/>
              <w:textAlignment w:val="center"/>
              <w:rPr>
                <w:rFonts w:eastAsia="宋体"/>
                <w:b/>
                <w:bCs/>
              </w:rPr>
            </w:pPr>
            <w:r w:rsidRPr="00427DC6">
              <w:rPr>
                <w:rFonts w:eastAsia="宋体"/>
                <w:b/>
                <w:bCs/>
              </w:rPr>
              <w:t>目标值</w:t>
            </w:r>
          </w:p>
        </w:tc>
        <w:tc>
          <w:tcPr>
            <w:tcW w:w="125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widowControl w:val="0"/>
              <w:spacing w:line="360" w:lineRule="exact"/>
              <w:jc w:val="center"/>
              <w:textAlignment w:val="center"/>
              <w:rPr>
                <w:rFonts w:eastAsia="宋体"/>
                <w:b/>
                <w:bCs/>
              </w:rPr>
            </w:pPr>
            <w:r w:rsidRPr="00427DC6">
              <w:rPr>
                <w:rFonts w:eastAsia="宋体"/>
                <w:b/>
                <w:bCs/>
              </w:rPr>
              <w:t>预计完成</w:t>
            </w:r>
          </w:p>
        </w:tc>
        <w:tc>
          <w:tcPr>
            <w:tcW w:w="97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指标</w:t>
            </w:r>
            <w:r w:rsidRPr="00427DC6">
              <w:rPr>
                <w:rFonts w:eastAsia="宋体"/>
                <w:b/>
                <w:bCs/>
              </w:rPr>
              <w:br/>
            </w:r>
            <w:r w:rsidRPr="00427DC6">
              <w:rPr>
                <w:rFonts w:eastAsia="宋体"/>
                <w:b/>
                <w:bCs/>
              </w:rPr>
              <w:t>属性</w:t>
            </w:r>
          </w:p>
        </w:tc>
      </w:tr>
      <w:tr w:rsidR="00CC136D" w:rsidRPr="00427DC6">
        <w:trPr>
          <w:trHeight w:val="454"/>
          <w:jc w:val="center"/>
        </w:trPr>
        <w:tc>
          <w:tcPr>
            <w:tcW w:w="739" w:type="dxa"/>
            <w:vMerge w:val="restart"/>
            <w:tcBorders>
              <w:top w:val="nil"/>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580" w:lineRule="exact"/>
              <w:jc w:val="center"/>
              <w:textAlignment w:val="center"/>
              <w:rPr>
                <w:rFonts w:eastAsia="宋体"/>
              </w:rPr>
            </w:pPr>
            <w:r w:rsidRPr="00427DC6">
              <w:rPr>
                <w:rFonts w:eastAsia="宋体"/>
              </w:rPr>
              <w:t>百</w:t>
            </w:r>
            <w:r w:rsidRPr="00427DC6">
              <w:rPr>
                <w:rFonts w:eastAsia="宋体"/>
              </w:rPr>
              <w:br/>
            </w:r>
            <w:r w:rsidRPr="00427DC6">
              <w:rPr>
                <w:rFonts w:eastAsia="宋体"/>
              </w:rPr>
              <w:t>姓</w:t>
            </w:r>
            <w:r w:rsidRPr="00427DC6">
              <w:rPr>
                <w:rFonts w:eastAsia="宋体"/>
              </w:rPr>
              <w:br/>
            </w:r>
            <w:r w:rsidRPr="00427DC6">
              <w:rPr>
                <w:rFonts w:eastAsia="宋体"/>
              </w:rPr>
              <w:t>富</w:t>
            </w: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14</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城镇居民人均可支配收入年均增速（</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rPr>
            </w:pPr>
            <w:r w:rsidRPr="00427DC6">
              <w:rPr>
                <w:rFonts w:eastAsia="宋体"/>
              </w:rPr>
              <w:t>高于</w:t>
            </w:r>
            <w:r w:rsidRPr="00427DC6">
              <w:rPr>
                <w:rFonts w:eastAsia="宋体"/>
              </w:rPr>
              <w:t>GDP</w:t>
            </w:r>
            <w:r w:rsidRPr="00427DC6">
              <w:rPr>
                <w:rFonts w:eastAsia="宋体"/>
              </w:rPr>
              <w:t>增速</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7.2</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15</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农村居民人均可支配收入年均增速（</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rPr>
            </w:pPr>
            <w:r w:rsidRPr="00427DC6">
              <w:rPr>
                <w:rFonts w:eastAsia="宋体"/>
              </w:rPr>
              <w:t>高于</w:t>
            </w:r>
            <w:r w:rsidRPr="00427DC6">
              <w:rPr>
                <w:rFonts w:eastAsia="宋体"/>
              </w:rPr>
              <w:t>GDP</w:t>
            </w:r>
            <w:r w:rsidRPr="00427DC6">
              <w:rPr>
                <w:rFonts w:eastAsia="宋体"/>
              </w:rPr>
              <w:t>增速</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7.9</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16</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人均预期寿命（岁）</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rPr>
            </w:pPr>
            <w:r w:rsidRPr="00427DC6">
              <w:rPr>
                <w:rFonts w:eastAsia="宋体"/>
              </w:rPr>
              <w:t>居全国</w:t>
            </w:r>
          </w:p>
          <w:p w:rsidR="00CC136D" w:rsidRPr="00427DC6" w:rsidRDefault="00391BF9">
            <w:pPr>
              <w:widowControl w:val="0"/>
              <w:spacing w:line="360" w:lineRule="exact"/>
              <w:jc w:val="center"/>
              <w:textAlignment w:val="center"/>
              <w:rPr>
                <w:rFonts w:eastAsia="宋体"/>
              </w:rPr>
            </w:pPr>
            <w:r w:rsidRPr="00427DC6">
              <w:rPr>
                <w:rFonts w:eastAsia="宋体"/>
              </w:rPr>
              <w:t>前列</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84.7</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17</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城镇登记失业率（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&lt;3.5</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1.77</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18</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五年新增城镇就业（万人）</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6</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超</w:t>
            </w:r>
            <w:r w:rsidRPr="00427DC6">
              <w:rPr>
                <w:rFonts w:eastAsia="宋体"/>
              </w:rPr>
              <w:t>6</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618"/>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19</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城乡基本社会保险覆盖率（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99</w:t>
            </w:r>
            <w:r w:rsidRPr="00427DC6">
              <w:rPr>
                <w:rFonts w:eastAsia="宋体"/>
              </w:rPr>
              <w:t>以上</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99</w:t>
            </w:r>
            <w:r w:rsidRPr="00427DC6">
              <w:rPr>
                <w:rFonts w:eastAsia="宋体"/>
              </w:rPr>
              <w:t>以上</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20</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新增保障性住房完成率（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100</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100</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val="restart"/>
            <w:tcBorders>
              <w:top w:val="nil"/>
              <w:left w:val="single" w:sz="4" w:space="0" w:color="auto"/>
              <w:right w:val="single" w:sz="4" w:space="0" w:color="auto"/>
            </w:tcBorders>
            <w:shd w:val="clear" w:color="auto" w:fill="auto"/>
            <w:vAlign w:val="center"/>
          </w:tcPr>
          <w:p w:rsidR="00CC136D" w:rsidRPr="00427DC6" w:rsidRDefault="00391BF9">
            <w:pPr>
              <w:widowControl w:val="0"/>
              <w:spacing w:line="580" w:lineRule="exact"/>
              <w:jc w:val="center"/>
              <w:textAlignment w:val="center"/>
              <w:rPr>
                <w:rFonts w:eastAsia="宋体"/>
              </w:rPr>
            </w:pPr>
            <w:r w:rsidRPr="00427DC6">
              <w:rPr>
                <w:rFonts w:eastAsia="宋体"/>
              </w:rPr>
              <w:t>环</w:t>
            </w:r>
          </w:p>
          <w:p w:rsidR="00CC136D" w:rsidRPr="00427DC6" w:rsidRDefault="00391BF9">
            <w:pPr>
              <w:widowControl w:val="0"/>
              <w:spacing w:line="580" w:lineRule="exact"/>
              <w:jc w:val="center"/>
              <w:textAlignment w:val="center"/>
              <w:rPr>
                <w:rFonts w:eastAsia="宋体"/>
              </w:rPr>
            </w:pPr>
            <w:r w:rsidRPr="00427DC6">
              <w:rPr>
                <w:rFonts w:eastAsia="宋体"/>
              </w:rPr>
              <w:t>境</w:t>
            </w:r>
          </w:p>
          <w:p w:rsidR="00CC136D" w:rsidRPr="00427DC6" w:rsidRDefault="00391BF9">
            <w:pPr>
              <w:widowControl w:val="0"/>
              <w:spacing w:line="580" w:lineRule="exact"/>
              <w:jc w:val="center"/>
              <w:textAlignment w:val="center"/>
              <w:rPr>
                <w:rFonts w:eastAsia="宋体"/>
              </w:rPr>
            </w:pPr>
            <w:r w:rsidRPr="00427DC6">
              <w:rPr>
                <w:rFonts w:eastAsia="宋体"/>
              </w:rPr>
              <w:t>美</w:t>
            </w:r>
          </w:p>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21</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耕地保有量（万亩）</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完成省政府下达目标</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完成省政府下达目标</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22</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万元</w:t>
            </w:r>
            <w:r w:rsidRPr="00427DC6">
              <w:rPr>
                <w:rFonts w:eastAsia="宋体"/>
              </w:rPr>
              <w:t>GDP</w:t>
            </w:r>
            <w:r w:rsidRPr="00427DC6">
              <w:rPr>
                <w:rFonts w:eastAsia="宋体"/>
              </w:rPr>
              <w:t>能耗下降率（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完成上级下达任务</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超额完成苏州下达任务</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single" w:sz="4" w:space="0" w:color="auto"/>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23</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万元</w:t>
            </w:r>
            <w:r w:rsidRPr="00427DC6">
              <w:rPr>
                <w:rFonts w:eastAsia="宋体"/>
              </w:rPr>
              <w:t>GDP</w:t>
            </w:r>
            <w:r w:rsidRPr="00427DC6">
              <w:rPr>
                <w:rFonts w:eastAsia="宋体"/>
              </w:rPr>
              <w:t>二氧化碳排放削减率（</w:t>
            </w:r>
            <w:r w:rsidRPr="00427DC6">
              <w:rPr>
                <w:rFonts w:eastAsia="宋体"/>
              </w:rPr>
              <w:t>%</w:t>
            </w:r>
            <w:r w:rsidRPr="00427DC6">
              <w:rPr>
                <w:rFonts w:eastAsia="宋体"/>
              </w:rPr>
              <w:t>）</w:t>
            </w:r>
          </w:p>
        </w:tc>
        <w:tc>
          <w:tcPr>
            <w:tcW w:w="134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完成上级下达任务</w:t>
            </w:r>
          </w:p>
        </w:tc>
        <w:tc>
          <w:tcPr>
            <w:tcW w:w="125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超额完成苏州下达任务</w:t>
            </w:r>
          </w:p>
        </w:tc>
        <w:tc>
          <w:tcPr>
            <w:tcW w:w="97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24</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单位工业增加值用水量（吨</w:t>
            </w:r>
            <w:r w:rsidRPr="00427DC6">
              <w:rPr>
                <w:rFonts w:eastAsia="宋体"/>
              </w:rPr>
              <w:t>/</w:t>
            </w:r>
            <w:r w:rsidRPr="00427DC6">
              <w:rPr>
                <w:rFonts w:eastAsia="宋体"/>
              </w:rPr>
              <w:t>万元）</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13</w:t>
            </w:r>
            <w:r w:rsidRPr="00427DC6">
              <w:rPr>
                <w:rFonts w:eastAsia="宋体"/>
              </w:rPr>
              <w:t>以下</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12.69</w:t>
            </w:r>
            <w:r w:rsidRPr="00427DC6">
              <w:rPr>
                <w:rFonts w:eastAsia="宋体"/>
              </w:rPr>
              <w:t>（按原口径）</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727"/>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25</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单位</w:t>
            </w:r>
            <w:r w:rsidRPr="00427DC6">
              <w:rPr>
                <w:rFonts w:eastAsia="宋体"/>
              </w:rPr>
              <w:t>GDP</w:t>
            </w:r>
            <w:r w:rsidRPr="00427DC6">
              <w:rPr>
                <w:rFonts w:eastAsia="宋体"/>
              </w:rPr>
              <w:t>建设用地占用（公顷</w:t>
            </w:r>
            <w:r w:rsidRPr="00427DC6">
              <w:rPr>
                <w:rFonts w:eastAsia="宋体"/>
              </w:rPr>
              <w:t>/</w:t>
            </w:r>
            <w:r w:rsidRPr="00427DC6">
              <w:rPr>
                <w:rFonts w:eastAsia="宋体"/>
              </w:rPr>
              <w:t>亿元）</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14.32</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14.3</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26</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地表水全要素监测断面达到或优于</w:t>
            </w:r>
            <w:r w:rsidRPr="00427DC6">
              <w:rPr>
                <w:rFonts w:eastAsia="宋体"/>
              </w:rPr>
              <w:t>Ⅲ</w:t>
            </w:r>
            <w:r w:rsidRPr="00427DC6">
              <w:rPr>
                <w:rFonts w:eastAsia="宋体"/>
              </w:rPr>
              <w:t>类水质的比例（</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完成上级下达任务</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完成苏州下达任务</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721"/>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27</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生态红线区域占国土面积比重（</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9</w:t>
            </w:r>
            <w:r w:rsidRPr="00427DC6">
              <w:rPr>
                <w:rFonts w:eastAsia="宋体"/>
              </w:rPr>
              <w:t>以上</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18.1</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jc w:val="center"/>
        </w:trPr>
        <w:tc>
          <w:tcPr>
            <w:tcW w:w="739"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widowControl w:val="0"/>
              <w:spacing w:line="580" w:lineRule="exact"/>
              <w:jc w:val="center"/>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400" w:lineRule="exact"/>
              <w:jc w:val="center"/>
              <w:textAlignment w:val="center"/>
              <w:rPr>
                <w:rFonts w:eastAsia="宋体"/>
              </w:rPr>
            </w:pPr>
            <w:r w:rsidRPr="00427DC6">
              <w:rPr>
                <w:rFonts w:eastAsia="宋体"/>
              </w:rPr>
              <w:t>28</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林木覆盖率（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19</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19</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622"/>
          <w:tblHeader/>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lastRenderedPageBreak/>
              <w:t>指标类别</w:t>
            </w:r>
          </w:p>
        </w:tc>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序号</w:t>
            </w:r>
          </w:p>
        </w:tc>
        <w:tc>
          <w:tcPr>
            <w:tcW w:w="4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指标名称</w:t>
            </w:r>
          </w:p>
        </w:tc>
        <w:tc>
          <w:tcPr>
            <w:tcW w:w="134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widowControl w:val="0"/>
              <w:spacing w:line="360" w:lineRule="exact"/>
              <w:jc w:val="center"/>
              <w:textAlignment w:val="center"/>
              <w:rPr>
                <w:rFonts w:eastAsia="宋体"/>
                <w:b/>
                <w:bCs/>
              </w:rPr>
            </w:pPr>
            <w:r w:rsidRPr="00427DC6">
              <w:rPr>
                <w:rFonts w:eastAsia="宋体"/>
                <w:b/>
                <w:bCs/>
              </w:rPr>
              <w:t>目标值</w:t>
            </w:r>
          </w:p>
        </w:tc>
        <w:tc>
          <w:tcPr>
            <w:tcW w:w="1253"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widowControl w:val="0"/>
              <w:spacing w:line="360" w:lineRule="exact"/>
              <w:jc w:val="center"/>
              <w:textAlignment w:val="center"/>
              <w:rPr>
                <w:rFonts w:eastAsia="宋体"/>
                <w:b/>
                <w:bCs/>
              </w:rPr>
            </w:pPr>
            <w:r w:rsidRPr="00427DC6">
              <w:rPr>
                <w:rFonts w:eastAsia="宋体"/>
                <w:b/>
                <w:bCs/>
              </w:rPr>
              <w:t>预计完成</w:t>
            </w:r>
          </w:p>
        </w:tc>
        <w:tc>
          <w:tcPr>
            <w:tcW w:w="97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60" w:lineRule="exact"/>
              <w:jc w:val="center"/>
              <w:textAlignment w:val="center"/>
              <w:rPr>
                <w:rFonts w:eastAsia="宋体"/>
                <w:b/>
                <w:bCs/>
              </w:rPr>
            </w:pPr>
            <w:r w:rsidRPr="00427DC6">
              <w:rPr>
                <w:rFonts w:eastAsia="宋体"/>
                <w:b/>
                <w:bCs/>
              </w:rPr>
              <w:t>指标</w:t>
            </w:r>
            <w:r w:rsidRPr="00427DC6">
              <w:rPr>
                <w:rFonts w:eastAsia="宋体"/>
                <w:b/>
                <w:bCs/>
              </w:rPr>
              <w:br/>
            </w:r>
            <w:r w:rsidRPr="00427DC6">
              <w:rPr>
                <w:rFonts w:eastAsia="宋体"/>
                <w:b/>
                <w:bCs/>
              </w:rPr>
              <w:t>属性</w:t>
            </w:r>
          </w:p>
        </w:tc>
      </w:tr>
      <w:tr w:rsidR="00CC136D" w:rsidRPr="00427DC6">
        <w:trPr>
          <w:trHeight w:val="622"/>
          <w:tblHeader/>
          <w:jc w:val="center"/>
        </w:trPr>
        <w:tc>
          <w:tcPr>
            <w:tcW w:w="739" w:type="dxa"/>
            <w:vMerge w:val="restart"/>
            <w:tcBorders>
              <w:top w:val="single" w:sz="4" w:space="0" w:color="auto"/>
              <w:left w:val="single" w:sz="4" w:space="0" w:color="auto"/>
              <w:right w:val="single" w:sz="4" w:space="0" w:color="auto"/>
            </w:tcBorders>
            <w:shd w:val="clear" w:color="auto" w:fill="auto"/>
            <w:vAlign w:val="center"/>
          </w:tcPr>
          <w:p w:rsidR="00CC136D" w:rsidRPr="00427DC6" w:rsidRDefault="00391BF9">
            <w:pPr>
              <w:widowControl w:val="0"/>
              <w:spacing w:line="580" w:lineRule="exact"/>
              <w:jc w:val="center"/>
              <w:textAlignment w:val="center"/>
              <w:rPr>
                <w:rFonts w:eastAsia="宋体"/>
              </w:rPr>
            </w:pPr>
            <w:r w:rsidRPr="00427DC6">
              <w:rPr>
                <w:rFonts w:eastAsia="宋体"/>
              </w:rPr>
              <w:t>环</w:t>
            </w:r>
          </w:p>
          <w:p w:rsidR="00CC136D" w:rsidRPr="00427DC6" w:rsidRDefault="00391BF9">
            <w:pPr>
              <w:widowControl w:val="0"/>
              <w:spacing w:line="580" w:lineRule="exact"/>
              <w:jc w:val="center"/>
              <w:textAlignment w:val="center"/>
              <w:rPr>
                <w:rFonts w:eastAsia="宋体"/>
              </w:rPr>
            </w:pPr>
            <w:r w:rsidRPr="00427DC6">
              <w:rPr>
                <w:rFonts w:eastAsia="宋体"/>
              </w:rPr>
              <w:t>境</w:t>
            </w:r>
          </w:p>
          <w:p w:rsidR="00CC136D" w:rsidRPr="00427DC6" w:rsidRDefault="00391BF9">
            <w:pPr>
              <w:widowControl w:val="0"/>
              <w:spacing w:line="580" w:lineRule="exact"/>
              <w:jc w:val="center"/>
              <w:textAlignment w:val="center"/>
              <w:rPr>
                <w:rFonts w:eastAsia="宋体"/>
              </w:rPr>
            </w:pPr>
            <w:r w:rsidRPr="00427DC6">
              <w:rPr>
                <w:rFonts w:eastAsia="宋体"/>
              </w:rPr>
              <w:t>美</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29</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主要污染物排放削减率（</w:t>
            </w:r>
            <w:r w:rsidRPr="00427DC6">
              <w:rPr>
                <w:rFonts w:eastAsia="宋体"/>
              </w:rPr>
              <w:t>%</w:t>
            </w:r>
            <w:r w:rsidRPr="00427DC6">
              <w:rPr>
                <w:rFonts w:eastAsia="宋体"/>
              </w:rPr>
              <w:t>）</w:t>
            </w:r>
          </w:p>
        </w:tc>
        <w:tc>
          <w:tcPr>
            <w:tcW w:w="324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化学需氧量</w:t>
            </w:r>
          </w:p>
        </w:tc>
        <w:tc>
          <w:tcPr>
            <w:tcW w:w="1343" w:type="dxa"/>
            <w:vMerge w:val="restart"/>
            <w:tcBorders>
              <w:top w:val="single" w:sz="4" w:space="0" w:color="auto"/>
              <w:left w:val="nil"/>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完成上级下达任务</w:t>
            </w:r>
          </w:p>
        </w:tc>
        <w:tc>
          <w:tcPr>
            <w:tcW w:w="1253" w:type="dxa"/>
            <w:vMerge w:val="restart"/>
            <w:tcBorders>
              <w:top w:val="single" w:sz="4" w:space="0" w:color="auto"/>
              <w:left w:val="nil"/>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超额完成上级下达任务</w:t>
            </w:r>
          </w:p>
        </w:tc>
        <w:tc>
          <w:tcPr>
            <w:tcW w:w="97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572"/>
          <w:tblHeader/>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textAlignment w:val="center"/>
              <w:rPr>
                <w:rFonts w:eastAsia="宋体"/>
              </w:rPr>
            </w:pPr>
          </w:p>
        </w:tc>
        <w:tc>
          <w:tcPr>
            <w:tcW w:w="521" w:type="dxa"/>
            <w:vMerge/>
            <w:tcBorders>
              <w:top w:val="nil"/>
              <w:left w:val="single" w:sz="4" w:space="0" w:color="auto"/>
              <w:bottom w:val="single" w:sz="4" w:space="0" w:color="auto"/>
              <w:right w:val="single" w:sz="4" w:space="0" w:color="auto"/>
            </w:tcBorders>
            <w:noWrap/>
            <w:vAlign w:val="center"/>
          </w:tcPr>
          <w:p w:rsidR="00CC136D" w:rsidRPr="00427DC6" w:rsidRDefault="00CC136D">
            <w:pPr>
              <w:widowControl w:val="0"/>
              <w:spacing w:line="580" w:lineRule="exact"/>
              <w:jc w:val="center"/>
              <w:textAlignment w:val="center"/>
              <w:rPr>
                <w:rFonts w:eastAsia="宋体"/>
              </w:rPr>
            </w:pPr>
          </w:p>
        </w:tc>
        <w:tc>
          <w:tcPr>
            <w:tcW w:w="1205"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400" w:lineRule="exact"/>
              <w:textAlignment w:val="center"/>
              <w:rPr>
                <w:rFonts w:eastAsia="宋体"/>
              </w:rPr>
            </w:pPr>
          </w:p>
        </w:tc>
        <w:tc>
          <w:tcPr>
            <w:tcW w:w="324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二氧化硫</w:t>
            </w:r>
          </w:p>
        </w:tc>
        <w:tc>
          <w:tcPr>
            <w:tcW w:w="1343" w:type="dxa"/>
            <w:vMerge/>
            <w:tcBorders>
              <w:left w:val="nil"/>
              <w:right w:val="single" w:sz="4" w:space="0" w:color="auto"/>
            </w:tcBorders>
            <w:shd w:val="clear" w:color="auto" w:fill="auto"/>
            <w:vAlign w:val="center"/>
          </w:tcPr>
          <w:p w:rsidR="00CC136D" w:rsidRPr="00427DC6" w:rsidRDefault="00CC136D">
            <w:pPr>
              <w:widowControl w:val="0"/>
              <w:spacing w:line="400" w:lineRule="exact"/>
              <w:jc w:val="center"/>
              <w:textAlignment w:val="center"/>
              <w:rPr>
                <w:rFonts w:eastAsia="宋体"/>
              </w:rPr>
            </w:pPr>
          </w:p>
        </w:tc>
        <w:tc>
          <w:tcPr>
            <w:tcW w:w="1253" w:type="dxa"/>
            <w:vMerge/>
            <w:tcBorders>
              <w:left w:val="nil"/>
              <w:right w:val="single" w:sz="4" w:space="0" w:color="auto"/>
            </w:tcBorders>
            <w:shd w:val="clear" w:color="auto" w:fill="auto"/>
            <w:vAlign w:val="center"/>
          </w:tcPr>
          <w:p w:rsidR="00CC136D" w:rsidRPr="00427DC6" w:rsidRDefault="00CC136D">
            <w:pPr>
              <w:widowControl w:val="0"/>
              <w:spacing w:line="400" w:lineRule="exact"/>
              <w:jc w:val="center"/>
              <w:textAlignment w:val="center"/>
              <w:rPr>
                <w:rFonts w:eastAsia="宋体"/>
              </w:rPr>
            </w:pP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535"/>
          <w:tblHeader/>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textAlignment w:val="center"/>
              <w:rPr>
                <w:rFonts w:eastAsia="宋体"/>
              </w:rPr>
            </w:pPr>
          </w:p>
        </w:tc>
        <w:tc>
          <w:tcPr>
            <w:tcW w:w="521" w:type="dxa"/>
            <w:vMerge/>
            <w:tcBorders>
              <w:top w:val="nil"/>
              <w:left w:val="single" w:sz="4" w:space="0" w:color="auto"/>
              <w:bottom w:val="single" w:sz="4" w:space="0" w:color="auto"/>
              <w:right w:val="single" w:sz="4" w:space="0" w:color="auto"/>
            </w:tcBorders>
            <w:noWrap/>
            <w:vAlign w:val="center"/>
          </w:tcPr>
          <w:p w:rsidR="00CC136D" w:rsidRPr="00427DC6" w:rsidRDefault="00CC136D">
            <w:pPr>
              <w:widowControl w:val="0"/>
              <w:spacing w:line="580" w:lineRule="exact"/>
              <w:jc w:val="center"/>
              <w:textAlignment w:val="center"/>
              <w:rPr>
                <w:rFonts w:eastAsia="宋体"/>
              </w:rPr>
            </w:pPr>
          </w:p>
        </w:tc>
        <w:tc>
          <w:tcPr>
            <w:tcW w:w="1205"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400" w:lineRule="exact"/>
              <w:textAlignment w:val="center"/>
              <w:rPr>
                <w:rFonts w:eastAsia="宋体"/>
              </w:rPr>
            </w:pPr>
          </w:p>
        </w:tc>
        <w:tc>
          <w:tcPr>
            <w:tcW w:w="324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氨氮</w:t>
            </w:r>
          </w:p>
        </w:tc>
        <w:tc>
          <w:tcPr>
            <w:tcW w:w="1343" w:type="dxa"/>
            <w:vMerge/>
            <w:tcBorders>
              <w:left w:val="nil"/>
              <w:right w:val="single" w:sz="4" w:space="0" w:color="auto"/>
            </w:tcBorders>
            <w:shd w:val="clear" w:color="auto" w:fill="auto"/>
            <w:vAlign w:val="center"/>
          </w:tcPr>
          <w:p w:rsidR="00CC136D" w:rsidRPr="00427DC6" w:rsidRDefault="00CC136D">
            <w:pPr>
              <w:widowControl w:val="0"/>
              <w:spacing w:line="400" w:lineRule="exact"/>
              <w:jc w:val="center"/>
              <w:textAlignment w:val="center"/>
              <w:rPr>
                <w:rFonts w:eastAsia="宋体"/>
              </w:rPr>
            </w:pPr>
          </w:p>
        </w:tc>
        <w:tc>
          <w:tcPr>
            <w:tcW w:w="1253" w:type="dxa"/>
            <w:vMerge/>
            <w:tcBorders>
              <w:left w:val="nil"/>
              <w:right w:val="single" w:sz="4" w:space="0" w:color="auto"/>
            </w:tcBorders>
            <w:shd w:val="clear" w:color="auto" w:fill="auto"/>
            <w:vAlign w:val="center"/>
          </w:tcPr>
          <w:p w:rsidR="00CC136D" w:rsidRPr="00427DC6" w:rsidRDefault="00CC136D">
            <w:pPr>
              <w:widowControl w:val="0"/>
              <w:spacing w:line="400" w:lineRule="exact"/>
              <w:jc w:val="center"/>
              <w:textAlignment w:val="center"/>
              <w:rPr>
                <w:rFonts w:eastAsia="宋体"/>
              </w:rPr>
            </w:pP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642"/>
          <w:tblHeader/>
          <w:jc w:val="center"/>
        </w:trPr>
        <w:tc>
          <w:tcPr>
            <w:tcW w:w="739" w:type="dxa"/>
            <w:vMerge/>
            <w:tcBorders>
              <w:left w:val="single" w:sz="4" w:space="0" w:color="auto"/>
              <w:right w:val="single" w:sz="4" w:space="0" w:color="auto"/>
            </w:tcBorders>
            <w:shd w:val="clear" w:color="auto" w:fill="auto"/>
            <w:vAlign w:val="center"/>
          </w:tcPr>
          <w:p w:rsidR="00CC136D" w:rsidRPr="00427DC6" w:rsidRDefault="00CC136D">
            <w:pPr>
              <w:widowControl w:val="0"/>
              <w:spacing w:line="580" w:lineRule="exact"/>
              <w:textAlignment w:val="center"/>
              <w:rPr>
                <w:rFonts w:eastAsia="宋体"/>
              </w:rPr>
            </w:pPr>
          </w:p>
        </w:tc>
        <w:tc>
          <w:tcPr>
            <w:tcW w:w="521" w:type="dxa"/>
            <w:vMerge/>
            <w:tcBorders>
              <w:top w:val="nil"/>
              <w:left w:val="single" w:sz="4" w:space="0" w:color="auto"/>
              <w:bottom w:val="single" w:sz="4" w:space="0" w:color="auto"/>
              <w:right w:val="single" w:sz="4" w:space="0" w:color="auto"/>
            </w:tcBorders>
            <w:noWrap/>
            <w:vAlign w:val="center"/>
          </w:tcPr>
          <w:p w:rsidR="00CC136D" w:rsidRPr="00427DC6" w:rsidRDefault="00CC136D">
            <w:pPr>
              <w:widowControl w:val="0"/>
              <w:spacing w:line="580" w:lineRule="exact"/>
              <w:jc w:val="center"/>
              <w:textAlignment w:val="center"/>
              <w:rPr>
                <w:rFonts w:eastAsia="宋体"/>
              </w:rPr>
            </w:pPr>
          </w:p>
        </w:tc>
        <w:tc>
          <w:tcPr>
            <w:tcW w:w="1205"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400" w:lineRule="exact"/>
              <w:textAlignment w:val="center"/>
              <w:rPr>
                <w:rFonts w:eastAsia="宋体"/>
              </w:rPr>
            </w:pPr>
          </w:p>
        </w:tc>
        <w:tc>
          <w:tcPr>
            <w:tcW w:w="324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氮氧化物</w:t>
            </w:r>
          </w:p>
        </w:tc>
        <w:tc>
          <w:tcPr>
            <w:tcW w:w="1343" w:type="dxa"/>
            <w:vMerge/>
            <w:tcBorders>
              <w:left w:val="nil"/>
              <w:bottom w:val="single" w:sz="4" w:space="0" w:color="auto"/>
              <w:right w:val="single" w:sz="4" w:space="0" w:color="auto"/>
            </w:tcBorders>
            <w:shd w:val="clear" w:color="auto" w:fill="auto"/>
            <w:vAlign w:val="center"/>
          </w:tcPr>
          <w:p w:rsidR="00CC136D" w:rsidRPr="00427DC6" w:rsidRDefault="00CC136D">
            <w:pPr>
              <w:widowControl w:val="0"/>
              <w:spacing w:line="400" w:lineRule="exact"/>
              <w:jc w:val="center"/>
              <w:textAlignment w:val="center"/>
              <w:rPr>
                <w:rFonts w:eastAsia="宋体"/>
              </w:rPr>
            </w:pPr>
          </w:p>
        </w:tc>
        <w:tc>
          <w:tcPr>
            <w:tcW w:w="1253" w:type="dxa"/>
            <w:vMerge/>
            <w:tcBorders>
              <w:left w:val="nil"/>
              <w:bottom w:val="single" w:sz="4" w:space="0" w:color="auto"/>
              <w:right w:val="single" w:sz="4" w:space="0" w:color="auto"/>
            </w:tcBorders>
            <w:shd w:val="clear" w:color="auto" w:fill="auto"/>
            <w:vAlign w:val="center"/>
          </w:tcPr>
          <w:p w:rsidR="00CC136D" w:rsidRPr="00427DC6" w:rsidRDefault="00CC136D">
            <w:pPr>
              <w:widowControl w:val="0"/>
              <w:spacing w:line="400" w:lineRule="exact"/>
              <w:jc w:val="center"/>
              <w:textAlignment w:val="center"/>
              <w:rPr>
                <w:rFonts w:eastAsia="宋体"/>
              </w:rPr>
            </w:pP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tblHeader/>
          <w:jc w:val="center"/>
        </w:trPr>
        <w:tc>
          <w:tcPr>
            <w:tcW w:w="739"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30</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空气质量达到二级标准的天数比例（</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70</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85.2</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tblHeader/>
          <w:jc w:val="center"/>
        </w:trPr>
        <w:tc>
          <w:tcPr>
            <w:tcW w:w="739" w:type="dxa"/>
            <w:vMerge w:val="restart"/>
            <w:tcBorders>
              <w:top w:val="nil"/>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580" w:lineRule="exact"/>
              <w:jc w:val="center"/>
              <w:textAlignment w:val="center"/>
              <w:rPr>
                <w:rFonts w:eastAsia="宋体"/>
              </w:rPr>
            </w:pPr>
            <w:r w:rsidRPr="00427DC6">
              <w:rPr>
                <w:rFonts w:eastAsia="宋体"/>
              </w:rPr>
              <w:t>社</w:t>
            </w:r>
            <w:r w:rsidRPr="00427DC6">
              <w:rPr>
                <w:rFonts w:eastAsia="宋体"/>
              </w:rPr>
              <w:br/>
            </w:r>
            <w:r w:rsidRPr="00427DC6">
              <w:rPr>
                <w:rFonts w:eastAsia="宋体"/>
              </w:rPr>
              <w:t>会</w:t>
            </w:r>
            <w:r w:rsidRPr="00427DC6">
              <w:rPr>
                <w:rFonts w:eastAsia="宋体"/>
              </w:rPr>
              <w:br/>
            </w:r>
            <w:r w:rsidRPr="00427DC6">
              <w:rPr>
                <w:rFonts w:eastAsia="宋体"/>
              </w:rPr>
              <w:t>文</w:t>
            </w:r>
            <w:r w:rsidRPr="00427DC6">
              <w:rPr>
                <w:rFonts w:eastAsia="宋体"/>
              </w:rPr>
              <w:br/>
            </w:r>
            <w:r w:rsidRPr="00427DC6">
              <w:rPr>
                <w:rFonts w:eastAsia="宋体"/>
              </w:rPr>
              <w:t>明</w:t>
            </w:r>
            <w:r w:rsidRPr="00427DC6">
              <w:rPr>
                <w:rFonts w:eastAsia="宋体"/>
              </w:rPr>
              <w:br/>
            </w:r>
            <w:r w:rsidRPr="00427DC6">
              <w:rPr>
                <w:rFonts w:eastAsia="宋体"/>
              </w:rPr>
              <w:t>程</w:t>
            </w:r>
            <w:r w:rsidRPr="00427DC6">
              <w:rPr>
                <w:rFonts w:eastAsia="宋体"/>
              </w:rPr>
              <w:br/>
            </w:r>
            <w:r w:rsidRPr="00427DC6">
              <w:rPr>
                <w:rFonts w:eastAsia="宋体"/>
              </w:rPr>
              <w:t>度</w:t>
            </w:r>
            <w:r w:rsidRPr="00427DC6">
              <w:rPr>
                <w:rFonts w:eastAsia="宋体"/>
              </w:rPr>
              <w:br/>
            </w:r>
            <w:r w:rsidRPr="00427DC6">
              <w:rPr>
                <w:rFonts w:eastAsia="宋体"/>
              </w:rPr>
              <w:t>高</w:t>
            </w: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31</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每千人口执业医师数（人）</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2.3</w:t>
            </w:r>
            <w:r w:rsidRPr="00427DC6">
              <w:rPr>
                <w:rFonts w:eastAsia="宋体"/>
              </w:rPr>
              <w:t>以上</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3.27</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tblHeader/>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32</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每千名老人养老床位数（张）</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45</w:t>
            </w:r>
            <w:r w:rsidRPr="00427DC6">
              <w:rPr>
                <w:rFonts w:eastAsia="宋体"/>
              </w:rPr>
              <w:t>以上</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45</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tblHeader/>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33</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每千人口医疗卫生机构床位数（张）</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6</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6</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tblHeader/>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34</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人均公共文化设施面积（平方米</w:t>
            </w:r>
            <w:r w:rsidRPr="00427DC6">
              <w:rPr>
                <w:rFonts w:eastAsia="宋体"/>
              </w:rPr>
              <w:t>/</w:t>
            </w:r>
            <w:r w:rsidRPr="00427DC6">
              <w:rPr>
                <w:rFonts w:eastAsia="宋体"/>
              </w:rPr>
              <w:t>人）</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0.4</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0.5</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tblHeader/>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35</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人均公共体育场地面积（平方米</w:t>
            </w:r>
            <w:r w:rsidRPr="00427DC6">
              <w:rPr>
                <w:rFonts w:eastAsia="宋体"/>
              </w:rPr>
              <w:t>/</w:t>
            </w:r>
            <w:r w:rsidRPr="00427DC6">
              <w:rPr>
                <w:rFonts w:eastAsia="宋体"/>
              </w:rPr>
              <w:t>人）</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4.2</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5.2</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tblHeader/>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36</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高等教育毛入学率（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75</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75.66</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约束性</w:t>
            </w:r>
          </w:p>
        </w:tc>
      </w:tr>
      <w:tr w:rsidR="00CC136D" w:rsidRPr="00427DC6">
        <w:trPr>
          <w:trHeight w:val="454"/>
          <w:tblHeader/>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37</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人民群众对法治建设满意率（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90</w:t>
            </w:r>
            <w:r w:rsidRPr="00427DC6">
              <w:rPr>
                <w:rFonts w:eastAsia="宋体"/>
              </w:rPr>
              <w:t>以上</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90</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r w:rsidR="00CC136D" w:rsidRPr="00427DC6">
        <w:trPr>
          <w:trHeight w:val="454"/>
          <w:tblHeader/>
          <w:jc w:val="center"/>
        </w:trPr>
        <w:tc>
          <w:tcPr>
            <w:tcW w:w="739" w:type="dxa"/>
            <w:vMerge/>
            <w:tcBorders>
              <w:top w:val="nil"/>
              <w:left w:val="single" w:sz="4" w:space="0" w:color="auto"/>
              <w:bottom w:val="single" w:sz="4" w:space="0" w:color="auto"/>
              <w:right w:val="single" w:sz="4" w:space="0" w:color="auto"/>
            </w:tcBorders>
            <w:vAlign w:val="center"/>
          </w:tcPr>
          <w:p w:rsidR="00CC136D" w:rsidRPr="00427DC6" w:rsidRDefault="00CC136D">
            <w:pPr>
              <w:widowControl w:val="0"/>
              <w:spacing w:line="580" w:lineRule="exact"/>
              <w:textAlignment w:val="center"/>
              <w:rPr>
                <w:rFonts w:eastAsia="宋体"/>
              </w:rPr>
            </w:pPr>
          </w:p>
        </w:tc>
        <w:tc>
          <w:tcPr>
            <w:tcW w:w="521" w:type="dxa"/>
            <w:tcBorders>
              <w:top w:val="nil"/>
              <w:left w:val="nil"/>
              <w:bottom w:val="single" w:sz="4" w:space="0" w:color="auto"/>
              <w:right w:val="single" w:sz="4" w:space="0" w:color="auto"/>
            </w:tcBorders>
            <w:shd w:val="clear" w:color="auto" w:fill="auto"/>
            <w:noWrap/>
            <w:vAlign w:val="center"/>
          </w:tcPr>
          <w:p w:rsidR="00CC136D" w:rsidRPr="00427DC6" w:rsidRDefault="00391BF9">
            <w:pPr>
              <w:widowControl w:val="0"/>
              <w:spacing w:line="580" w:lineRule="exact"/>
              <w:jc w:val="center"/>
              <w:textAlignment w:val="center"/>
              <w:rPr>
                <w:rFonts w:eastAsia="宋体"/>
              </w:rPr>
            </w:pPr>
            <w:r w:rsidRPr="00427DC6">
              <w:rPr>
                <w:rFonts w:eastAsia="宋体"/>
              </w:rPr>
              <w:t>38</w:t>
            </w:r>
          </w:p>
        </w:tc>
        <w:tc>
          <w:tcPr>
            <w:tcW w:w="4445" w:type="dxa"/>
            <w:gridSpan w:val="2"/>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textAlignment w:val="center"/>
              <w:rPr>
                <w:rFonts w:eastAsia="宋体"/>
              </w:rPr>
            </w:pPr>
            <w:r w:rsidRPr="00427DC6">
              <w:rPr>
                <w:rFonts w:eastAsia="宋体"/>
              </w:rPr>
              <w:t>城乡和谐社区建设达标率（</w:t>
            </w:r>
            <w:r w:rsidRPr="00427DC6">
              <w:rPr>
                <w:rFonts w:eastAsia="宋体"/>
              </w:rPr>
              <w:t>%</w:t>
            </w:r>
            <w:r w:rsidRPr="00427DC6">
              <w:rPr>
                <w:rFonts w:eastAsia="宋体"/>
              </w:rPr>
              <w:t>）</w:t>
            </w:r>
          </w:p>
        </w:tc>
        <w:tc>
          <w:tcPr>
            <w:tcW w:w="134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100</w:t>
            </w:r>
          </w:p>
        </w:tc>
        <w:tc>
          <w:tcPr>
            <w:tcW w:w="1253"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100</w:t>
            </w:r>
          </w:p>
        </w:tc>
        <w:tc>
          <w:tcPr>
            <w:tcW w:w="970"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00" w:lineRule="exact"/>
              <w:jc w:val="center"/>
              <w:textAlignment w:val="center"/>
              <w:rPr>
                <w:rFonts w:eastAsia="宋体"/>
              </w:rPr>
            </w:pPr>
            <w:r w:rsidRPr="00427DC6">
              <w:rPr>
                <w:rFonts w:eastAsia="宋体"/>
              </w:rPr>
              <w:t>预期性</w:t>
            </w:r>
          </w:p>
        </w:tc>
      </w:tr>
    </w:tbl>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w:t>
      </w:r>
      <w:r w:rsidRPr="00427DC6">
        <w:rPr>
          <w:rFonts w:eastAsia="仿宋_GB2312"/>
          <w:sz w:val="32"/>
          <w:szCs w:val="32"/>
        </w:rPr>
        <w:t>十三五</w:t>
      </w:r>
      <w:r w:rsidRPr="00427DC6">
        <w:rPr>
          <w:rFonts w:eastAsia="仿宋_GB2312"/>
          <w:sz w:val="32"/>
          <w:szCs w:val="32"/>
        </w:rPr>
        <w:t>”</w:t>
      </w:r>
      <w:r w:rsidRPr="00427DC6">
        <w:rPr>
          <w:rFonts w:eastAsia="仿宋_GB2312"/>
          <w:sz w:val="32"/>
          <w:szCs w:val="32"/>
        </w:rPr>
        <w:t>实践为太仓积累了宝贵的发展经验。</w:t>
      </w:r>
      <w:r w:rsidRPr="00427DC6">
        <w:rPr>
          <w:rFonts w:eastAsia="仿宋_GB2312"/>
          <w:b/>
          <w:sz w:val="32"/>
          <w:szCs w:val="32"/>
        </w:rPr>
        <w:t>一是始终坚持用习近平新时代中国特色社会主义思想领航定向。</w:t>
      </w:r>
      <w:r w:rsidRPr="00427DC6">
        <w:rPr>
          <w:rFonts w:eastAsia="仿宋_GB2312"/>
          <w:sz w:val="32"/>
          <w:szCs w:val="32"/>
        </w:rPr>
        <w:t>对标对表习近平总书记对江苏、对苏州工作系列重要讲话指示精神，勇于破除思维定势和路径依赖，在解放思想中统一思想，确保上级各项决策部署在太仓落地落实。</w:t>
      </w:r>
      <w:r w:rsidRPr="00427DC6">
        <w:rPr>
          <w:rFonts w:eastAsia="仿宋_GB2312"/>
          <w:b/>
          <w:sz w:val="32"/>
          <w:szCs w:val="32"/>
        </w:rPr>
        <w:t>二是始终坚持因势而谋主动作为。</w:t>
      </w:r>
      <w:r w:rsidRPr="00427DC6">
        <w:rPr>
          <w:rFonts w:eastAsia="仿宋_GB2312"/>
          <w:sz w:val="32"/>
          <w:szCs w:val="32"/>
        </w:rPr>
        <w:t>积极把握长三角一体化发展、长江经济带等多重国家战略机遇，锚定</w:t>
      </w:r>
      <w:r w:rsidRPr="00427DC6">
        <w:rPr>
          <w:rFonts w:eastAsia="仿宋_GB2312"/>
          <w:sz w:val="32"/>
          <w:szCs w:val="32"/>
        </w:rPr>
        <w:t>“</w:t>
      </w:r>
      <w:r w:rsidRPr="00427DC6">
        <w:rPr>
          <w:rFonts w:eastAsia="仿宋_GB2312"/>
          <w:sz w:val="32"/>
          <w:szCs w:val="32"/>
        </w:rPr>
        <w:t>现代田园城、幸福金太仓</w:t>
      </w:r>
      <w:r w:rsidRPr="00427DC6">
        <w:rPr>
          <w:rFonts w:eastAsia="仿宋_GB2312"/>
          <w:sz w:val="32"/>
          <w:szCs w:val="32"/>
        </w:rPr>
        <w:t>”</w:t>
      </w:r>
      <w:r w:rsidRPr="00427DC6">
        <w:rPr>
          <w:rFonts w:eastAsia="仿宋_GB2312"/>
          <w:sz w:val="32"/>
          <w:szCs w:val="32"/>
        </w:rPr>
        <w:t>总目标和高质量建设</w:t>
      </w:r>
      <w:r w:rsidRPr="00427DC6">
        <w:rPr>
          <w:rFonts w:eastAsia="仿宋_GB2312"/>
          <w:sz w:val="32"/>
          <w:szCs w:val="32"/>
        </w:rPr>
        <w:t>“</w:t>
      </w:r>
      <w:r w:rsidRPr="00427DC6">
        <w:rPr>
          <w:rFonts w:eastAsia="仿宋_GB2312"/>
          <w:sz w:val="32"/>
          <w:szCs w:val="32"/>
        </w:rPr>
        <w:t>两</w:t>
      </w:r>
      <w:r w:rsidRPr="00427DC6">
        <w:rPr>
          <w:rFonts w:eastAsia="仿宋_GB2312"/>
          <w:sz w:val="32"/>
          <w:szCs w:val="32"/>
        </w:rPr>
        <w:lastRenderedPageBreak/>
        <w:t>地两城</w:t>
      </w:r>
      <w:r w:rsidRPr="00427DC6">
        <w:rPr>
          <w:rFonts w:eastAsia="仿宋_GB2312"/>
          <w:sz w:val="32"/>
          <w:szCs w:val="32"/>
        </w:rPr>
        <w:t>”</w:t>
      </w:r>
      <w:r w:rsidRPr="00427DC6">
        <w:rPr>
          <w:rFonts w:eastAsia="仿宋_GB2312"/>
          <w:sz w:val="32"/>
          <w:szCs w:val="32"/>
        </w:rPr>
        <w:t>目标定位，突出做亮特色、提升能级、补齐短板工作路径，坚持系统谋划、靶向发力、狠抓落实，推动</w:t>
      </w:r>
      <w:r w:rsidRPr="00427DC6">
        <w:rPr>
          <w:rFonts w:eastAsia="仿宋_GB2312"/>
          <w:sz w:val="32"/>
          <w:szCs w:val="32"/>
        </w:rPr>
        <w:t>“</w:t>
      </w:r>
      <w:r w:rsidRPr="00427DC6">
        <w:rPr>
          <w:rFonts w:eastAsia="仿宋_GB2312"/>
          <w:sz w:val="32"/>
          <w:szCs w:val="32"/>
        </w:rPr>
        <w:t>强富美高</w:t>
      </w:r>
      <w:r w:rsidRPr="00427DC6">
        <w:rPr>
          <w:rFonts w:eastAsia="仿宋_GB2312"/>
          <w:sz w:val="32"/>
          <w:szCs w:val="32"/>
        </w:rPr>
        <w:t>”</w:t>
      </w:r>
      <w:r w:rsidRPr="00427DC6">
        <w:rPr>
          <w:rFonts w:eastAsia="仿宋_GB2312"/>
          <w:sz w:val="32"/>
          <w:szCs w:val="32"/>
        </w:rPr>
        <w:t>美好蓝图在太仓转变为</w:t>
      </w:r>
      <w:r w:rsidRPr="00427DC6">
        <w:rPr>
          <w:rFonts w:eastAsia="仿宋_GB2312"/>
          <w:sz w:val="32"/>
          <w:szCs w:val="32"/>
        </w:rPr>
        <w:t>现实图景。</w:t>
      </w:r>
      <w:r w:rsidRPr="00427DC6">
        <w:rPr>
          <w:rFonts w:eastAsia="仿宋_GB2312"/>
          <w:b/>
          <w:sz w:val="32"/>
          <w:szCs w:val="32"/>
        </w:rPr>
        <w:t>三是始终坚持聚焦聚力高质量发展。</w:t>
      </w:r>
      <w:r w:rsidRPr="00427DC6">
        <w:rPr>
          <w:rFonts w:eastAsia="仿宋_GB2312"/>
          <w:sz w:val="32"/>
          <w:szCs w:val="32"/>
        </w:rPr>
        <w:t>坚持稳中求进工作总基调，以供给侧结构性改革为主线，以改革开放和创新驱动为着力点，坚定不移转方式、调结构、促转型，推动经济发展质量变革、效率变革、动力变革，实现发展质量和效益不断提升。</w:t>
      </w:r>
      <w:r w:rsidRPr="00427DC6">
        <w:rPr>
          <w:rFonts w:eastAsia="仿宋_GB2312"/>
          <w:b/>
          <w:sz w:val="32"/>
          <w:szCs w:val="32"/>
        </w:rPr>
        <w:t>四是始终坚持以人民为中心的发展思想。</w:t>
      </w:r>
      <w:r w:rsidRPr="00427DC6">
        <w:rPr>
          <w:rFonts w:eastAsia="仿宋_GB2312"/>
          <w:sz w:val="32"/>
          <w:szCs w:val="32"/>
        </w:rPr>
        <w:t>重视群众关切，回应群众期盼，加大民生事业投入力度，补齐基本公共服务短板，全力阻击新冠肺炎疫情，深入开展扫黑除恶专项斗争，人民群众获得感、幸福感、安全感不断提升。</w:t>
      </w:r>
      <w:r w:rsidRPr="00427DC6">
        <w:rPr>
          <w:rFonts w:eastAsia="仿宋_GB2312"/>
          <w:b/>
          <w:sz w:val="32"/>
          <w:szCs w:val="32"/>
        </w:rPr>
        <w:t>五是始终坚持以党建工作统领全局发展。</w:t>
      </w:r>
      <w:r w:rsidRPr="00427DC6">
        <w:rPr>
          <w:rFonts w:eastAsia="仿宋_GB2312"/>
          <w:sz w:val="32"/>
          <w:szCs w:val="32"/>
        </w:rPr>
        <w:t>全面加强党的领导，纵深推进全面从严治党，着力提升党的建设</w:t>
      </w:r>
      <w:r w:rsidRPr="00427DC6">
        <w:rPr>
          <w:rFonts w:eastAsia="仿宋_GB2312"/>
          <w:sz w:val="32"/>
          <w:szCs w:val="32"/>
        </w:rPr>
        <w:t>质量，锻造勇当先锋、善于落实的高素质干部队伍，始终保持凝心聚力、敢为人先的干事创业精神状态。这些经验弥足珍贵，也为</w:t>
      </w: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乃至更长时期的发展奠定了良好基础。</w:t>
      </w: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从</w:t>
      </w:r>
      <w:r w:rsidRPr="00427DC6">
        <w:rPr>
          <w:rFonts w:eastAsia="仿宋_GB2312"/>
          <w:sz w:val="32"/>
          <w:szCs w:val="32"/>
        </w:rPr>
        <w:t>“</w:t>
      </w:r>
      <w:r w:rsidRPr="00427DC6">
        <w:rPr>
          <w:rFonts w:eastAsia="仿宋_GB2312"/>
          <w:sz w:val="32"/>
          <w:szCs w:val="32"/>
        </w:rPr>
        <w:t>十三五</w:t>
      </w:r>
      <w:r w:rsidRPr="00427DC6">
        <w:rPr>
          <w:rFonts w:eastAsia="仿宋_GB2312"/>
          <w:sz w:val="32"/>
          <w:szCs w:val="32"/>
        </w:rPr>
        <w:t>”</w:t>
      </w:r>
      <w:r w:rsidRPr="00427DC6">
        <w:rPr>
          <w:rFonts w:eastAsia="仿宋_GB2312"/>
          <w:sz w:val="32"/>
          <w:szCs w:val="32"/>
        </w:rPr>
        <w:t>规划执行情况看，经济社会发展中还存在一些薄弱环节，主要表现在：产业转型步伐需进一步加快，新旧动能转换有待加速，传统产业智能化改造、数字化转型力度还需加大；自主创新能力有待加强，支撑产业能级、动能转换的创新要素集聚能力亟需提升；对照人民群众日益增长的美好生活需要，公共服务的优质供给仍需增加，安全生产、社会治理、生态环保的任务还比较重。</w:t>
      </w:r>
    </w:p>
    <w:p w:rsidR="00CC136D" w:rsidRPr="00427DC6" w:rsidRDefault="00CC136D">
      <w:pPr>
        <w:spacing w:line="580" w:lineRule="exact"/>
        <w:contextualSpacing/>
        <w:outlineLvl w:val="1"/>
        <w:rPr>
          <w:rFonts w:eastAsia="楷体_GB2312"/>
          <w:sz w:val="32"/>
          <w:szCs w:val="32"/>
        </w:rPr>
      </w:pPr>
      <w:bookmarkStart w:id="9" w:name="_Toc17867"/>
    </w:p>
    <w:p w:rsidR="00CC136D" w:rsidRPr="00427DC6" w:rsidRDefault="00391BF9">
      <w:pPr>
        <w:spacing w:line="580" w:lineRule="exact"/>
        <w:contextualSpacing/>
        <w:jc w:val="center"/>
        <w:outlineLvl w:val="1"/>
        <w:rPr>
          <w:rFonts w:eastAsia="楷体_GB2312"/>
          <w:sz w:val="32"/>
          <w:szCs w:val="32"/>
        </w:rPr>
      </w:pPr>
      <w:bookmarkStart w:id="10" w:name="_Toc65583625"/>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发展环境</w:t>
      </w:r>
      <w:bookmarkEnd w:id="9"/>
      <w:bookmarkEnd w:id="10"/>
    </w:p>
    <w:p w:rsidR="00CC136D" w:rsidRPr="00427DC6" w:rsidRDefault="00CC136D">
      <w:pPr>
        <w:spacing w:line="580" w:lineRule="exact"/>
        <w:ind w:firstLineChars="200" w:firstLine="684"/>
        <w:contextualSpacing/>
        <w:rPr>
          <w:rStyle w:val="aa"/>
          <w:rFonts w:eastAsia="仿宋_GB2312"/>
          <w:b w:val="0"/>
          <w:spacing w:val="11"/>
          <w:sz w:val="32"/>
          <w:szCs w:val="32"/>
        </w:rPr>
      </w:pPr>
    </w:p>
    <w:p w:rsidR="00CC136D" w:rsidRPr="00427DC6" w:rsidRDefault="00391BF9">
      <w:pPr>
        <w:spacing w:line="580" w:lineRule="exact"/>
        <w:ind w:firstLineChars="200" w:firstLine="684"/>
        <w:contextualSpacing/>
        <w:jc w:val="both"/>
        <w:rPr>
          <w:rStyle w:val="aa"/>
          <w:rFonts w:eastAsia="仿宋_GB2312"/>
          <w:b w:val="0"/>
          <w:spacing w:val="11"/>
          <w:sz w:val="32"/>
          <w:szCs w:val="32"/>
        </w:rPr>
      </w:pPr>
      <w:r w:rsidRPr="00427DC6">
        <w:rPr>
          <w:rStyle w:val="aa"/>
          <w:rFonts w:eastAsia="仿宋_GB2312"/>
          <w:b w:val="0"/>
          <w:spacing w:val="11"/>
          <w:sz w:val="32"/>
          <w:szCs w:val="32"/>
        </w:rPr>
        <w:t>“</w:t>
      </w:r>
      <w:r w:rsidRPr="00427DC6">
        <w:rPr>
          <w:rStyle w:val="aa"/>
          <w:rFonts w:eastAsia="仿宋_GB2312"/>
          <w:b w:val="0"/>
          <w:spacing w:val="11"/>
          <w:sz w:val="32"/>
          <w:szCs w:val="32"/>
        </w:rPr>
        <w:t>十四五</w:t>
      </w:r>
      <w:r w:rsidRPr="00427DC6">
        <w:rPr>
          <w:rStyle w:val="aa"/>
          <w:rFonts w:eastAsia="仿宋_GB2312"/>
          <w:b w:val="0"/>
          <w:spacing w:val="11"/>
          <w:sz w:val="32"/>
          <w:szCs w:val="32"/>
        </w:rPr>
        <w:t>”</w:t>
      </w:r>
      <w:r w:rsidRPr="00427DC6">
        <w:rPr>
          <w:rStyle w:val="aa"/>
          <w:rFonts w:eastAsia="仿宋_GB2312"/>
          <w:b w:val="0"/>
          <w:spacing w:val="11"/>
          <w:sz w:val="32"/>
          <w:szCs w:val="32"/>
        </w:rPr>
        <w:t>时期，太仓经济社会发展既处于大有可为的重大战略机遇期，也面临着错综复杂的内外部环境带来的新矛盾新挑战。</w:t>
      </w:r>
    </w:p>
    <w:p w:rsidR="00CC136D" w:rsidRPr="00427DC6" w:rsidRDefault="00391BF9">
      <w:pPr>
        <w:spacing w:line="580" w:lineRule="exact"/>
        <w:ind w:firstLineChars="200" w:firstLine="643"/>
        <w:jc w:val="both"/>
        <w:rPr>
          <w:rFonts w:eastAsia="宋体"/>
          <w:b/>
          <w:bCs/>
          <w:sz w:val="32"/>
          <w:szCs w:val="32"/>
        </w:rPr>
      </w:pPr>
      <w:r w:rsidRPr="00427DC6">
        <w:rPr>
          <w:rFonts w:eastAsia="宋体"/>
          <w:b/>
          <w:bCs/>
          <w:sz w:val="32"/>
          <w:szCs w:val="32"/>
        </w:rPr>
        <w:t>从全球看，当今世界正经历百年未有之大变局，</w:t>
      </w:r>
      <w:r w:rsidRPr="00427DC6">
        <w:rPr>
          <w:rFonts w:eastAsia="宋体"/>
          <w:b/>
          <w:spacing w:val="11"/>
          <w:sz w:val="32"/>
          <w:szCs w:val="32"/>
        </w:rPr>
        <w:t>不确定、不稳定因素增多，国际格局进入重构期。</w:t>
      </w:r>
      <w:r w:rsidRPr="00427DC6">
        <w:rPr>
          <w:rFonts w:eastAsia="仿宋_GB2312"/>
          <w:bCs/>
          <w:sz w:val="32"/>
          <w:szCs w:val="32"/>
        </w:rPr>
        <w:t>当前，国际环境日趋复杂，新冠肺炎疫情影响广泛深远，经济全球化遭遇逆流，世界进入动荡变革期，单边主义、保护主义、霸权主义对世界和平与发展构成威胁。但应该看到，新一轮科技革命和产业变革深入发展，国际力量对比深刻调整，和平与发展仍然是时代主题，人类命运共同体理念深入人心。这对坚持开放和创新的太仓来</w:t>
      </w:r>
      <w:r w:rsidRPr="00427DC6">
        <w:rPr>
          <w:rFonts w:eastAsia="仿宋_GB2312"/>
          <w:bCs/>
          <w:sz w:val="32"/>
          <w:szCs w:val="32"/>
        </w:rPr>
        <w:t>说，机遇与挑战并存，既要抢抓科技革命和产业变革孕育的新机遇，也要充分做好较长时间应对外部环境变化的准备。</w:t>
      </w:r>
    </w:p>
    <w:p w:rsidR="00CC136D" w:rsidRPr="00427DC6" w:rsidRDefault="00391BF9">
      <w:pPr>
        <w:overflowPunct w:val="0"/>
        <w:spacing w:line="580" w:lineRule="exact"/>
        <w:ind w:firstLine="645"/>
        <w:jc w:val="both"/>
        <w:rPr>
          <w:rFonts w:eastAsia="仿宋_GB2312"/>
          <w:bCs/>
          <w:sz w:val="32"/>
          <w:szCs w:val="32"/>
        </w:rPr>
      </w:pPr>
      <w:r w:rsidRPr="00427DC6">
        <w:rPr>
          <w:rFonts w:eastAsia="宋体"/>
          <w:b/>
          <w:bCs/>
          <w:sz w:val="32"/>
          <w:szCs w:val="32"/>
        </w:rPr>
        <w:t>从全国看，推动经济高质量发展的主题没有变，动力源却不同以往，国内国际双循环新发展格局正加速构建。</w:t>
      </w:r>
      <w:r w:rsidRPr="00427DC6">
        <w:rPr>
          <w:rFonts w:eastAsia="仿宋_GB2312"/>
          <w:bCs/>
          <w:sz w:val="32"/>
          <w:szCs w:val="32"/>
        </w:rPr>
        <w:t>我国已转向高质量发展阶段，制度优势显著，治理能力提升，经济长期向好，物质基础雄厚，人力资源丰富，市场空间广阔，发展韧性强劲，社会大局稳定，继续发展具有多方面的优势和条件。同时，国内大循环为主体、国内国际双循环相互促进的新发展格局正逐步形成，以消费、服务为代表的新经济正在引领带动</w:t>
      </w:r>
      <w:r w:rsidRPr="00427DC6">
        <w:rPr>
          <w:rFonts w:eastAsia="仿宋_GB2312"/>
          <w:bCs/>
          <w:sz w:val="32"/>
          <w:szCs w:val="32"/>
        </w:rPr>
        <w:lastRenderedPageBreak/>
        <w:t>结构转型升级。太仓要充分利用优异</w:t>
      </w:r>
      <w:r w:rsidRPr="00427DC6">
        <w:rPr>
          <w:rFonts w:eastAsia="仿宋_GB2312"/>
          <w:bCs/>
          <w:sz w:val="32"/>
          <w:szCs w:val="32"/>
        </w:rPr>
        <w:t>的资源禀赋条件，加快形成产业特色优势，主动服务和融入新发展格局。</w:t>
      </w:r>
    </w:p>
    <w:p w:rsidR="00CC136D" w:rsidRPr="00427DC6" w:rsidRDefault="00391BF9">
      <w:pPr>
        <w:overflowPunct w:val="0"/>
        <w:spacing w:line="580" w:lineRule="exact"/>
        <w:ind w:firstLine="645"/>
        <w:jc w:val="both"/>
        <w:rPr>
          <w:rFonts w:eastAsia="仿宋_GB2312"/>
          <w:sz w:val="32"/>
          <w:szCs w:val="32"/>
        </w:rPr>
      </w:pPr>
      <w:r w:rsidRPr="00427DC6">
        <w:rPr>
          <w:rFonts w:eastAsia="宋体"/>
          <w:b/>
          <w:bCs/>
          <w:sz w:val="32"/>
          <w:szCs w:val="32"/>
        </w:rPr>
        <w:t>从太仓看，长三角一体化发展等国家战略纵深推进，太仓发展迎来新的</w:t>
      </w:r>
      <w:r w:rsidRPr="00427DC6">
        <w:rPr>
          <w:rFonts w:eastAsia="宋体"/>
          <w:b/>
          <w:bCs/>
          <w:sz w:val="32"/>
          <w:szCs w:val="32"/>
        </w:rPr>
        <w:t>“</w:t>
      </w:r>
      <w:r w:rsidRPr="00427DC6">
        <w:rPr>
          <w:rFonts w:eastAsia="宋体"/>
          <w:b/>
          <w:bCs/>
          <w:sz w:val="32"/>
          <w:szCs w:val="32"/>
        </w:rPr>
        <w:t>窗口期</w:t>
      </w:r>
      <w:r w:rsidRPr="00427DC6">
        <w:rPr>
          <w:rFonts w:eastAsia="宋体"/>
          <w:b/>
          <w:bCs/>
          <w:sz w:val="32"/>
          <w:szCs w:val="32"/>
        </w:rPr>
        <w:t>”</w:t>
      </w:r>
      <w:r w:rsidRPr="00427DC6">
        <w:rPr>
          <w:rFonts w:eastAsia="宋体"/>
          <w:b/>
          <w:bCs/>
          <w:sz w:val="32"/>
          <w:szCs w:val="32"/>
        </w:rPr>
        <w:t>。</w:t>
      </w:r>
      <w:r w:rsidRPr="00427DC6">
        <w:rPr>
          <w:rFonts w:eastAsia="仿宋_GB2312"/>
          <w:sz w:val="32"/>
          <w:szCs w:val="32"/>
          <w:lang w:bidi="en-US"/>
        </w:rPr>
        <w:t>长三角一体化、长江经济带、</w:t>
      </w:r>
      <w:r w:rsidRPr="00427DC6">
        <w:rPr>
          <w:rFonts w:eastAsia="仿宋_GB2312"/>
          <w:sz w:val="32"/>
          <w:szCs w:val="32"/>
          <w:lang w:bidi="en-US"/>
        </w:rPr>
        <w:t>“</w:t>
      </w:r>
      <w:r w:rsidRPr="00427DC6">
        <w:rPr>
          <w:rFonts w:eastAsia="仿宋_GB2312"/>
          <w:sz w:val="32"/>
          <w:szCs w:val="32"/>
          <w:lang w:bidi="en-US"/>
        </w:rPr>
        <w:t>一带一路</w:t>
      </w:r>
      <w:r w:rsidRPr="00427DC6">
        <w:rPr>
          <w:rFonts w:eastAsia="仿宋_GB2312"/>
          <w:sz w:val="32"/>
          <w:szCs w:val="32"/>
          <w:lang w:bidi="en-US"/>
        </w:rPr>
        <w:t>”</w:t>
      </w:r>
      <w:r w:rsidRPr="00427DC6">
        <w:rPr>
          <w:rFonts w:eastAsia="仿宋_GB2312"/>
          <w:sz w:val="32"/>
          <w:szCs w:val="32"/>
          <w:lang w:bidi="en-US"/>
        </w:rPr>
        <w:t>等国家战略在太仓叠加实施。</w:t>
      </w:r>
      <w:r w:rsidRPr="00427DC6">
        <w:rPr>
          <w:rFonts w:eastAsia="仿宋_GB2312"/>
          <w:sz w:val="32"/>
          <w:szCs w:val="32"/>
          <w:lang w:bidi="en-US"/>
        </w:rPr>
        <w:t>“</w:t>
      </w:r>
      <w:r w:rsidRPr="00427DC6">
        <w:rPr>
          <w:rFonts w:eastAsia="仿宋_GB2312"/>
          <w:sz w:val="32"/>
          <w:szCs w:val="32"/>
          <w:lang w:bidi="en-US"/>
        </w:rPr>
        <w:t>十四五</w:t>
      </w:r>
      <w:r w:rsidRPr="00427DC6">
        <w:rPr>
          <w:rFonts w:eastAsia="仿宋_GB2312"/>
          <w:sz w:val="32"/>
          <w:szCs w:val="32"/>
          <w:lang w:bidi="en-US"/>
        </w:rPr>
        <w:t>”</w:t>
      </w:r>
      <w:r w:rsidRPr="00427DC6">
        <w:rPr>
          <w:rFonts w:eastAsia="仿宋_GB2312"/>
          <w:sz w:val="32"/>
          <w:szCs w:val="32"/>
          <w:lang w:bidi="en-US"/>
        </w:rPr>
        <w:t>时期，</w:t>
      </w:r>
      <w:r w:rsidRPr="00427DC6">
        <w:rPr>
          <w:rFonts w:eastAsia="仿宋_GB2312"/>
          <w:bCs/>
          <w:sz w:val="32"/>
          <w:szCs w:val="32"/>
          <w:lang w:bidi="en-US"/>
        </w:rPr>
        <w:t>加速构建的</w:t>
      </w:r>
      <w:r w:rsidRPr="00427DC6">
        <w:rPr>
          <w:rFonts w:eastAsia="仿宋_GB2312"/>
          <w:bCs/>
          <w:sz w:val="32"/>
          <w:szCs w:val="32"/>
          <w:lang w:bidi="en-US"/>
        </w:rPr>
        <w:t>5+1”</w:t>
      </w:r>
      <w:r w:rsidRPr="00427DC6">
        <w:rPr>
          <w:rFonts w:eastAsia="仿宋_GB2312"/>
          <w:bCs/>
          <w:sz w:val="32"/>
          <w:szCs w:val="32"/>
          <w:lang w:bidi="en-US"/>
        </w:rPr>
        <w:t>铁路网络，</w:t>
      </w:r>
      <w:r w:rsidRPr="00427DC6">
        <w:rPr>
          <w:rFonts w:eastAsia="仿宋_GB2312"/>
          <w:sz w:val="32"/>
          <w:szCs w:val="32"/>
          <w:lang w:bidi="en-US"/>
        </w:rPr>
        <w:t>加快建设的西北工业大学、西交利物浦大学太仓校区，建成投运的恒大、复星两大文旅项目，全面起势的娄江新城，都将给太仓带来重大发展机遇</w:t>
      </w:r>
      <w:r w:rsidRPr="00427DC6">
        <w:rPr>
          <w:rFonts w:eastAsia="仿宋_GB2312"/>
          <w:sz w:val="32"/>
          <w:szCs w:val="32"/>
        </w:rPr>
        <w:t>。但也应看到，长三角区域竞争日趋激烈，高铁网络将重塑区域格局，太仓传统优势面临冲击。太仓必须充分发挥区位优势，抢抓国家战略机遇，深度融入</w:t>
      </w:r>
      <w:r w:rsidRPr="00427DC6">
        <w:rPr>
          <w:rFonts w:eastAsia="仿宋_GB2312"/>
          <w:sz w:val="32"/>
          <w:szCs w:val="32"/>
        </w:rPr>
        <w:t>一体化，加快集聚创新要素，实现与上海的协同错位发展。</w:t>
      </w:r>
    </w:p>
    <w:p w:rsidR="00CC136D" w:rsidRPr="00427DC6" w:rsidRDefault="00391BF9">
      <w:pPr>
        <w:overflowPunct w:val="0"/>
        <w:spacing w:line="580" w:lineRule="exact"/>
        <w:ind w:firstLine="645"/>
        <w:jc w:val="both"/>
        <w:rPr>
          <w:rFonts w:eastAsia="楷体_GB2312"/>
          <w:sz w:val="32"/>
          <w:szCs w:val="32"/>
        </w:rPr>
      </w:pPr>
      <w:r w:rsidRPr="00427DC6">
        <w:rPr>
          <w:rFonts w:eastAsia="宋体"/>
          <w:b/>
          <w:bCs/>
          <w:sz w:val="32"/>
          <w:szCs w:val="32"/>
        </w:rPr>
        <w:t>综观全局，长期向好的基本面没有改变，机遇大于挑战，</w:t>
      </w:r>
      <w:r w:rsidRPr="00427DC6">
        <w:rPr>
          <w:rFonts w:eastAsia="宋体"/>
          <w:b/>
          <w:bCs/>
          <w:sz w:val="32"/>
          <w:szCs w:val="32"/>
        </w:rPr>
        <w:t>“</w:t>
      </w:r>
      <w:r w:rsidRPr="00427DC6">
        <w:rPr>
          <w:rFonts w:eastAsia="宋体"/>
          <w:b/>
          <w:bCs/>
          <w:sz w:val="32"/>
          <w:szCs w:val="32"/>
        </w:rPr>
        <w:t>十四五</w:t>
      </w:r>
      <w:r w:rsidRPr="00427DC6">
        <w:rPr>
          <w:rFonts w:eastAsia="宋体"/>
          <w:b/>
          <w:bCs/>
          <w:sz w:val="32"/>
          <w:szCs w:val="32"/>
        </w:rPr>
        <w:t>”</w:t>
      </w:r>
      <w:r w:rsidRPr="00427DC6">
        <w:rPr>
          <w:rFonts w:eastAsia="宋体"/>
          <w:b/>
          <w:bCs/>
          <w:sz w:val="32"/>
          <w:szCs w:val="32"/>
        </w:rPr>
        <w:t>时期的太仓处于大有可为的重要战略机遇期。</w:t>
      </w:r>
      <w:r w:rsidRPr="00427DC6">
        <w:rPr>
          <w:rFonts w:eastAsia="仿宋_GB2312"/>
          <w:sz w:val="32"/>
          <w:szCs w:val="32"/>
        </w:rPr>
        <w:t>这就要求太仓必须明大势、识大局，准确把握战略机遇期的深刻内涵，准确把握新发展阶段的新任务新使命，发扬斗争精神，树立底线思维，准确识变、科学应变、主动求变，在危机中育先机、于变局中开新局，将势能转化为动能、优势转化为胜势，应对挑战，奋勇前进，不断开拓高质量发展新境界。</w:t>
      </w:r>
    </w:p>
    <w:p w:rsidR="00CC136D" w:rsidRPr="00427DC6" w:rsidRDefault="00CC136D">
      <w:pPr>
        <w:widowControl w:val="0"/>
        <w:spacing w:line="580" w:lineRule="exact"/>
        <w:jc w:val="center"/>
        <w:rPr>
          <w:rFonts w:eastAsia="黑体"/>
          <w:kern w:val="2"/>
          <w:sz w:val="36"/>
          <w:szCs w:val="36"/>
        </w:rPr>
      </w:pPr>
      <w:bookmarkStart w:id="11" w:name="_Toc14589"/>
    </w:p>
    <w:p w:rsidR="00CC136D" w:rsidRPr="00427DC6" w:rsidRDefault="00391BF9">
      <w:pPr>
        <w:spacing w:line="580" w:lineRule="exact"/>
        <w:jc w:val="center"/>
        <w:outlineLvl w:val="0"/>
        <w:rPr>
          <w:rFonts w:eastAsia="黑体"/>
          <w:kern w:val="2"/>
          <w:sz w:val="36"/>
          <w:szCs w:val="36"/>
        </w:rPr>
      </w:pPr>
      <w:bookmarkStart w:id="12" w:name="_Toc65583626"/>
      <w:r w:rsidRPr="00427DC6">
        <w:rPr>
          <w:rFonts w:eastAsia="黑体"/>
          <w:kern w:val="2"/>
          <w:sz w:val="36"/>
          <w:szCs w:val="36"/>
        </w:rPr>
        <w:t>第二章</w:t>
      </w:r>
      <w:r w:rsidRPr="00427DC6">
        <w:rPr>
          <w:rFonts w:eastAsia="黑体"/>
          <w:kern w:val="2"/>
          <w:sz w:val="36"/>
          <w:szCs w:val="36"/>
        </w:rPr>
        <w:t xml:space="preserve"> </w:t>
      </w:r>
      <w:r w:rsidRPr="00427DC6">
        <w:rPr>
          <w:rFonts w:eastAsia="黑体"/>
          <w:kern w:val="2"/>
          <w:sz w:val="36"/>
          <w:szCs w:val="36"/>
        </w:rPr>
        <w:t>开启</w:t>
      </w:r>
      <w:r w:rsidRPr="00427DC6">
        <w:rPr>
          <w:rFonts w:eastAsia="黑体"/>
          <w:kern w:val="2"/>
          <w:sz w:val="36"/>
          <w:szCs w:val="36"/>
        </w:rPr>
        <w:t>“</w:t>
      </w:r>
      <w:r w:rsidRPr="00427DC6">
        <w:rPr>
          <w:rFonts w:eastAsia="黑体"/>
          <w:kern w:val="2"/>
          <w:sz w:val="36"/>
          <w:szCs w:val="36"/>
        </w:rPr>
        <w:t>现代田园城、幸福金太仓</w:t>
      </w:r>
      <w:r w:rsidRPr="00427DC6">
        <w:rPr>
          <w:rFonts w:eastAsia="黑体"/>
          <w:kern w:val="2"/>
          <w:sz w:val="36"/>
          <w:szCs w:val="36"/>
        </w:rPr>
        <w:t>”</w:t>
      </w:r>
      <w:bookmarkEnd w:id="11"/>
      <w:r w:rsidRPr="00427DC6">
        <w:rPr>
          <w:rFonts w:eastAsia="黑体"/>
          <w:kern w:val="2"/>
          <w:sz w:val="36"/>
          <w:szCs w:val="36"/>
        </w:rPr>
        <w:t>建设新征程</w:t>
      </w:r>
      <w:bookmarkEnd w:id="12"/>
    </w:p>
    <w:p w:rsidR="00CC136D" w:rsidRPr="00427DC6" w:rsidRDefault="00CC136D">
      <w:pPr>
        <w:spacing w:line="580" w:lineRule="exact"/>
        <w:ind w:firstLineChars="200" w:firstLine="640"/>
        <w:jc w:val="center"/>
        <w:outlineLvl w:val="1"/>
        <w:rPr>
          <w:rFonts w:eastAsia="楷体_GB2312"/>
          <w:sz w:val="32"/>
          <w:szCs w:val="32"/>
        </w:rPr>
      </w:pPr>
      <w:bookmarkStart w:id="13" w:name="_Toc20964"/>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14" w:name="_Toc65583627"/>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指导思想</w:t>
      </w:r>
      <w:bookmarkEnd w:id="13"/>
      <w:bookmarkEnd w:id="14"/>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ind w:firstLineChars="200" w:firstLine="640"/>
        <w:jc w:val="both"/>
        <w:rPr>
          <w:rFonts w:eastAsia="仿宋_GB2312"/>
          <w:sz w:val="32"/>
          <w:szCs w:val="32"/>
        </w:rPr>
      </w:pPr>
      <w:bookmarkStart w:id="15" w:name="_Toc26158"/>
      <w:r w:rsidRPr="00427DC6">
        <w:rPr>
          <w:rFonts w:eastAsia="仿宋_GB2312"/>
          <w:sz w:val="32"/>
          <w:szCs w:val="32"/>
        </w:rPr>
        <w:t>高举中国特色社</w:t>
      </w:r>
      <w:r w:rsidRPr="00427DC6">
        <w:rPr>
          <w:rFonts w:eastAsia="仿宋_GB2312"/>
          <w:sz w:val="32"/>
          <w:szCs w:val="32"/>
        </w:rPr>
        <w:t>会主义伟大旗帜，深入贯彻党的十九大和十九届二中、三中、四中、五中全会精神，坚持以马克思列宁主义、毛泽东思想、邓小平理论、</w:t>
      </w:r>
      <w:r w:rsidRPr="00427DC6">
        <w:rPr>
          <w:rFonts w:eastAsia="仿宋_GB2312"/>
          <w:sz w:val="32"/>
          <w:szCs w:val="32"/>
        </w:rPr>
        <w:t>“</w:t>
      </w:r>
      <w:r w:rsidRPr="00427DC6">
        <w:rPr>
          <w:rFonts w:eastAsia="仿宋_GB2312"/>
          <w:sz w:val="32"/>
          <w:szCs w:val="32"/>
        </w:rPr>
        <w:t>三个代表</w:t>
      </w:r>
      <w:r w:rsidRPr="00427DC6">
        <w:rPr>
          <w:rFonts w:eastAsia="仿宋_GB2312"/>
          <w:sz w:val="32"/>
          <w:szCs w:val="32"/>
        </w:rPr>
        <w:t>”</w:t>
      </w:r>
      <w:r w:rsidRPr="00427DC6">
        <w:rPr>
          <w:rFonts w:eastAsia="仿宋_GB2312"/>
          <w:sz w:val="32"/>
          <w:szCs w:val="32"/>
        </w:rPr>
        <w:t>重要思想、科学发展观、习近平新时代中国特色社会主义思想为指导，全面贯彻党的基本理论、基本路线、基本方略，深入落实习近平总书记视察江苏重要讲话指示精神，统筹推进</w:t>
      </w:r>
      <w:r w:rsidRPr="00427DC6">
        <w:rPr>
          <w:rFonts w:eastAsia="仿宋_GB2312"/>
          <w:sz w:val="32"/>
          <w:szCs w:val="32"/>
        </w:rPr>
        <w:t>“</w:t>
      </w:r>
      <w:r w:rsidRPr="00427DC6">
        <w:rPr>
          <w:rFonts w:eastAsia="仿宋_GB2312"/>
          <w:sz w:val="32"/>
          <w:szCs w:val="32"/>
        </w:rPr>
        <w:t>五位一体</w:t>
      </w:r>
      <w:r w:rsidRPr="00427DC6">
        <w:rPr>
          <w:rFonts w:eastAsia="仿宋_GB2312"/>
          <w:sz w:val="32"/>
          <w:szCs w:val="32"/>
        </w:rPr>
        <w:t>”</w:t>
      </w:r>
      <w:r w:rsidRPr="00427DC6">
        <w:rPr>
          <w:rFonts w:eastAsia="仿宋_GB2312"/>
          <w:sz w:val="32"/>
          <w:szCs w:val="32"/>
        </w:rPr>
        <w:t>总体布局，协调推进</w:t>
      </w:r>
      <w:r w:rsidRPr="00427DC6">
        <w:rPr>
          <w:rFonts w:eastAsia="仿宋_GB2312"/>
          <w:sz w:val="32"/>
          <w:szCs w:val="32"/>
        </w:rPr>
        <w:t>“</w:t>
      </w:r>
      <w:r w:rsidRPr="00427DC6">
        <w:rPr>
          <w:rFonts w:eastAsia="仿宋_GB2312"/>
          <w:sz w:val="32"/>
          <w:szCs w:val="32"/>
        </w:rPr>
        <w:t>四个全面</w:t>
      </w:r>
      <w:r w:rsidRPr="00427DC6">
        <w:rPr>
          <w:rFonts w:eastAsia="仿宋_GB2312"/>
          <w:sz w:val="32"/>
          <w:szCs w:val="32"/>
        </w:rPr>
        <w:t>”</w:t>
      </w:r>
      <w:r w:rsidRPr="00427DC6">
        <w:rPr>
          <w:rFonts w:eastAsia="仿宋_GB2312"/>
          <w:sz w:val="32"/>
          <w:szCs w:val="32"/>
        </w:rPr>
        <w:t>战略布局，科学把握新发展阶段，坚决贯彻新发展理念，服务和融入新发展格局，坚持稳中求进工作总基调，以推动高质量发展为主题，以深化供给侧结构性改革为主线，以改革创新为根本动力，以满足人</w:t>
      </w:r>
      <w:r w:rsidRPr="00427DC6">
        <w:rPr>
          <w:rFonts w:eastAsia="仿宋_GB2312"/>
          <w:sz w:val="32"/>
          <w:szCs w:val="32"/>
        </w:rPr>
        <w:t>民日益增长的美好生活需要为根本目的，紧扣</w:t>
      </w:r>
      <w:r w:rsidRPr="00427DC6">
        <w:rPr>
          <w:rFonts w:eastAsia="仿宋_GB2312"/>
          <w:sz w:val="32"/>
          <w:szCs w:val="32"/>
        </w:rPr>
        <w:t>“</w:t>
      </w:r>
      <w:r w:rsidRPr="00427DC6">
        <w:rPr>
          <w:rFonts w:eastAsia="仿宋_GB2312"/>
          <w:sz w:val="32"/>
          <w:szCs w:val="32"/>
        </w:rPr>
        <w:t>现代田园城、幸福金太仓</w:t>
      </w:r>
      <w:r w:rsidRPr="00427DC6">
        <w:rPr>
          <w:rFonts w:eastAsia="仿宋_GB2312"/>
          <w:sz w:val="32"/>
          <w:szCs w:val="32"/>
        </w:rPr>
        <w:t>”</w:t>
      </w:r>
      <w:r w:rsidRPr="00427DC6">
        <w:rPr>
          <w:rFonts w:eastAsia="仿宋_GB2312"/>
          <w:sz w:val="32"/>
          <w:szCs w:val="32"/>
        </w:rPr>
        <w:t>和高质量建设</w:t>
      </w:r>
      <w:r w:rsidRPr="00427DC6">
        <w:rPr>
          <w:rFonts w:eastAsia="仿宋_GB2312"/>
          <w:sz w:val="32"/>
          <w:szCs w:val="32"/>
        </w:rPr>
        <w:t>“</w:t>
      </w:r>
      <w:r w:rsidRPr="00427DC6">
        <w:rPr>
          <w:rFonts w:eastAsia="仿宋_GB2312"/>
          <w:sz w:val="32"/>
          <w:szCs w:val="32"/>
        </w:rPr>
        <w:t>两地两城</w:t>
      </w:r>
      <w:r w:rsidRPr="00427DC6">
        <w:rPr>
          <w:rFonts w:eastAsia="仿宋_GB2312"/>
          <w:sz w:val="32"/>
          <w:szCs w:val="32"/>
        </w:rPr>
        <w:t>”</w:t>
      </w:r>
      <w:r w:rsidRPr="00427DC6">
        <w:rPr>
          <w:rFonts w:eastAsia="仿宋_GB2312"/>
          <w:sz w:val="32"/>
          <w:szCs w:val="32"/>
        </w:rPr>
        <w:t>目标定位不动摇，不断强化</w:t>
      </w:r>
      <w:r w:rsidRPr="00427DC6">
        <w:rPr>
          <w:rFonts w:eastAsia="仿宋_GB2312"/>
          <w:sz w:val="32"/>
          <w:szCs w:val="32"/>
        </w:rPr>
        <w:t>“</w:t>
      </w:r>
      <w:r w:rsidRPr="00427DC6">
        <w:rPr>
          <w:rFonts w:eastAsia="仿宋_GB2312"/>
          <w:sz w:val="32"/>
          <w:szCs w:val="32"/>
        </w:rPr>
        <w:t>田园</w:t>
      </w:r>
      <w:r w:rsidRPr="00427DC6">
        <w:rPr>
          <w:rFonts w:eastAsia="仿宋_GB2312"/>
          <w:sz w:val="32"/>
          <w:szCs w:val="32"/>
        </w:rPr>
        <w:t>”“</w:t>
      </w:r>
      <w:r w:rsidRPr="00427DC6">
        <w:rPr>
          <w:rFonts w:eastAsia="仿宋_GB2312"/>
          <w:sz w:val="32"/>
          <w:szCs w:val="32"/>
        </w:rPr>
        <w:t>幸福</w:t>
      </w:r>
      <w:r w:rsidRPr="00427DC6">
        <w:rPr>
          <w:rFonts w:eastAsia="仿宋_GB2312"/>
          <w:sz w:val="32"/>
          <w:szCs w:val="32"/>
        </w:rPr>
        <w:t>”</w:t>
      </w:r>
      <w:r w:rsidRPr="00427DC6">
        <w:rPr>
          <w:rFonts w:eastAsia="仿宋_GB2312"/>
          <w:sz w:val="32"/>
          <w:szCs w:val="32"/>
        </w:rPr>
        <w:t>概念，深刻把握多重叠加战略机遇，积极顺应深度融合的开放大势，巩固扩大厚积薄发的发展态势，持续做优新时期对外开放</w:t>
      </w:r>
      <w:r w:rsidRPr="00427DC6">
        <w:rPr>
          <w:rFonts w:eastAsia="仿宋_GB2312"/>
          <w:sz w:val="32"/>
          <w:szCs w:val="32"/>
        </w:rPr>
        <w:t>“</w:t>
      </w:r>
      <w:r w:rsidRPr="00427DC6">
        <w:rPr>
          <w:rFonts w:eastAsia="仿宋_GB2312"/>
          <w:sz w:val="32"/>
          <w:szCs w:val="32"/>
        </w:rPr>
        <w:t>三篇文章</w:t>
      </w:r>
      <w:r w:rsidRPr="00427DC6">
        <w:rPr>
          <w:rFonts w:eastAsia="仿宋_GB2312"/>
          <w:sz w:val="32"/>
          <w:szCs w:val="32"/>
        </w:rPr>
        <w:t>”</w:t>
      </w:r>
      <w:r w:rsidRPr="00427DC6">
        <w:rPr>
          <w:rFonts w:ascii="宋体" w:eastAsia="宋体"/>
          <w:sz w:val="32"/>
          <w:szCs w:val="32"/>
          <w:vertAlign w:val="superscript"/>
        </w:rPr>
        <w:t>⑥</w:t>
      </w:r>
      <w:r w:rsidRPr="00427DC6">
        <w:rPr>
          <w:rFonts w:eastAsia="仿宋_GB2312"/>
          <w:sz w:val="32"/>
          <w:szCs w:val="32"/>
        </w:rPr>
        <w:t>，加快打造苏州对接上海重要枢纽门户城市，努力推动高质量发展、建设高能级城市、创造高品质生活、实现高效能治理，奋力展现具有时代特征、太仓特点的基本现代化建设现实模样，在全面建设社会主义现代化新征程中始终走在全省全国前列。</w:t>
      </w: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16" w:name="_Toc65583628"/>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远景目标</w:t>
      </w:r>
      <w:bookmarkEnd w:id="16"/>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展望</w:t>
      </w:r>
      <w:r w:rsidRPr="00427DC6">
        <w:rPr>
          <w:rFonts w:eastAsia="宋体"/>
          <w:b/>
          <w:bCs/>
          <w:sz w:val="32"/>
          <w:szCs w:val="32"/>
        </w:rPr>
        <w:t>2035</w:t>
      </w:r>
      <w:r w:rsidRPr="00427DC6">
        <w:rPr>
          <w:rFonts w:eastAsia="宋体"/>
          <w:b/>
          <w:bCs/>
          <w:sz w:val="32"/>
          <w:szCs w:val="32"/>
        </w:rPr>
        <w:t>年，太仓经济社会发展的远景目标是：</w:t>
      </w:r>
      <w:r w:rsidRPr="00427DC6">
        <w:rPr>
          <w:rFonts w:eastAsia="仿宋_GB2312"/>
          <w:sz w:val="32"/>
          <w:szCs w:val="32"/>
        </w:rPr>
        <w:t>率先基本实现社会主义现代化，</w:t>
      </w:r>
      <w:r w:rsidRPr="00427DC6">
        <w:rPr>
          <w:rFonts w:eastAsia="仿宋_GB2312"/>
          <w:sz w:val="32"/>
          <w:szCs w:val="32"/>
        </w:rPr>
        <w:t>“</w:t>
      </w:r>
      <w:r w:rsidRPr="00427DC6">
        <w:rPr>
          <w:rFonts w:eastAsia="仿宋_GB2312"/>
          <w:sz w:val="32"/>
          <w:szCs w:val="32"/>
        </w:rPr>
        <w:t>现代田园城、幸福金太仓</w:t>
      </w:r>
      <w:r w:rsidRPr="00427DC6">
        <w:rPr>
          <w:rFonts w:eastAsia="仿宋_GB2312"/>
          <w:sz w:val="32"/>
          <w:szCs w:val="32"/>
        </w:rPr>
        <w:t>”</w:t>
      </w:r>
      <w:r w:rsidRPr="00427DC6">
        <w:rPr>
          <w:rFonts w:eastAsia="仿宋_GB2312"/>
          <w:sz w:val="32"/>
          <w:szCs w:val="32"/>
        </w:rPr>
        <w:t>的竞争力、吸引力、影响力全面增强。经济实力、科技实力、综合实力大幅跃升，经济总量和城乡居民收入再迈新台阶，地区生产总值和居民收入在</w:t>
      </w:r>
      <w:r w:rsidRPr="00427DC6">
        <w:rPr>
          <w:rFonts w:eastAsia="仿宋_GB2312"/>
          <w:sz w:val="32"/>
          <w:szCs w:val="32"/>
        </w:rPr>
        <w:t>2020</w:t>
      </w:r>
      <w:r w:rsidRPr="00427DC6">
        <w:rPr>
          <w:rFonts w:eastAsia="仿宋_GB2312"/>
          <w:sz w:val="32"/>
          <w:szCs w:val="32"/>
        </w:rPr>
        <w:t>年基础上增长两倍。创新体系竞争优势明显，建成创新型城市。基本实现新型工业化、信息化、城镇化、农业现代化，建成现代化经济体系。县域治理体系和治理能力现代化基本实现，建成更高水平的法治太仓、平安太仓。文化、教育、人才、体育、健康等社会事业全面进步，公民素质和社会文明程度达到新高</w:t>
      </w:r>
      <w:r w:rsidRPr="00427DC6">
        <w:rPr>
          <w:rFonts w:eastAsia="仿宋_GB2312"/>
          <w:sz w:val="32"/>
          <w:szCs w:val="32"/>
        </w:rPr>
        <w:t>度，城市软实力显著增强。碳排放提前达峰后稳中有降，生态环境根本好转，美丽宜居取得新成效。融入长三角一体化发展和参与长江经济带、</w:t>
      </w:r>
      <w:r w:rsidRPr="00427DC6">
        <w:rPr>
          <w:rFonts w:eastAsia="仿宋_GB2312"/>
          <w:sz w:val="32"/>
          <w:szCs w:val="32"/>
        </w:rPr>
        <w:t>“</w:t>
      </w:r>
      <w:r w:rsidRPr="00427DC6">
        <w:rPr>
          <w:rFonts w:eastAsia="仿宋_GB2312"/>
          <w:sz w:val="32"/>
          <w:szCs w:val="32"/>
        </w:rPr>
        <w:t>一带一路</w:t>
      </w:r>
      <w:r w:rsidRPr="00427DC6">
        <w:rPr>
          <w:rFonts w:eastAsia="仿宋_GB2312"/>
          <w:sz w:val="32"/>
          <w:szCs w:val="32"/>
        </w:rPr>
        <w:t>”</w:t>
      </w:r>
      <w:r w:rsidRPr="00427DC6">
        <w:rPr>
          <w:rFonts w:eastAsia="仿宋_GB2312"/>
          <w:sz w:val="32"/>
          <w:szCs w:val="32"/>
        </w:rPr>
        <w:t>建设实现新突破，形成更高水平开放型经济新格局。人均地区生产总值达到发达国家水平，公共服务优质均等，城乡发展差距和居民生活水平差距显著缩小，人民生活更加美好，人的全面发展、人民共同富裕取得更为明显的实质性进展。</w:t>
      </w:r>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17" w:name="_Toc65583629"/>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发展目标</w:t>
      </w:r>
      <w:bookmarkEnd w:id="17"/>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lastRenderedPageBreak/>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时期，太仓经济社会发展目标是：高水平全面建成小康社会成果全方位巩固，高质量发展走在全国前列，产业能级和城市能级大幅提升，经济强、百姓</w:t>
      </w:r>
      <w:r w:rsidRPr="00427DC6">
        <w:rPr>
          <w:rFonts w:eastAsia="仿宋_GB2312"/>
          <w:sz w:val="32"/>
          <w:szCs w:val="32"/>
        </w:rPr>
        <w:t>富、环境美、社会文明程度高的新太仓建设再迈新台阶，社会主义现代化建设新征程取得良好开局。</w:t>
      </w:r>
    </w:p>
    <w:p w:rsidR="00CC136D" w:rsidRPr="00427DC6" w:rsidRDefault="00391BF9">
      <w:pPr>
        <w:overflowPunct w:val="0"/>
        <w:spacing w:line="580" w:lineRule="exact"/>
        <w:ind w:firstLineChars="200" w:firstLine="643"/>
        <w:jc w:val="both"/>
        <w:rPr>
          <w:rFonts w:eastAsia="仿宋_GB2312"/>
          <w:sz w:val="32"/>
          <w:szCs w:val="32"/>
        </w:rPr>
      </w:pPr>
      <w:r w:rsidRPr="00427DC6">
        <w:rPr>
          <w:rFonts w:eastAsia="宋体"/>
          <w:b/>
          <w:bCs/>
          <w:sz w:val="32"/>
          <w:szCs w:val="32"/>
        </w:rPr>
        <w:t>经济实力迈上新台阶。</w:t>
      </w:r>
      <w:r w:rsidRPr="00427DC6">
        <w:rPr>
          <w:rFonts w:eastAsia="仿宋_GB2312"/>
          <w:sz w:val="32"/>
          <w:szCs w:val="32"/>
        </w:rPr>
        <w:t>经济综合实力和区域竞争力持续增强，经济密度和质量效益全面提升。经济结构更加优化，主导产业不断壮大，战略性新兴产业蓬勃发展，传统产业智能化改造和数字化转型深入推进，产业基础高级化、产业链现代化水平明显提高，产业链迈向中高端水平。生产性服务业加速发展、取得突破，文化产业增加值占地区生产总值比重实现较大幅度提升，农业基础更加稳固。创新能力显著提升，全社会研发经费支出占地区生产总值比重、全要素生产率全面提高。开放型经济质量和水平持续提升，内外需结构有效转型，有效投入持续增加，消费成为经济增长的重要拉动力，更好服务和</w:t>
      </w:r>
      <w:r w:rsidRPr="00427DC6">
        <w:rPr>
          <w:rFonts w:eastAsia="仿宋_GB2312"/>
          <w:sz w:val="32"/>
          <w:szCs w:val="32"/>
        </w:rPr>
        <w:t>融入新发展格局。</w:t>
      </w:r>
    </w:p>
    <w:p w:rsidR="00CC136D" w:rsidRPr="00427DC6" w:rsidRDefault="00391BF9">
      <w:pPr>
        <w:overflowPunct w:val="0"/>
        <w:spacing w:line="580" w:lineRule="exact"/>
        <w:ind w:firstLineChars="196" w:firstLine="630"/>
        <w:jc w:val="both"/>
        <w:rPr>
          <w:rFonts w:eastAsia="仿宋_GB2312"/>
          <w:sz w:val="32"/>
          <w:szCs w:val="32"/>
        </w:rPr>
      </w:pPr>
      <w:r w:rsidRPr="00427DC6">
        <w:rPr>
          <w:rFonts w:eastAsia="宋体"/>
          <w:b/>
          <w:bCs/>
          <w:sz w:val="32"/>
          <w:szCs w:val="32"/>
        </w:rPr>
        <w:t>城市能级达到新高度。</w:t>
      </w:r>
      <w:r w:rsidRPr="00427DC6">
        <w:rPr>
          <w:rFonts w:eastAsia="仿宋_GB2312"/>
          <w:sz w:val="32"/>
          <w:szCs w:val="32"/>
        </w:rPr>
        <w:t>规划建设水平显著增强，主城区加速提档升级；娄江新城建设提速推进，科教创新区基本建成，高铁商务区、临沪国际社区、智能制造区初具形态；环天镜湖片区功能形态更加完善，城区辐射力、带动力、影响力显著增强。板块各展所长、优势互补、联动发展，新型城镇化建设成效明显。枢纽功能全面提升，</w:t>
      </w:r>
      <w:r w:rsidRPr="00427DC6">
        <w:rPr>
          <w:rFonts w:eastAsia="仿宋_GB2312"/>
          <w:sz w:val="32"/>
          <w:szCs w:val="32"/>
        </w:rPr>
        <w:t>“5+1”</w:t>
      </w:r>
      <w:r w:rsidRPr="00427DC6">
        <w:rPr>
          <w:rFonts w:eastAsia="仿宋_GB2312"/>
          <w:sz w:val="32"/>
          <w:szCs w:val="32"/>
        </w:rPr>
        <w:t>铁路网络基本构建形成，高</w:t>
      </w:r>
      <w:r w:rsidRPr="00427DC6">
        <w:rPr>
          <w:rFonts w:eastAsia="仿宋_GB2312"/>
          <w:sz w:val="32"/>
          <w:szCs w:val="32"/>
        </w:rPr>
        <w:lastRenderedPageBreak/>
        <w:t>速公路、快速通道、城乡路网高效衔接，公共交通更加便捷，港口功能不断增强，综合交通运输体系日益完善，通达度进一步提升。功能品质更加厚实，城市设计水平明显提升，引入更多高端</w:t>
      </w:r>
      <w:r w:rsidRPr="00427DC6">
        <w:rPr>
          <w:rFonts w:eastAsia="仿宋_GB2312"/>
          <w:sz w:val="32"/>
          <w:szCs w:val="32"/>
        </w:rPr>
        <w:t>功能性项目，新型基础设施系统布局，智慧城市建设成效更加明显，城市管理更加精准高效。</w:t>
      </w:r>
    </w:p>
    <w:p w:rsidR="00CC136D" w:rsidRPr="00427DC6" w:rsidRDefault="00391BF9">
      <w:pPr>
        <w:overflowPunct w:val="0"/>
        <w:spacing w:line="580" w:lineRule="exact"/>
        <w:ind w:firstLineChars="200" w:firstLine="643"/>
        <w:jc w:val="both"/>
        <w:rPr>
          <w:rFonts w:eastAsia="仿宋_GB2312"/>
          <w:sz w:val="32"/>
          <w:szCs w:val="32"/>
        </w:rPr>
      </w:pPr>
      <w:r w:rsidRPr="00427DC6">
        <w:rPr>
          <w:rFonts w:eastAsia="宋体"/>
          <w:b/>
          <w:bCs/>
          <w:sz w:val="32"/>
          <w:szCs w:val="32"/>
        </w:rPr>
        <w:t>幸福生活实现新提升。</w:t>
      </w:r>
      <w:r w:rsidRPr="00427DC6">
        <w:rPr>
          <w:rFonts w:eastAsia="仿宋_GB2312"/>
          <w:sz w:val="32"/>
          <w:szCs w:val="32"/>
        </w:rPr>
        <w:t>居民收入增速高于经济增速，收入差距逐步缩小，中等收入群体比重明显提高。公共服务体系优质均等化水平显著提升，实现更加充分更高质量就业，教育现代化水平明显提高，多层次社会保障体系更加健全，卫生健康体系更加完善，人民群众个性化、便利化、精品化的服务需求得到有效满足。社会大局保持稳定，人民群众生命安全、身体健康、安居乐业得到充分保障。美丽太仓建设深入推进，生态安全屏障更加牢固，城乡人居环境明显改善。社会主义核心价</w:t>
      </w:r>
      <w:r w:rsidRPr="00427DC6">
        <w:rPr>
          <w:rFonts w:eastAsia="仿宋_GB2312"/>
          <w:sz w:val="32"/>
          <w:szCs w:val="32"/>
        </w:rPr>
        <w:t>值观深入人心，社会文明程度得到新提高，文明城市建设基础更加牢固，文化事业和文化产业繁荣发展，全社会文化自信达到新的高度。</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治理能力取得新突破。</w:t>
      </w:r>
      <w:r w:rsidRPr="00427DC6">
        <w:rPr>
          <w:rFonts w:eastAsia="仿宋_GB2312"/>
          <w:sz w:val="32"/>
          <w:szCs w:val="32"/>
        </w:rPr>
        <w:t>党的领导、经济高质量发展、民生保障、生态文明、现代社会治理制度体系进一步健全，系统治理、依法治理、综合治理、源头治理能力和水平有效提升，制度优势转化为治理效能。社会主义民主法治更加健全，社会公平正义进一步彰显，营商环境达到国际一流标准，法治城市、法治政府、法治社会率先基本建成，行政效率和政府公信力显</w:t>
      </w:r>
      <w:r w:rsidRPr="00427DC6">
        <w:rPr>
          <w:rFonts w:eastAsia="仿宋_GB2312"/>
          <w:sz w:val="32"/>
          <w:szCs w:val="32"/>
        </w:rPr>
        <w:lastRenderedPageBreak/>
        <w:t>著提升。社会治理特别是基层治理水平明显提高，防范化解重大风险体制机制不</w:t>
      </w:r>
      <w:r w:rsidRPr="00427DC6">
        <w:rPr>
          <w:rFonts w:eastAsia="仿宋_GB2312"/>
          <w:sz w:val="32"/>
          <w:szCs w:val="32"/>
        </w:rPr>
        <w:t>断健全，突发公共事件应急能力显著增强。</w:t>
      </w: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发展具体指标按照统筹发展和安全的要求，设置经济强、百姓富、环境美、社会文明程度高和保障安全五大类</w:t>
      </w:r>
      <w:r w:rsidRPr="00427DC6">
        <w:rPr>
          <w:rFonts w:eastAsia="仿宋_GB2312"/>
          <w:sz w:val="32"/>
          <w:szCs w:val="32"/>
        </w:rPr>
        <w:t>30</w:t>
      </w:r>
      <w:r w:rsidRPr="00427DC6">
        <w:rPr>
          <w:rFonts w:eastAsia="仿宋_GB2312"/>
          <w:sz w:val="32"/>
          <w:szCs w:val="32"/>
        </w:rPr>
        <w:t>项指标（见表</w:t>
      </w:r>
      <w:r w:rsidRPr="00427DC6">
        <w:rPr>
          <w:rFonts w:eastAsia="仿宋_GB2312"/>
          <w:sz w:val="32"/>
          <w:szCs w:val="32"/>
        </w:rPr>
        <w:t>2</w:t>
      </w:r>
      <w:r w:rsidRPr="00427DC6">
        <w:rPr>
          <w:rFonts w:eastAsia="仿宋_GB2312"/>
          <w:sz w:val="32"/>
          <w:szCs w:val="32"/>
        </w:rPr>
        <w:t>）。</w:t>
      </w:r>
    </w:p>
    <w:p w:rsidR="00CC136D" w:rsidRPr="00427DC6" w:rsidRDefault="00391BF9">
      <w:pPr>
        <w:spacing w:line="580" w:lineRule="exact"/>
        <w:jc w:val="center"/>
        <w:rPr>
          <w:rFonts w:eastAsia="宋体"/>
          <w:b/>
          <w:bCs/>
          <w:sz w:val="32"/>
          <w:szCs w:val="32"/>
        </w:rPr>
      </w:pPr>
      <w:r w:rsidRPr="00427DC6">
        <w:rPr>
          <w:rFonts w:eastAsia="宋体"/>
          <w:b/>
          <w:bCs/>
          <w:sz w:val="32"/>
          <w:szCs w:val="32"/>
        </w:rPr>
        <w:t>表</w:t>
      </w:r>
      <w:r w:rsidRPr="00427DC6">
        <w:rPr>
          <w:rFonts w:eastAsia="宋体"/>
          <w:b/>
          <w:bCs/>
          <w:sz w:val="32"/>
          <w:szCs w:val="32"/>
        </w:rPr>
        <w:t xml:space="preserve">2  </w:t>
      </w:r>
      <w:r w:rsidRPr="00427DC6">
        <w:rPr>
          <w:rFonts w:eastAsia="宋体"/>
          <w:b/>
          <w:bCs/>
          <w:sz w:val="32"/>
          <w:szCs w:val="32"/>
        </w:rPr>
        <w:t>太仓市</w:t>
      </w:r>
      <w:r w:rsidRPr="00427DC6">
        <w:rPr>
          <w:rFonts w:eastAsia="宋体"/>
          <w:b/>
          <w:bCs/>
          <w:sz w:val="32"/>
          <w:szCs w:val="32"/>
        </w:rPr>
        <w:t>“</w:t>
      </w:r>
      <w:r w:rsidRPr="00427DC6">
        <w:rPr>
          <w:rFonts w:eastAsia="宋体"/>
          <w:b/>
          <w:bCs/>
          <w:sz w:val="32"/>
          <w:szCs w:val="32"/>
        </w:rPr>
        <w:t>十四五</w:t>
      </w:r>
      <w:r w:rsidRPr="00427DC6">
        <w:rPr>
          <w:rFonts w:eastAsia="宋体"/>
          <w:b/>
          <w:bCs/>
          <w:sz w:val="32"/>
          <w:szCs w:val="32"/>
        </w:rPr>
        <w:t>”</w:t>
      </w:r>
      <w:r w:rsidRPr="00427DC6">
        <w:rPr>
          <w:rFonts w:eastAsia="宋体"/>
          <w:b/>
          <w:bCs/>
          <w:sz w:val="32"/>
          <w:szCs w:val="32"/>
        </w:rPr>
        <w:t>规划指标体系</w:t>
      </w:r>
    </w:p>
    <w:tbl>
      <w:tblPr>
        <w:tblW w:w="9824" w:type="dxa"/>
        <w:jc w:val="center"/>
        <w:tblLayout w:type="fixed"/>
        <w:tblLook w:val="04A0"/>
      </w:tblPr>
      <w:tblGrid>
        <w:gridCol w:w="600"/>
        <w:gridCol w:w="457"/>
        <w:gridCol w:w="4230"/>
        <w:gridCol w:w="1209"/>
        <w:gridCol w:w="1219"/>
        <w:gridCol w:w="1049"/>
        <w:gridCol w:w="1060"/>
      </w:tblGrid>
      <w:tr w:rsidR="00CC136D" w:rsidRPr="00427DC6">
        <w:trPr>
          <w:trHeight w:val="882"/>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b/>
                <w:bCs/>
              </w:rPr>
            </w:pPr>
            <w:r w:rsidRPr="00427DC6">
              <w:rPr>
                <w:rFonts w:eastAsia="宋体"/>
                <w:b/>
                <w:bCs/>
              </w:rPr>
              <w:t>分类</w:t>
            </w:r>
          </w:p>
        </w:tc>
        <w:tc>
          <w:tcPr>
            <w:tcW w:w="457"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
                <w:bCs/>
              </w:rPr>
            </w:pPr>
            <w:r w:rsidRPr="00427DC6">
              <w:rPr>
                <w:rFonts w:eastAsia="宋体"/>
                <w:b/>
                <w:bCs/>
              </w:rPr>
              <w:t>序号</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b/>
                <w:bCs/>
              </w:rPr>
            </w:pPr>
            <w:r w:rsidRPr="00427DC6">
              <w:rPr>
                <w:rFonts w:eastAsia="宋体"/>
                <w:b/>
                <w:bCs/>
              </w:rPr>
              <w:t>指标名称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spacing w:line="340" w:lineRule="exact"/>
              <w:jc w:val="center"/>
              <w:rPr>
                <w:rFonts w:eastAsia="宋体"/>
                <w:b/>
                <w:bCs/>
              </w:rPr>
            </w:pPr>
            <w:r w:rsidRPr="00427DC6">
              <w:rPr>
                <w:rFonts w:eastAsia="宋体"/>
                <w:b/>
                <w:bCs/>
              </w:rPr>
              <w:t>期末预计</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b/>
                <w:bCs/>
              </w:rPr>
            </w:pPr>
            <w:r w:rsidRPr="00427DC6">
              <w:rPr>
                <w:rFonts w:eastAsia="宋体"/>
                <w:b/>
                <w:bCs/>
              </w:rPr>
              <w:t>“</w:t>
            </w:r>
            <w:r w:rsidRPr="00427DC6">
              <w:rPr>
                <w:rFonts w:eastAsia="宋体"/>
                <w:b/>
                <w:bCs/>
              </w:rPr>
              <w:t>十四五</w:t>
            </w:r>
            <w:r w:rsidRPr="00427DC6">
              <w:rPr>
                <w:rFonts w:eastAsia="宋体"/>
                <w:b/>
                <w:bCs/>
              </w:rPr>
              <w:t>”</w:t>
            </w:r>
            <w:r w:rsidRPr="00427DC6">
              <w:rPr>
                <w:rFonts w:eastAsia="宋体"/>
                <w:b/>
                <w:bCs/>
              </w:rPr>
              <w:t>规划目标</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b/>
                <w:bCs/>
              </w:rPr>
            </w:pPr>
            <w:r w:rsidRPr="00427DC6">
              <w:rPr>
                <w:rFonts w:eastAsia="宋体"/>
                <w:b/>
                <w:bCs/>
              </w:rPr>
              <w:t>指标</w:t>
            </w:r>
          </w:p>
          <w:p w:rsidR="00CC136D" w:rsidRPr="00427DC6" w:rsidRDefault="00391BF9">
            <w:pPr>
              <w:spacing w:line="340" w:lineRule="exact"/>
              <w:jc w:val="center"/>
              <w:rPr>
                <w:rFonts w:eastAsia="宋体"/>
                <w:b/>
                <w:bCs/>
              </w:rPr>
            </w:pPr>
            <w:r w:rsidRPr="00427DC6">
              <w:rPr>
                <w:rFonts w:eastAsia="宋体"/>
                <w:b/>
                <w:bCs/>
              </w:rPr>
              <w:t>属性</w:t>
            </w:r>
          </w:p>
        </w:tc>
        <w:tc>
          <w:tcPr>
            <w:tcW w:w="1060" w:type="dxa"/>
            <w:tcBorders>
              <w:top w:val="single" w:sz="4" w:space="0" w:color="auto"/>
              <w:left w:val="single" w:sz="4" w:space="0" w:color="auto"/>
              <w:bottom w:val="single" w:sz="4" w:space="0" w:color="auto"/>
              <w:right w:val="single" w:sz="4" w:space="0" w:color="auto"/>
            </w:tcBorders>
            <w:vAlign w:val="center"/>
          </w:tcPr>
          <w:p w:rsidR="00CC136D" w:rsidRPr="00427DC6" w:rsidRDefault="00391BF9">
            <w:pPr>
              <w:spacing w:line="340" w:lineRule="exact"/>
              <w:jc w:val="center"/>
              <w:rPr>
                <w:rFonts w:eastAsia="宋体"/>
                <w:b/>
                <w:bCs/>
              </w:rPr>
            </w:pPr>
            <w:r w:rsidRPr="00427DC6">
              <w:rPr>
                <w:rFonts w:eastAsia="宋体"/>
                <w:b/>
                <w:bCs/>
              </w:rPr>
              <w:t>责任</w:t>
            </w:r>
          </w:p>
          <w:p w:rsidR="00CC136D" w:rsidRPr="00427DC6" w:rsidRDefault="00391BF9">
            <w:pPr>
              <w:spacing w:line="340" w:lineRule="exact"/>
              <w:jc w:val="center"/>
              <w:rPr>
                <w:rFonts w:eastAsia="宋体"/>
                <w:b/>
                <w:bCs/>
              </w:rPr>
            </w:pPr>
            <w:r w:rsidRPr="00427DC6">
              <w:rPr>
                <w:rFonts w:eastAsia="宋体"/>
                <w:b/>
                <w:bCs/>
              </w:rPr>
              <w:t>部门</w:t>
            </w:r>
          </w:p>
        </w:tc>
      </w:tr>
      <w:tr w:rsidR="00CC136D" w:rsidRPr="00427DC6">
        <w:trPr>
          <w:trHeight w:val="487"/>
          <w:jc w:val="center"/>
        </w:trPr>
        <w:tc>
          <w:tcPr>
            <w:tcW w:w="600" w:type="dxa"/>
            <w:vMerge w:val="restart"/>
            <w:tcBorders>
              <w:top w:val="single" w:sz="4" w:space="0" w:color="auto"/>
              <w:left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
                <w:bCs/>
              </w:rPr>
            </w:pPr>
            <w:r w:rsidRPr="00427DC6">
              <w:rPr>
                <w:rFonts w:eastAsia="宋体"/>
                <w:bCs/>
              </w:rPr>
              <w:t>经济强</w:t>
            </w: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1</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340" w:lineRule="exact"/>
              <w:rPr>
                <w:rFonts w:eastAsia="宋体"/>
              </w:rPr>
            </w:pPr>
            <w:r w:rsidRPr="00427DC6">
              <w:rPr>
                <w:rFonts w:eastAsia="宋体"/>
              </w:rPr>
              <w:t>地区生产总值年均增速（</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6.</w:t>
            </w:r>
            <w:r w:rsidRPr="00427DC6">
              <w:rPr>
                <w:rFonts w:eastAsia="宋体"/>
              </w:rPr>
              <w:t>5</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6</w:t>
            </w:r>
            <w:r w:rsidRPr="00427DC6">
              <w:rPr>
                <w:rFonts w:eastAsia="宋体"/>
              </w:rPr>
              <w:t>以上</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vMerge w:val="restart"/>
            <w:tcBorders>
              <w:top w:val="nil"/>
              <w:left w:val="nil"/>
              <w:right w:val="single" w:sz="4" w:space="0" w:color="auto"/>
            </w:tcBorders>
            <w:vAlign w:val="center"/>
          </w:tcPr>
          <w:p w:rsidR="00CC136D" w:rsidRPr="00427DC6" w:rsidRDefault="00391BF9">
            <w:pPr>
              <w:spacing w:line="340" w:lineRule="exact"/>
              <w:jc w:val="center"/>
              <w:rPr>
                <w:rFonts w:eastAsia="宋体"/>
              </w:rPr>
            </w:pPr>
            <w:r w:rsidRPr="00427DC6">
              <w:rPr>
                <w:rFonts w:eastAsia="宋体"/>
              </w:rPr>
              <w:t>发改委</w:t>
            </w:r>
          </w:p>
        </w:tc>
      </w:tr>
      <w:tr w:rsidR="00CC136D" w:rsidRPr="00427DC6">
        <w:trPr>
          <w:trHeight w:val="472"/>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2</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rPr>
                <w:rFonts w:eastAsia="宋体"/>
              </w:rPr>
            </w:pPr>
            <w:r w:rsidRPr="00427DC6">
              <w:rPr>
                <w:rFonts w:eastAsia="宋体"/>
              </w:rPr>
              <w:t>全员劳动生产率（万元</w:t>
            </w:r>
            <w:r w:rsidRPr="00427DC6">
              <w:rPr>
                <w:rFonts w:eastAsia="宋体"/>
              </w:rPr>
              <w:t>/</w:t>
            </w:r>
            <w:r w:rsidRPr="00427DC6">
              <w:rPr>
                <w:rFonts w:eastAsia="宋体"/>
              </w:rPr>
              <w:t>人）</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29</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32</w:t>
            </w:r>
            <w:r w:rsidRPr="00427DC6">
              <w:rPr>
                <w:rFonts w:eastAsia="宋体"/>
              </w:rPr>
              <w:t xml:space="preserve">　</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vMerge/>
            <w:tcBorders>
              <w:left w:val="nil"/>
              <w:bottom w:val="single" w:sz="4" w:space="0" w:color="auto"/>
              <w:right w:val="single" w:sz="4" w:space="0" w:color="auto"/>
            </w:tcBorders>
            <w:vAlign w:val="center"/>
          </w:tcPr>
          <w:p w:rsidR="00CC136D" w:rsidRPr="00427DC6" w:rsidRDefault="00CC136D">
            <w:pPr>
              <w:spacing w:line="340" w:lineRule="exact"/>
              <w:jc w:val="center"/>
              <w:rPr>
                <w:rFonts w:eastAsia="宋体"/>
              </w:rPr>
            </w:pPr>
          </w:p>
        </w:tc>
      </w:tr>
      <w:tr w:rsidR="00CC136D" w:rsidRPr="00427DC6">
        <w:trPr>
          <w:trHeight w:val="580"/>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3</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rPr>
                <w:rFonts w:eastAsia="宋体"/>
              </w:rPr>
            </w:pPr>
            <w:r w:rsidRPr="00427DC6">
              <w:rPr>
                <w:rFonts w:eastAsia="宋体"/>
              </w:rPr>
              <w:t>全社会研发经费支出占地区生产总值比重（</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3.34</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4.2</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340" w:lineRule="exact"/>
              <w:jc w:val="center"/>
              <w:rPr>
                <w:rFonts w:eastAsia="宋体"/>
              </w:rPr>
            </w:pPr>
            <w:r w:rsidRPr="00427DC6">
              <w:rPr>
                <w:rFonts w:eastAsia="宋体"/>
              </w:rPr>
              <w:t>科技局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4</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rPr>
                <w:rFonts w:eastAsia="宋体"/>
              </w:rPr>
            </w:pPr>
            <w:r w:rsidRPr="00427DC6">
              <w:rPr>
                <w:rFonts w:eastAsia="宋体"/>
              </w:rPr>
              <w:t>万人有效发明专利拥有量（件）</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72</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80</w:t>
            </w:r>
            <w:r w:rsidRPr="00427DC6">
              <w:rPr>
                <w:rFonts w:eastAsia="宋体"/>
              </w:rPr>
              <w:t xml:space="preserve">以上　</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340" w:lineRule="exact"/>
              <w:jc w:val="center"/>
              <w:rPr>
                <w:rFonts w:eastAsia="宋体"/>
              </w:rPr>
            </w:pPr>
            <w:r w:rsidRPr="00427DC6">
              <w:rPr>
                <w:rFonts w:eastAsia="宋体"/>
              </w:rPr>
              <w:t>市场监管局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5</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rPr>
                <w:rFonts w:eastAsia="宋体"/>
              </w:rPr>
            </w:pPr>
            <w:r w:rsidRPr="00427DC6">
              <w:rPr>
                <w:rFonts w:eastAsia="宋体"/>
              </w:rPr>
              <w:t>制造业增加值占比（</w:t>
            </w:r>
            <w:r w:rsidRPr="00427DC6">
              <w:rPr>
                <w:rFonts w:eastAsia="宋体"/>
              </w:rPr>
              <w:t>%</w:t>
            </w:r>
            <w:r w:rsidRPr="00427DC6">
              <w:rPr>
                <w:rFonts w:eastAsia="宋体"/>
              </w:rPr>
              <w:t>）</w:t>
            </w:r>
          </w:p>
        </w:tc>
        <w:tc>
          <w:tcPr>
            <w:tcW w:w="1209"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44.5</w:t>
            </w:r>
          </w:p>
        </w:tc>
        <w:tc>
          <w:tcPr>
            <w:tcW w:w="1219"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46</w:t>
            </w:r>
          </w:p>
        </w:tc>
        <w:tc>
          <w:tcPr>
            <w:tcW w:w="1049"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tcBorders>
              <w:top w:val="single" w:sz="4" w:space="0" w:color="auto"/>
              <w:left w:val="nil"/>
              <w:bottom w:val="single" w:sz="4" w:space="0" w:color="auto"/>
              <w:right w:val="single" w:sz="4" w:space="0" w:color="auto"/>
            </w:tcBorders>
            <w:vAlign w:val="center"/>
          </w:tcPr>
          <w:p w:rsidR="00CC136D" w:rsidRPr="00427DC6" w:rsidRDefault="00391BF9">
            <w:pPr>
              <w:spacing w:line="340" w:lineRule="exact"/>
              <w:jc w:val="center"/>
              <w:rPr>
                <w:rFonts w:eastAsia="宋体"/>
              </w:rPr>
            </w:pPr>
            <w:r w:rsidRPr="00427DC6">
              <w:rPr>
                <w:rFonts w:eastAsia="宋体"/>
              </w:rPr>
              <w:t>工信局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6</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rPr>
                <w:rFonts w:eastAsia="宋体"/>
              </w:rPr>
            </w:pPr>
            <w:r w:rsidRPr="00427DC6">
              <w:rPr>
                <w:rFonts w:eastAsia="宋体"/>
              </w:rPr>
              <w:t>高新技术产业产值占规模以上工业产值比重（</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50</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52</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340" w:lineRule="exact"/>
              <w:jc w:val="center"/>
              <w:rPr>
                <w:rFonts w:eastAsia="宋体"/>
              </w:rPr>
            </w:pPr>
            <w:r w:rsidRPr="00427DC6">
              <w:rPr>
                <w:rFonts w:eastAsia="宋体"/>
              </w:rPr>
              <w:t>科技局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7</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340" w:lineRule="exact"/>
              <w:rPr>
                <w:rFonts w:eastAsia="宋体"/>
              </w:rPr>
            </w:pPr>
            <w:r w:rsidRPr="00427DC6">
              <w:rPr>
                <w:rFonts w:eastAsia="宋体"/>
              </w:rPr>
              <w:t>生产性服务业增加值占服务业增加值比重（</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68</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70</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340" w:lineRule="exact"/>
              <w:jc w:val="center"/>
              <w:rPr>
                <w:rFonts w:eastAsia="宋体"/>
              </w:rPr>
            </w:pPr>
            <w:r w:rsidRPr="00427DC6">
              <w:rPr>
                <w:rFonts w:eastAsia="宋体"/>
              </w:rPr>
              <w:t>发改委</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340" w:lineRule="exact"/>
              <w:jc w:val="center"/>
              <w:rPr>
                <w:rFonts w:eastAsia="宋体"/>
                <w:bCs/>
              </w:rPr>
            </w:pPr>
            <w:r w:rsidRPr="00427DC6">
              <w:rPr>
                <w:rFonts w:eastAsia="宋体"/>
                <w:bCs/>
              </w:rPr>
              <w:t>8</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340" w:lineRule="exact"/>
              <w:rPr>
                <w:rFonts w:eastAsia="宋体"/>
              </w:rPr>
            </w:pPr>
            <w:r w:rsidRPr="00427DC6">
              <w:rPr>
                <w:rFonts w:eastAsia="宋体"/>
              </w:rPr>
              <w:t>农业农村现代化水平（分）</w:t>
            </w:r>
          </w:p>
        </w:tc>
        <w:tc>
          <w:tcPr>
            <w:tcW w:w="1209" w:type="dxa"/>
            <w:tcBorders>
              <w:top w:val="nil"/>
              <w:left w:val="nil"/>
              <w:bottom w:val="single" w:sz="4" w:space="0" w:color="auto"/>
              <w:right w:val="single" w:sz="4" w:space="0" w:color="auto"/>
            </w:tcBorders>
            <w:shd w:val="clear" w:color="auto" w:fill="auto"/>
            <w:noWrap/>
            <w:vAlign w:val="center"/>
          </w:tcPr>
          <w:p w:rsidR="00CC136D" w:rsidRPr="00427DC6" w:rsidRDefault="00391BF9">
            <w:pPr>
              <w:spacing w:line="340" w:lineRule="exact"/>
              <w:jc w:val="center"/>
              <w:rPr>
                <w:rFonts w:eastAsia="宋体"/>
              </w:rPr>
            </w:pPr>
            <w:r w:rsidRPr="00427DC6">
              <w:rPr>
                <w:rFonts w:eastAsia="宋体"/>
              </w:rPr>
              <w:t>—</w:t>
            </w:r>
          </w:p>
        </w:tc>
        <w:tc>
          <w:tcPr>
            <w:tcW w:w="1219" w:type="dxa"/>
            <w:tcBorders>
              <w:top w:val="nil"/>
              <w:left w:val="nil"/>
              <w:bottom w:val="single" w:sz="4" w:space="0" w:color="auto"/>
              <w:right w:val="single" w:sz="4" w:space="0" w:color="auto"/>
            </w:tcBorders>
            <w:shd w:val="clear" w:color="auto" w:fill="auto"/>
            <w:noWrap/>
            <w:vAlign w:val="center"/>
          </w:tcPr>
          <w:p w:rsidR="00CC136D" w:rsidRPr="00427DC6" w:rsidRDefault="00391BF9">
            <w:pPr>
              <w:spacing w:line="340" w:lineRule="exact"/>
              <w:jc w:val="center"/>
              <w:rPr>
                <w:rFonts w:eastAsia="宋体"/>
              </w:rPr>
            </w:pPr>
            <w:r w:rsidRPr="00427DC6">
              <w:rPr>
                <w:rFonts w:eastAsia="宋体"/>
              </w:rPr>
              <w:t>90</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34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340" w:lineRule="exact"/>
              <w:jc w:val="center"/>
              <w:rPr>
                <w:rFonts w:eastAsia="宋体"/>
              </w:rPr>
            </w:pPr>
            <w:r w:rsidRPr="00427DC6">
              <w:rPr>
                <w:rFonts w:eastAsia="宋体"/>
              </w:rPr>
              <w:t>农业农村局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Cs/>
              </w:rPr>
            </w:pPr>
          </w:p>
        </w:tc>
        <w:tc>
          <w:tcPr>
            <w:tcW w:w="457"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9</w:t>
            </w:r>
          </w:p>
        </w:tc>
        <w:tc>
          <w:tcPr>
            <w:tcW w:w="4230"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410" w:lineRule="exact"/>
              <w:rPr>
                <w:rFonts w:eastAsia="宋体"/>
              </w:rPr>
            </w:pPr>
            <w:r w:rsidRPr="00427DC6">
              <w:rPr>
                <w:rFonts w:eastAsia="宋体"/>
              </w:rPr>
              <w:t>常住人口城镇化率（</w:t>
            </w:r>
            <w:r w:rsidRPr="00427DC6">
              <w:rPr>
                <w:rFonts w:eastAsia="宋体"/>
              </w:rPr>
              <w:t>%</w:t>
            </w:r>
            <w:r w:rsidRPr="00427DC6">
              <w:rPr>
                <w:rFonts w:eastAsia="宋体"/>
              </w:rPr>
              <w:t>）</w:t>
            </w:r>
          </w:p>
        </w:tc>
        <w:tc>
          <w:tcPr>
            <w:tcW w:w="1209"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68.5</w:t>
            </w:r>
          </w:p>
        </w:tc>
        <w:tc>
          <w:tcPr>
            <w:tcW w:w="1219"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70</w:t>
            </w:r>
          </w:p>
        </w:tc>
        <w:tc>
          <w:tcPr>
            <w:tcW w:w="1049" w:type="dxa"/>
            <w:tcBorders>
              <w:top w:val="single" w:sz="4" w:space="0" w:color="auto"/>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single" w:sz="4" w:space="0" w:color="auto"/>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公安局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rPr>
                <w:rFonts w:eastAsia="宋体"/>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10</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5G</w:t>
            </w:r>
            <w:r w:rsidRPr="00427DC6">
              <w:rPr>
                <w:rFonts w:eastAsia="宋体"/>
              </w:rPr>
              <w:t>网络用户普及率（</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noWrap/>
            <w:vAlign w:val="center"/>
          </w:tcPr>
          <w:p w:rsidR="00CC136D" w:rsidRPr="00427DC6" w:rsidRDefault="00391BF9">
            <w:pPr>
              <w:spacing w:line="410" w:lineRule="exact"/>
              <w:jc w:val="center"/>
              <w:rPr>
                <w:rFonts w:eastAsia="宋体"/>
              </w:rPr>
            </w:pPr>
            <w:r w:rsidRPr="00427DC6">
              <w:rPr>
                <w:rFonts w:eastAsia="宋体"/>
              </w:rPr>
              <w:t>20</w:t>
            </w:r>
          </w:p>
        </w:tc>
        <w:tc>
          <w:tcPr>
            <w:tcW w:w="1219" w:type="dxa"/>
            <w:tcBorders>
              <w:top w:val="nil"/>
              <w:left w:val="nil"/>
              <w:bottom w:val="single" w:sz="4" w:space="0" w:color="auto"/>
              <w:right w:val="single" w:sz="4" w:space="0" w:color="auto"/>
            </w:tcBorders>
            <w:shd w:val="clear" w:color="auto" w:fill="auto"/>
            <w:noWrap/>
            <w:vAlign w:val="center"/>
          </w:tcPr>
          <w:p w:rsidR="00CC136D" w:rsidRPr="00427DC6" w:rsidRDefault="00391BF9">
            <w:pPr>
              <w:spacing w:line="410" w:lineRule="exact"/>
              <w:jc w:val="center"/>
              <w:rPr>
                <w:rFonts w:eastAsia="宋体"/>
              </w:rPr>
            </w:pPr>
            <w:r w:rsidRPr="00427DC6">
              <w:rPr>
                <w:rFonts w:eastAsia="宋体"/>
              </w:rPr>
              <w:t>75</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vMerge w:val="restart"/>
            <w:tcBorders>
              <w:top w:val="nil"/>
              <w:left w:val="nil"/>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工信局</w:t>
            </w:r>
          </w:p>
        </w:tc>
      </w:tr>
      <w:tr w:rsidR="00CC136D" w:rsidRPr="00427DC6">
        <w:trPr>
          <w:trHeight w:val="567"/>
          <w:jc w:val="center"/>
        </w:trPr>
        <w:tc>
          <w:tcPr>
            <w:tcW w:w="600"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spacing w:line="410" w:lineRule="exact"/>
              <w:rPr>
                <w:rFonts w:eastAsia="宋体"/>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11</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千兆宽带网络用户普及率（</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noWrap/>
            <w:vAlign w:val="center"/>
          </w:tcPr>
          <w:p w:rsidR="00CC136D" w:rsidRPr="00427DC6" w:rsidRDefault="00391BF9">
            <w:pPr>
              <w:spacing w:line="410" w:lineRule="exact"/>
              <w:jc w:val="center"/>
              <w:rPr>
                <w:rFonts w:eastAsia="宋体"/>
              </w:rPr>
            </w:pPr>
            <w:r w:rsidRPr="00427DC6">
              <w:rPr>
                <w:rFonts w:eastAsia="宋体"/>
              </w:rPr>
              <w:t>7.5</w:t>
            </w:r>
          </w:p>
        </w:tc>
        <w:tc>
          <w:tcPr>
            <w:tcW w:w="1219" w:type="dxa"/>
            <w:tcBorders>
              <w:top w:val="nil"/>
              <w:left w:val="nil"/>
              <w:bottom w:val="single" w:sz="4" w:space="0" w:color="auto"/>
              <w:right w:val="single" w:sz="4" w:space="0" w:color="auto"/>
            </w:tcBorders>
            <w:shd w:val="clear" w:color="auto" w:fill="auto"/>
            <w:noWrap/>
            <w:vAlign w:val="center"/>
          </w:tcPr>
          <w:p w:rsidR="00CC136D" w:rsidRPr="00427DC6" w:rsidRDefault="00391BF9">
            <w:pPr>
              <w:spacing w:line="410" w:lineRule="exact"/>
              <w:jc w:val="center"/>
              <w:rPr>
                <w:rFonts w:eastAsia="宋体"/>
              </w:rPr>
            </w:pPr>
            <w:r w:rsidRPr="00427DC6">
              <w:rPr>
                <w:rFonts w:eastAsia="宋体"/>
              </w:rPr>
              <w:t>60</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vMerge/>
            <w:tcBorders>
              <w:left w:val="nil"/>
              <w:bottom w:val="single" w:sz="4" w:space="0" w:color="auto"/>
              <w:right w:val="single" w:sz="4" w:space="0" w:color="auto"/>
            </w:tcBorders>
            <w:vAlign w:val="center"/>
          </w:tcPr>
          <w:p w:rsidR="00CC136D" w:rsidRPr="00427DC6" w:rsidRDefault="00CC136D">
            <w:pPr>
              <w:spacing w:line="410" w:lineRule="exact"/>
              <w:jc w:val="center"/>
              <w:rPr>
                <w:rFonts w:eastAsia="宋体"/>
              </w:rPr>
            </w:pPr>
          </w:p>
        </w:tc>
      </w:tr>
      <w:tr w:rsidR="00CC136D" w:rsidRPr="00427DC6">
        <w:trPr>
          <w:trHeight w:val="634"/>
          <w:jc w:val="center"/>
        </w:trPr>
        <w:tc>
          <w:tcPr>
            <w:tcW w:w="600" w:type="dxa"/>
            <w:vMerge w:val="restart"/>
            <w:tcBorders>
              <w:top w:val="single" w:sz="4" w:space="0" w:color="auto"/>
              <w:left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Cs/>
              </w:rPr>
            </w:pPr>
            <w:r w:rsidRPr="00427DC6">
              <w:rPr>
                <w:rFonts w:eastAsia="宋体"/>
                <w:bCs/>
              </w:rPr>
              <w:t>百</w:t>
            </w:r>
          </w:p>
          <w:p w:rsidR="00CC136D" w:rsidRPr="00427DC6" w:rsidRDefault="00391BF9">
            <w:pPr>
              <w:spacing w:line="410" w:lineRule="exact"/>
              <w:jc w:val="center"/>
              <w:rPr>
                <w:rFonts w:eastAsia="宋体"/>
                <w:bCs/>
              </w:rPr>
            </w:pPr>
            <w:r w:rsidRPr="00427DC6">
              <w:rPr>
                <w:rFonts w:eastAsia="宋体"/>
                <w:bCs/>
              </w:rPr>
              <w:t>姓</w:t>
            </w:r>
          </w:p>
          <w:p w:rsidR="00CC136D" w:rsidRPr="00427DC6" w:rsidRDefault="00391BF9">
            <w:pPr>
              <w:spacing w:line="410" w:lineRule="exact"/>
              <w:jc w:val="center"/>
              <w:rPr>
                <w:rFonts w:eastAsia="宋体"/>
                <w:bCs/>
              </w:rPr>
            </w:pPr>
            <w:r w:rsidRPr="00427DC6">
              <w:rPr>
                <w:rFonts w:eastAsia="宋体"/>
                <w:bCs/>
              </w:rPr>
              <w:t>富</w:t>
            </w: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12</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居民人均可支配收入年均增速（</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8.3</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 xml:space="preserve">高于经济发展增速　</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发改委</w:t>
            </w:r>
          </w:p>
        </w:tc>
      </w:tr>
      <w:tr w:rsidR="00CC136D" w:rsidRPr="00427DC6">
        <w:trPr>
          <w:trHeight w:val="567"/>
          <w:jc w:val="center"/>
        </w:trPr>
        <w:tc>
          <w:tcPr>
            <w:tcW w:w="600"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13</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城镇登记失业率（</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1.77</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控制在</w:t>
            </w:r>
            <w:r w:rsidRPr="00427DC6">
              <w:rPr>
                <w:rFonts w:eastAsia="宋体"/>
              </w:rPr>
              <w:t>2.5</w:t>
            </w:r>
            <w:r w:rsidRPr="00427DC6">
              <w:rPr>
                <w:rFonts w:eastAsia="宋体"/>
              </w:rPr>
              <w:t>以内</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人社局</w:t>
            </w:r>
          </w:p>
        </w:tc>
      </w:tr>
      <w:tr w:rsidR="00CC136D" w:rsidRPr="00427DC6">
        <w:trPr>
          <w:trHeight w:val="567"/>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
                <w:bCs/>
              </w:rPr>
            </w:pPr>
            <w:r w:rsidRPr="00427DC6">
              <w:rPr>
                <w:rFonts w:eastAsia="宋体"/>
                <w:b/>
                <w:bCs/>
              </w:rPr>
              <w:lastRenderedPageBreak/>
              <w:t>分类</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
                <w:bCs/>
              </w:rPr>
            </w:pPr>
            <w:r w:rsidRPr="00427DC6">
              <w:rPr>
                <w:rFonts w:eastAsia="宋体"/>
                <w:b/>
                <w:bCs/>
              </w:rPr>
              <w:t>序号</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
                <w:bCs/>
              </w:rPr>
            </w:pPr>
            <w:r w:rsidRPr="00427DC6">
              <w:rPr>
                <w:rFonts w:eastAsia="宋体"/>
                <w:b/>
                <w:bCs/>
              </w:rPr>
              <w:t>指标名称</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36D" w:rsidRPr="00427DC6" w:rsidRDefault="00391BF9">
            <w:pPr>
              <w:spacing w:line="410" w:lineRule="exact"/>
              <w:jc w:val="center"/>
              <w:rPr>
                <w:rFonts w:eastAsia="宋体"/>
                <w:b/>
                <w:bCs/>
              </w:rPr>
            </w:pPr>
            <w:r w:rsidRPr="00427DC6">
              <w:rPr>
                <w:rFonts w:eastAsia="宋体"/>
                <w:b/>
                <w:bCs/>
              </w:rPr>
              <w:t>“</w:t>
            </w:r>
            <w:r w:rsidRPr="00427DC6">
              <w:rPr>
                <w:rFonts w:eastAsia="宋体"/>
                <w:b/>
                <w:bCs/>
              </w:rPr>
              <w:t>十三五</w:t>
            </w:r>
            <w:r w:rsidRPr="00427DC6">
              <w:rPr>
                <w:rFonts w:eastAsia="宋体"/>
                <w:b/>
                <w:bCs/>
              </w:rPr>
              <w:t>”</w:t>
            </w:r>
          </w:p>
          <w:p w:rsidR="00CC136D" w:rsidRPr="00427DC6" w:rsidRDefault="00391BF9">
            <w:pPr>
              <w:spacing w:line="410" w:lineRule="exact"/>
              <w:jc w:val="center"/>
              <w:rPr>
                <w:rFonts w:eastAsia="宋体"/>
                <w:b/>
                <w:bCs/>
              </w:rPr>
            </w:pPr>
            <w:r w:rsidRPr="00427DC6">
              <w:rPr>
                <w:rFonts w:eastAsia="宋体"/>
                <w:b/>
                <w:bCs/>
              </w:rPr>
              <w:t>期末预计</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36D" w:rsidRPr="00427DC6" w:rsidRDefault="00391BF9">
            <w:pPr>
              <w:spacing w:line="410" w:lineRule="exact"/>
              <w:jc w:val="center"/>
              <w:rPr>
                <w:rFonts w:eastAsia="宋体"/>
                <w:b/>
                <w:bCs/>
              </w:rPr>
            </w:pPr>
            <w:r w:rsidRPr="00427DC6">
              <w:rPr>
                <w:rFonts w:eastAsia="宋体"/>
                <w:b/>
                <w:bCs/>
              </w:rPr>
              <w:t>“</w:t>
            </w:r>
            <w:r w:rsidRPr="00427DC6">
              <w:rPr>
                <w:rFonts w:eastAsia="宋体"/>
                <w:b/>
                <w:bCs/>
              </w:rPr>
              <w:t>十四五</w:t>
            </w:r>
            <w:r w:rsidRPr="00427DC6">
              <w:rPr>
                <w:rFonts w:eastAsia="宋体"/>
                <w:b/>
                <w:bCs/>
              </w:rPr>
              <w:t>”</w:t>
            </w:r>
            <w:r w:rsidRPr="00427DC6">
              <w:rPr>
                <w:rFonts w:eastAsia="宋体"/>
                <w:b/>
                <w:bCs/>
              </w:rPr>
              <w:t>规划目标</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
                <w:bCs/>
              </w:rPr>
            </w:pPr>
            <w:r w:rsidRPr="00427DC6">
              <w:rPr>
                <w:rFonts w:eastAsia="宋体"/>
                <w:b/>
                <w:bCs/>
              </w:rPr>
              <w:t>指标</w:t>
            </w:r>
          </w:p>
          <w:p w:rsidR="00CC136D" w:rsidRPr="00427DC6" w:rsidRDefault="00391BF9">
            <w:pPr>
              <w:spacing w:line="410" w:lineRule="exact"/>
              <w:jc w:val="center"/>
              <w:rPr>
                <w:rFonts w:eastAsia="宋体"/>
                <w:b/>
                <w:bCs/>
              </w:rPr>
            </w:pPr>
            <w:r w:rsidRPr="00427DC6">
              <w:rPr>
                <w:rFonts w:eastAsia="宋体"/>
                <w:b/>
                <w:bCs/>
              </w:rPr>
              <w:t>属性</w:t>
            </w:r>
          </w:p>
        </w:tc>
        <w:tc>
          <w:tcPr>
            <w:tcW w:w="1060" w:type="dxa"/>
            <w:tcBorders>
              <w:top w:val="single" w:sz="4" w:space="0" w:color="auto"/>
              <w:left w:val="single" w:sz="4" w:space="0" w:color="auto"/>
              <w:bottom w:val="single" w:sz="4" w:space="0" w:color="auto"/>
              <w:right w:val="single" w:sz="4" w:space="0" w:color="auto"/>
            </w:tcBorders>
            <w:vAlign w:val="center"/>
          </w:tcPr>
          <w:p w:rsidR="00CC136D" w:rsidRPr="00427DC6" w:rsidRDefault="00391BF9">
            <w:pPr>
              <w:spacing w:line="410" w:lineRule="exact"/>
              <w:jc w:val="center"/>
              <w:rPr>
                <w:rFonts w:eastAsia="宋体"/>
                <w:b/>
                <w:bCs/>
              </w:rPr>
            </w:pPr>
            <w:r w:rsidRPr="00427DC6">
              <w:rPr>
                <w:rFonts w:eastAsia="宋体"/>
                <w:b/>
                <w:bCs/>
              </w:rPr>
              <w:t>责任</w:t>
            </w:r>
          </w:p>
          <w:p w:rsidR="00CC136D" w:rsidRPr="00427DC6" w:rsidRDefault="00391BF9">
            <w:pPr>
              <w:spacing w:line="410" w:lineRule="exact"/>
              <w:jc w:val="center"/>
              <w:rPr>
                <w:rFonts w:eastAsia="宋体"/>
                <w:b/>
                <w:bCs/>
              </w:rPr>
            </w:pPr>
            <w:r w:rsidRPr="00427DC6">
              <w:rPr>
                <w:rFonts w:eastAsia="宋体"/>
                <w:b/>
                <w:bCs/>
              </w:rPr>
              <w:t>部门</w:t>
            </w:r>
          </w:p>
        </w:tc>
      </w:tr>
      <w:tr w:rsidR="00CC136D" w:rsidRPr="00427DC6">
        <w:trPr>
          <w:trHeight w:val="587"/>
          <w:jc w:val="center"/>
        </w:trPr>
        <w:tc>
          <w:tcPr>
            <w:tcW w:w="600" w:type="dxa"/>
            <w:vMerge w:val="restart"/>
            <w:tcBorders>
              <w:top w:val="single" w:sz="4" w:space="0" w:color="auto"/>
              <w:left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Cs/>
              </w:rPr>
            </w:pPr>
            <w:r w:rsidRPr="00427DC6">
              <w:rPr>
                <w:rFonts w:eastAsia="宋体"/>
                <w:bCs/>
              </w:rPr>
              <w:t>百姓富</w:t>
            </w: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14</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劳动年龄人口平均受教育年限（年）</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11.5</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12.5</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教育局</w:t>
            </w:r>
          </w:p>
        </w:tc>
      </w:tr>
      <w:tr w:rsidR="00CC136D" w:rsidRPr="00427DC6">
        <w:trPr>
          <w:trHeight w:val="553"/>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15</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人均预期寿命（岁）</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84.7</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全国前列</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vMerge w:val="restart"/>
            <w:tcBorders>
              <w:top w:val="nil"/>
              <w:left w:val="nil"/>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卫健委</w:t>
            </w:r>
          </w:p>
        </w:tc>
      </w:tr>
      <w:tr w:rsidR="00CC136D" w:rsidRPr="00427DC6">
        <w:trPr>
          <w:trHeight w:val="616"/>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16</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每千人口拥有执业（助理）医师数（人）</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3.27</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3.5</w:t>
            </w:r>
            <w:r w:rsidRPr="00427DC6">
              <w:rPr>
                <w:rFonts w:eastAsia="宋体"/>
              </w:rPr>
              <w:t xml:space="preserve">　</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vMerge/>
            <w:tcBorders>
              <w:left w:val="nil"/>
              <w:bottom w:val="single" w:sz="4" w:space="0" w:color="auto"/>
              <w:right w:val="single" w:sz="4" w:space="0" w:color="auto"/>
            </w:tcBorders>
            <w:vAlign w:val="center"/>
          </w:tcPr>
          <w:p w:rsidR="00CC136D" w:rsidRPr="00427DC6" w:rsidRDefault="00CC136D">
            <w:pPr>
              <w:spacing w:line="410" w:lineRule="exact"/>
              <w:jc w:val="center"/>
              <w:rPr>
                <w:rFonts w:eastAsia="宋体"/>
              </w:rPr>
            </w:pPr>
          </w:p>
        </w:tc>
      </w:tr>
      <w:tr w:rsidR="00CC136D" w:rsidRPr="00427DC6">
        <w:trPr>
          <w:trHeight w:val="566"/>
          <w:jc w:val="center"/>
        </w:trPr>
        <w:tc>
          <w:tcPr>
            <w:tcW w:w="600"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17</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每千名老人拥有养老床位数（张）</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45</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50</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民政局</w:t>
            </w:r>
          </w:p>
        </w:tc>
      </w:tr>
      <w:tr w:rsidR="00CC136D" w:rsidRPr="00427DC6">
        <w:trPr>
          <w:trHeight w:val="567"/>
          <w:jc w:val="center"/>
        </w:trPr>
        <w:tc>
          <w:tcPr>
            <w:tcW w:w="600" w:type="dxa"/>
            <w:vMerge w:val="restart"/>
            <w:tcBorders>
              <w:top w:val="single" w:sz="4" w:space="0" w:color="auto"/>
              <w:left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Cs/>
              </w:rPr>
            </w:pPr>
            <w:r w:rsidRPr="00427DC6">
              <w:rPr>
                <w:rFonts w:eastAsia="宋体"/>
                <w:bCs/>
              </w:rPr>
              <w:t>环</w:t>
            </w:r>
          </w:p>
          <w:p w:rsidR="00CC136D" w:rsidRPr="00427DC6" w:rsidRDefault="00391BF9">
            <w:pPr>
              <w:spacing w:line="410" w:lineRule="exact"/>
              <w:jc w:val="center"/>
              <w:rPr>
                <w:rFonts w:eastAsia="宋体"/>
                <w:bCs/>
              </w:rPr>
            </w:pPr>
            <w:r w:rsidRPr="00427DC6">
              <w:rPr>
                <w:rFonts w:eastAsia="宋体"/>
                <w:bCs/>
              </w:rPr>
              <w:t>境</w:t>
            </w:r>
          </w:p>
          <w:p w:rsidR="00CC136D" w:rsidRPr="00427DC6" w:rsidRDefault="00391BF9">
            <w:pPr>
              <w:spacing w:line="410" w:lineRule="exact"/>
              <w:jc w:val="center"/>
              <w:rPr>
                <w:rFonts w:eastAsia="宋体"/>
                <w:b/>
                <w:bCs/>
              </w:rPr>
            </w:pPr>
            <w:r w:rsidRPr="00427DC6">
              <w:rPr>
                <w:rFonts w:eastAsia="宋体"/>
                <w:bCs/>
              </w:rPr>
              <w:t>美</w:t>
            </w: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18</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单位地区生产总值能源消耗降低（</w:t>
            </w:r>
            <w:r w:rsidRPr="00427DC6">
              <w:rPr>
                <w:rFonts w:eastAsia="宋体"/>
              </w:rPr>
              <w:t>%</w:t>
            </w:r>
            <w:r w:rsidRPr="00427DC6">
              <w:rPr>
                <w:rFonts w:eastAsia="宋体"/>
              </w:rPr>
              <w:t>）</w:t>
            </w:r>
          </w:p>
        </w:tc>
        <w:tc>
          <w:tcPr>
            <w:tcW w:w="1209" w:type="dxa"/>
            <w:vMerge w:val="restart"/>
            <w:tcBorders>
              <w:top w:val="nil"/>
              <w:left w:val="nil"/>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超额完成苏州下达任务</w:t>
            </w:r>
          </w:p>
        </w:tc>
        <w:tc>
          <w:tcPr>
            <w:tcW w:w="1219" w:type="dxa"/>
            <w:vMerge w:val="restart"/>
            <w:tcBorders>
              <w:top w:val="nil"/>
              <w:left w:val="nil"/>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完成苏州下达目标</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约束性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工信局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19</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单位地区生产总值二氧化碳降低（</w:t>
            </w:r>
            <w:r w:rsidRPr="00427DC6">
              <w:rPr>
                <w:rFonts w:eastAsia="宋体"/>
              </w:rPr>
              <w:t>%</w:t>
            </w:r>
            <w:r w:rsidRPr="00427DC6">
              <w:rPr>
                <w:rFonts w:eastAsia="宋体"/>
              </w:rPr>
              <w:t>）</w:t>
            </w:r>
          </w:p>
        </w:tc>
        <w:tc>
          <w:tcPr>
            <w:tcW w:w="1209" w:type="dxa"/>
            <w:vMerge/>
            <w:tcBorders>
              <w:left w:val="nil"/>
              <w:right w:val="single" w:sz="4" w:space="0" w:color="auto"/>
            </w:tcBorders>
            <w:shd w:val="clear" w:color="auto" w:fill="auto"/>
            <w:vAlign w:val="center"/>
          </w:tcPr>
          <w:p w:rsidR="00CC136D" w:rsidRPr="00427DC6" w:rsidRDefault="00CC136D">
            <w:pPr>
              <w:spacing w:line="410" w:lineRule="exact"/>
              <w:jc w:val="center"/>
              <w:rPr>
                <w:rFonts w:eastAsia="宋体"/>
              </w:rPr>
            </w:pPr>
          </w:p>
        </w:tc>
        <w:tc>
          <w:tcPr>
            <w:tcW w:w="1219" w:type="dxa"/>
            <w:vMerge/>
            <w:tcBorders>
              <w:left w:val="nil"/>
              <w:right w:val="single" w:sz="4" w:space="0" w:color="auto"/>
            </w:tcBorders>
            <w:shd w:val="clear" w:color="auto" w:fill="auto"/>
            <w:vAlign w:val="center"/>
          </w:tcPr>
          <w:p w:rsidR="00CC136D" w:rsidRPr="00427DC6" w:rsidRDefault="00CC136D">
            <w:pPr>
              <w:spacing w:line="410" w:lineRule="exact"/>
              <w:jc w:val="center"/>
              <w:rPr>
                <w:rFonts w:eastAsia="宋体"/>
              </w:rPr>
            </w:pP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约束性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生态</w:t>
            </w:r>
          </w:p>
          <w:p w:rsidR="00CC136D" w:rsidRPr="00427DC6" w:rsidRDefault="00391BF9">
            <w:pPr>
              <w:spacing w:line="410" w:lineRule="exact"/>
              <w:jc w:val="center"/>
              <w:rPr>
                <w:rFonts w:eastAsia="宋体"/>
              </w:rPr>
            </w:pPr>
            <w:r w:rsidRPr="00427DC6">
              <w:rPr>
                <w:rFonts w:eastAsia="宋体"/>
              </w:rPr>
              <w:t>环境局</w:t>
            </w:r>
          </w:p>
        </w:tc>
      </w:tr>
      <w:tr w:rsidR="00CC136D" w:rsidRPr="00427DC6">
        <w:trPr>
          <w:trHeight w:val="625"/>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20</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单位地区生产总值用水量降低（</w:t>
            </w:r>
            <w:r w:rsidRPr="00427DC6">
              <w:rPr>
                <w:rFonts w:eastAsia="宋体"/>
              </w:rPr>
              <w:t>%</w:t>
            </w:r>
            <w:r w:rsidRPr="00427DC6">
              <w:rPr>
                <w:rFonts w:eastAsia="宋体"/>
              </w:rPr>
              <w:t>）</w:t>
            </w:r>
          </w:p>
        </w:tc>
        <w:tc>
          <w:tcPr>
            <w:tcW w:w="1209" w:type="dxa"/>
            <w:vMerge/>
            <w:tcBorders>
              <w:left w:val="nil"/>
              <w:bottom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rPr>
            </w:pPr>
          </w:p>
        </w:tc>
        <w:tc>
          <w:tcPr>
            <w:tcW w:w="1219" w:type="dxa"/>
            <w:vMerge/>
            <w:tcBorders>
              <w:left w:val="nil"/>
              <w:right w:val="single" w:sz="4" w:space="0" w:color="auto"/>
            </w:tcBorders>
            <w:shd w:val="clear" w:color="auto" w:fill="auto"/>
            <w:vAlign w:val="center"/>
          </w:tcPr>
          <w:p w:rsidR="00CC136D" w:rsidRPr="00427DC6" w:rsidRDefault="00CC136D">
            <w:pPr>
              <w:spacing w:line="410" w:lineRule="exact"/>
              <w:jc w:val="center"/>
              <w:rPr>
                <w:rFonts w:eastAsia="宋体"/>
              </w:rPr>
            </w:pP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约束性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水务局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21</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地表水国省考断面达到或优于</w:t>
            </w:r>
            <w:r w:rsidRPr="00427DC6">
              <w:rPr>
                <w:rFonts w:ascii="宋体" w:eastAsia="宋体"/>
              </w:rPr>
              <w:t>Ⅲ</w:t>
            </w:r>
            <w:r w:rsidRPr="00427DC6">
              <w:rPr>
                <w:rFonts w:eastAsia="宋体"/>
              </w:rPr>
              <w:t>类比例（</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完成苏州下达目标</w:t>
            </w:r>
          </w:p>
        </w:tc>
        <w:tc>
          <w:tcPr>
            <w:tcW w:w="1219" w:type="dxa"/>
            <w:vMerge/>
            <w:tcBorders>
              <w:left w:val="nil"/>
              <w:right w:val="single" w:sz="4" w:space="0" w:color="auto"/>
            </w:tcBorders>
            <w:shd w:val="clear" w:color="auto" w:fill="auto"/>
            <w:vAlign w:val="center"/>
          </w:tcPr>
          <w:p w:rsidR="00CC136D" w:rsidRPr="00427DC6" w:rsidRDefault="00CC136D">
            <w:pPr>
              <w:spacing w:line="410" w:lineRule="exact"/>
              <w:jc w:val="center"/>
              <w:rPr>
                <w:rFonts w:eastAsia="宋体"/>
              </w:rPr>
            </w:pP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约束性</w:t>
            </w:r>
          </w:p>
        </w:tc>
        <w:tc>
          <w:tcPr>
            <w:tcW w:w="1060" w:type="dxa"/>
            <w:vMerge w:val="restart"/>
            <w:tcBorders>
              <w:top w:val="nil"/>
              <w:left w:val="nil"/>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生态</w:t>
            </w:r>
          </w:p>
          <w:p w:rsidR="00CC136D" w:rsidRPr="00427DC6" w:rsidRDefault="00391BF9">
            <w:pPr>
              <w:spacing w:line="410" w:lineRule="exact"/>
              <w:jc w:val="center"/>
              <w:rPr>
                <w:rFonts w:eastAsia="宋体"/>
              </w:rPr>
            </w:pPr>
            <w:r w:rsidRPr="00427DC6">
              <w:rPr>
                <w:rFonts w:eastAsia="宋体"/>
              </w:rPr>
              <w:t>环境局</w:t>
            </w:r>
          </w:p>
        </w:tc>
      </w:tr>
      <w:tr w:rsidR="00CC136D" w:rsidRPr="00427DC6">
        <w:trPr>
          <w:trHeight w:val="567"/>
          <w:jc w:val="center"/>
        </w:trPr>
        <w:tc>
          <w:tcPr>
            <w:tcW w:w="600"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22</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空气质量优良天</w:t>
            </w:r>
            <w:r w:rsidRPr="00427DC6">
              <w:rPr>
                <w:rFonts w:eastAsia="宋体"/>
              </w:rPr>
              <w:t>数比例（</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85.2</w:t>
            </w:r>
          </w:p>
        </w:tc>
        <w:tc>
          <w:tcPr>
            <w:tcW w:w="1219" w:type="dxa"/>
            <w:vMerge/>
            <w:tcBorders>
              <w:left w:val="nil"/>
              <w:bottom w:val="single" w:sz="4" w:space="0" w:color="auto"/>
              <w:right w:val="single" w:sz="4" w:space="0" w:color="auto"/>
            </w:tcBorders>
            <w:shd w:val="clear" w:color="auto" w:fill="auto"/>
            <w:vAlign w:val="center"/>
          </w:tcPr>
          <w:p w:rsidR="00CC136D" w:rsidRPr="00427DC6" w:rsidRDefault="00CC136D">
            <w:pPr>
              <w:spacing w:line="410" w:lineRule="exact"/>
              <w:jc w:val="center"/>
              <w:rPr>
                <w:rFonts w:eastAsia="宋体"/>
              </w:rPr>
            </w:pP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约束性</w:t>
            </w:r>
          </w:p>
        </w:tc>
        <w:tc>
          <w:tcPr>
            <w:tcW w:w="1060" w:type="dxa"/>
            <w:vMerge/>
            <w:tcBorders>
              <w:left w:val="nil"/>
              <w:bottom w:val="single" w:sz="4" w:space="0" w:color="auto"/>
              <w:right w:val="single" w:sz="4" w:space="0" w:color="auto"/>
            </w:tcBorders>
            <w:vAlign w:val="center"/>
          </w:tcPr>
          <w:p w:rsidR="00CC136D" w:rsidRPr="00427DC6" w:rsidRDefault="00CC136D">
            <w:pPr>
              <w:spacing w:line="410" w:lineRule="exact"/>
              <w:jc w:val="center"/>
              <w:rPr>
                <w:rFonts w:eastAsia="宋体"/>
              </w:rPr>
            </w:pPr>
          </w:p>
        </w:tc>
      </w:tr>
      <w:tr w:rsidR="00CC136D" w:rsidRPr="00427DC6">
        <w:trPr>
          <w:trHeight w:val="567"/>
          <w:jc w:val="center"/>
        </w:trPr>
        <w:tc>
          <w:tcPr>
            <w:tcW w:w="600" w:type="dxa"/>
            <w:vMerge w:val="restart"/>
            <w:tcBorders>
              <w:top w:val="single" w:sz="4" w:space="0" w:color="auto"/>
              <w:left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Cs/>
              </w:rPr>
            </w:pPr>
            <w:bookmarkStart w:id="18" w:name="_Hlk56168113"/>
            <w:r w:rsidRPr="00427DC6">
              <w:rPr>
                <w:rFonts w:eastAsia="宋体"/>
                <w:bCs/>
              </w:rPr>
              <w:t>社会文明</w:t>
            </w:r>
            <w:bookmarkEnd w:id="18"/>
            <w:r w:rsidRPr="00427DC6">
              <w:rPr>
                <w:rFonts w:eastAsia="宋体"/>
                <w:bCs/>
              </w:rPr>
              <w:t>程度高</w:t>
            </w: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23</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社会文明程度测评指数（分）</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90</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92</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宣传部</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24</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文化产业增加值占地区生产总值比重（</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4.3</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10</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vMerge w:val="restart"/>
            <w:tcBorders>
              <w:top w:val="nil"/>
              <w:left w:val="nil"/>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文体</w:t>
            </w:r>
          </w:p>
          <w:p w:rsidR="00CC136D" w:rsidRPr="00427DC6" w:rsidRDefault="00391BF9">
            <w:pPr>
              <w:spacing w:line="410" w:lineRule="exact"/>
              <w:jc w:val="center"/>
              <w:rPr>
                <w:rFonts w:eastAsia="宋体"/>
              </w:rPr>
            </w:pPr>
            <w:r w:rsidRPr="00427DC6">
              <w:rPr>
                <w:rFonts w:eastAsia="宋体"/>
              </w:rPr>
              <w:t>广旅局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25</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人均接受文化场馆服务次数（次）</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10</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15</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vMerge/>
            <w:tcBorders>
              <w:left w:val="nil"/>
              <w:bottom w:val="single" w:sz="4" w:space="0" w:color="auto"/>
              <w:right w:val="single" w:sz="4" w:space="0" w:color="auto"/>
            </w:tcBorders>
            <w:vAlign w:val="center"/>
          </w:tcPr>
          <w:p w:rsidR="00CC136D" w:rsidRPr="00427DC6" w:rsidRDefault="00CC136D">
            <w:pPr>
              <w:spacing w:line="410" w:lineRule="exact"/>
              <w:jc w:val="center"/>
              <w:rPr>
                <w:rFonts w:eastAsia="宋体"/>
              </w:rPr>
            </w:pPr>
          </w:p>
        </w:tc>
      </w:tr>
      <w:tr w:rsidR="00CC136D" w:rsidRPr="00427DC6">
        <w:trPr>
          <w:trHeight w:val="567"/>
          <w:jc w:val="center"/>
        </w:trPr>
        <w:tc>
          <w:tcPr>
            <w:tcW w:w="600" w:type="dxa"/>
            <w:vMerge/>
            <w:tcBorders>
              <w:left w:val="single" w:sz="4" w:space="0" w:color="auto"/>
              <w:bottom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26</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法治建设满意度（</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90</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94</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司法局</w:t>
            </w:r>
          </w:p>
        </w:tc>
      </w:tr>
      <w:tr w:rsidR="00CC136D" w:rsidRPr="00427DC6">
        <w:trPr>
          <w:trHeight w:val="567"/>
          <w:jc w:val="center"/>
        </w:trPr>
        <w:tc>
          <w:tcPr>
            <w:tcW w:w="600" w:type="dxa"/>
            <w:vMerge w:val="restart"/>
            <w:tcBorders>
              <w:top w:val="nil"/>
              <w:left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bCs/>
              </w:rPr>
            </w:pPr>
            <w:r w:rsidRPr="00427DC6">
              <w:rPr>
                <w:rFonts w:eastAsia="宋体"/>
                <w:bCs/>
              </w:rPr>
              <w:t>保障安全</w:t>
            </w: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27</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单位地区生产总值生产安全事故死亡率（人</w:t>
            </w:r>
            <w:r w:rsidRPr="00427DC6">
              <w:rPr>
                <w:rFonts w:eastAsia="宋体"/>
              </w:rPr>
              <w:t>/</w:t>
            </w:r>
            <w:r w:rsidRPr="00427DC6">
              <w:rPr>
                <w:rFonts w:eastAsia="宋体"/>
              </w:rPr>
              <w:t>亿元）</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0.0086</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持续下降</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约束性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应急局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28</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群众对食品安全总体满意度（</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74.6</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80</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市场</w:t>
            </w:r>
          </w:p>
          <w:p w:rsidR="00CC136D" w:rsidRPr="00427DC6" w:rsidRDefault="00391BF9">
            <w:pPr>
              <w:spacing w:line="410" w:lineRule="exact"/>
              <w:jc w:val="center"/>
              <w:rPr>
                <w:rFonts w:eastAsia="宋体"/>
              </w:rPr>
            </w:pPr>
            <w:r w:rsidRPr="00427DC6">
              <w:rPr>
                <w:rFonts w:eastAsia="宋体"/>
              </w:rPr>
              <w:t>监管局</w:t>
            </w:r>
          </w:p>
        </w:tc>
      </w:tr>
      <w:tr w:rsidR="00CC136D" w:rsidRPr="00427DC6">
        <w:trPr>
          <w:trHeight w:val="567"/>
          <w:jc w:val="center"/>
        </w:trPr>
        <w:tc>
          <w:tcPr>
            <w:tcW w:w="600" w:type="dxa"/>
            <w:vMerge/>
            <w:tcBorders>
              <w:left w:val="single" w:sz="4" w:space="0" w:color="auto"/>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29</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粮食安全保障水平（分）</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90</w:t>
            </w:r>
            <w:r w:rsidRPr="00427DC6">
              <w:rPr>
                <w:rFonts w:eastAsia="宋体"/>
              </w:rPr>
              <w:t>以上</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90</w:t>
            </w:r>
            <w:r w:rsidRPr="00427DC6">
              <w:rPr>
                <w:rFonts w:eastAsia="宋体"/>
              </w:rPr>
              <w:t>以上</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发改委</w:t>
            </w:r>
          </w:p>
        </w:tc>
      </w:tr>
      <w:tr w:rsidR="00CC136D" w:rsidRPr="00427DC6">
        <w:trPr>
          <w:trHeight w:val="567"/>
          <w:jc w:val="center"/>
        </w:trPr>
        <w:tc>
          <w:tcPr>
            <w:tcW w:w="600" w:type="dxa"/>
            <w:vMerge/>
            <w:tcBorders>
              <w:left w:val="single" w:sz="4" w:space="0" w:color="auto"/>
              <w:bottom w:val="single" w:sz="4" w:space="0" w:color="000000"/>
              <w:right w:val="single" w:sz="4" w:space="0" w:color="auto"/>
            </w:tcBorders>
            <w:shd w:val="clear" w:color="auto" w:fill="auto"/>
            <w:vAlign w:val="center"/>
          </w:tcPr>
          <w:p w:rsidR="00CC136D" w:rsidRPr="00427DC6" w:rsidRDefault="00CC136D">
            <w:pPr>
              <w:spacing w:line="410" w:lineRule="exact"/>
              <w:rPr>
                <w:rFonts w:eastAsia="宋体"/>
                <w:b/>
                <w:bCs/>
              </w:rPr>
            </w:pPr>
          </w:p>
        </w:tc>
        <w:tc>
          <w:tcPr>
            <w:tcW w:w="457" w:type="dxa"/>
            <w:tcBorders>
              <w:top w:val="nil"/>
              <w:left w:val="nil"/>
              <w:bottom w:val="single" w:sz="4" w:space="0" w:color="auto"/>
              <w:right w:val="single" w:sz="4" w:space="0" w:color="auto"/>
            </w:tcBorders>
            <w:shd w:val="clear" w:color="auto" w:fill="auto"/>
            <w:vAlign w:val="center"/>
          </w:tcPr>
          <w:p w:rsidR="00CC136D" w:rsidRPr="00427DC6" w:rsidRDefault="00391BF9">
            <w:pPr>
              <w:widowControl w:val="0"/>
              <w:spacing w:line="410" w:lineRule="exact"/>
              <w:jc w:val="center"/>
              <w:rPr>
                <w:rFonts w:eastAsia="宋体"/>
                <w:bCs/>
              </w:rPr>
            </w:pPr>
            <w:r w:rsidRPr="00427DC6">
              <w:rPr>
                <w:rFonts w:eastAsia="宋体"/>
                <w:bCs/>
              </w:rPr>
              <w:t>30</w:t>
            </w:r>
          </w:p>
        </w:tc>
        <w:tc>
          <w:tcPr>
            <w:tcW w:w="4230" w:type="dxa"/>
            <w:tcBorders>
              <w:top w:val="single" w:sz="4" w:space="0" w:color="auto"/>
              <w:left w:val="nil"/>
              <w:bottom w:val="single" w:sz="4" w:space="0" w:color="auto"/>
              <w:right w:val="single" w:sz="4" w:space="0" w:color="000000"/>
            </w:tcBorders>
            <w:shd w:val="clear" w:color="auto" w:fill="auto"/>
            <w:vAlign w:val="center"/>
          </w:tcPr>
          <w:p w:rsidR="00CC136D" w:rsidRPr="00427DC6" w:rsidRDefault="00391BF9">
            <w:pPr>
              <w:spacing w:line="410" w:lineRule="exact"/>
              <w:rPr>
                <w:rFonts w:eastAsia="宋体"/>
              </w:rPr>
            </w:pPr>
            <w:r w:rsidRPr="00427DC6">
              <w:rPr>
                <w:rFonts w:eastAsia="宋体"/>
              </w:rPr>
              <w:t>公众安全感（</w:t>
            </w:r>
            <w:r w:rsidRPr="00427DC6">
              <w:rPr>
                <w:rFonts w:eastAsia="宋体"/>
              </w:rPr>
              <w:t>%</w:t>
            </w:r>
            <w:r w:rsidRPr="00427DC6">
              <w:rPr>
                <w:rFonts w:eastAsia="宋体"/>
              </w:rPr>
              <w:t>）</w:t>
            </w:r>
          </w:p>
        </w:tc>
        <w:tc>
          <w:tcPr>
            <w:tcW w:w="120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w:t>
            </w:r>
            <w:r w:rsidRPr="00427DC6">
              <w:rPr>
                <w:rFonts w:eastAsia="宋体"/>
              </w:rPr>
              <w:t>8</w:t>
            </w:r>
            <w:r w:rsidRPr="00427DC6">
              <w:rPr>
                <w:rFonts w:eastAsia="宋体"/>
              </w:rPr>
              <w:t>以上</w:t>
            </w:r>
          </w:p>
        </w:tc>
        <w:tc>
          <w:tcPr>
            <w:tcW w:w="121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9</w:t>
            </w:r>
            <w:r w:rsidRPr="00427DC6">
              <w:rPr>
                <w:rFonts w:eastAsia="宋体"/>
              </w:rPr>
              <w:t>8</w:t>
            </w:r>
            <w:r w:rsidRPr="00427DC6">
              <w:rPr>
                <w:rFonts w:eastAsia="宋体"/>
              </w:rPr>
              <w:t>以上</w:t>
            </w:r>
          </w:p>
        </w:tc>
        <w:tc>
          <w:tcPr>
            <w:tcW w:w="1049" w:type="dxa"/>
            <w:tcBorders>
              <w:top w:val="nil"/>
              <w:left w:val="nil"/>
              <w:bottom w:val="single" w:sz="4" w:space="0" w:color="auto"/>
              <w:right w:val="single" w:sz="4" w:space="0" w:color="auto"/>
            </w:tcBorders>
            <w:shd w:val="clear" w:color="auto" w:fill="auto"/>
            <w:vAlign w:val="center"/>
          </w:tcPr>
          <w:p w:rsidR="00CC136D" w:rsidRPr="00427DC6" w:rsidRDefault="00391BF9">
            <w:pPr>
              <w:spacing w:line="410" w:lineRule="exact"/>
              <w:jc w:val="center"/>
              <w:rPr>
                <w:rFonts w:eastAsia="宋体"/>
              </w:rPr>
            </w:pPr>
            <w:r w:rsidRPr="00427DC6">
              <w:rPr>
                <w:rFonts w:eastAsia="宋体"/>
              </w:rPr>
              <w:t>预期性</w:t>
            </w:r>
          </w:p>
        </w:tc>
        <w:tc>
          <w:tcPr>
            <w:tcW w:w="1060" w:type="dxa"/>
            <w:tcBorders>
              <w:top w:val="nil"/>
              <w:left w:val="nil"/>
              <w:bottom w:val="single" w:sz="4" w:space="0" w:color="auto"/>
              <w:right w:val="single" w:sz="4" w:space="0" w:color="auto"/>
            </w:tcBorders>
            <w:vAlign w:val="center"/>
          </w:tcPr>
          <w:p w:rsidR="00CC136D" w:rsidRPr="00427DC6" w:rsidRDefault="00391BF9">
            <w:pPr>
              <w:spacing w:line="410" w:lineRule="exact"/>
              <w:jc w:val="center"/>
              <w:rPr>
                <w:rFonts w:eastAsia="宋体"/>
              </w:rPr>
            </w:pPr>
            <w:r w:rsidRPr="00427DC6">
              <w:rPr>
                <w:rFonts w:eastAsia="宋体"/>
              </w:rPr>
              <w:t>政法委</w:t>
            </w:r>
          </w:p>
        </w:tc>
      </w:tr>
    </w:tbl>
    <w:p w:rsidR="00CC136D" w:rsidRPr="00427DC6" w:rsidRDefault="00CC136D">
      <w:pPr>
        <w:spacing w:line="400" w:lineRule="exact"/>
        <w:rPr>
          <w:rFonts w:eastAsia="仿宋_GB2312"/>
          <w:sz w:val="32"/>
          <w:szCs w:val="32"/>
        </w:rPr>
      </w:pPr>
    </w:p>
    <w:p w:rsidR="00CC136D" w:rsidRPr="00427DC6" w:rsidRDefault="00CC136D">
      <w:pPr>
        <w:spacing w:line="400" w:lineRule="exact"/>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19" w:name="_Toc65583630"/>
      <w:r w:rsidRPr="00427DC6">
        <w:rPr>
          <w:rFonts w:eastAsia="楷体_GB2312"/>
          <w:sz w:val="32"/>
          <w:szCs w:val="32"/>
        </w:rPr>
        <w:t>第四节</w:t>
      </w:r>
      <w:r w:rsidRPr="00427DC6">
        <w:rPr>
          <w:rFonts w:eastAsia="楷体_GB2312"/>
          <w:sz w:val="32"/>
          <w:szCs w:val="32"/>
        </w:rPr>
        <w:t xml:space="preserve"> </w:t>
      </w:r>
      <w:r w:rsidRPr="00427DC6">
        <w:rPr>
          <w:rFonts w:eastAsia="楷体_GB2312"/>
          <w:sz w:val="32"/>
          <w:szCs w:val="32"/>
        </w:rPr>
        <w:t>总体要求</w:t>
      </w:r>
      <w:bookmarkEnd w:id="19"/>
    </w:p>
    <w:p w:rsidR="00CC136D" w:rsidRPr="00427DC6" w:rsidRDefault="00CC136D">
      <w:pPr>
        <w:overflowPunct w:val="0"/>
        <w:spacing w:line="580" w:lineRule="exact"/>
        <w:ind w:firstLineChars="200" w:firstLine="640"/>
        <w:rPr>
          <w:rFonts w:eastAsia="仿宋_GB2312"/>
          <w:sz w:val="32"/>
          <w:szCs w:val="32"/>
        </w:rPr>
      </w:pPr>
    </w:p>
    <w:p w:rsidR="00CC136D" w:rsidRPr="00427DC6" w:rsidRDefault="00391BF9">
      <w:pPr>
        <w:overflowPunct w:val="0"/>
        <w:spacing w:line="580" w:lineRule="exact"/>
        <w:ind w:firstLineChars="200" w:firstLine="640"/>
        <w:jc w:val="both"/>
        <w:rPr>
          <w:rFonts w:eastAsia="仿宋_GB2312"/>
          <w:sz w:val="32"/>
          <w:szCs w:val="32"/>
        </w:rPr>
      </w:pPr>
      <w:r w:rsidRPr="00427DC6">
        <w:rPr>
          <w:rFonts w:eastAsia="仿宋_GB2312"/>
          <w:sz w:val="32"/>
          <w:szCs w:val="32"/>
        </w:rPr>
        <w:t>实现</w:t>
      </w: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奋斗目标，推进经济社会持续健康发展，在科学把握新发展阶段、坚决贯彻新发展理念、服务构建新发展格局的时代背景下，必须牢牢把握以下总体要求。</w:t>
      </w:r>
    </w:p>
    <w:p w:rsidR="00CC136D" w:rsidRPr="00427DC6" w:rsidRDefault="00391BF9">
      <w:pPr>
        <w:overflowPunct w:val="0"/>
        <w:spacing w:line="580" w:lineRule="exact"/>
        <w:ind w:firstLineChars="200" w:firstLine="643"/>
        <w:jc w:val="both"/>
        <w:rPr>
          <w:rFonts w:eastAsia="仿宋_GB2312"/>
          <w:sz w:val="32"/>
          <w:szCs w:val="32"/>
        </w:rPr>
      </w:pPr>
      <w:bookmarkStart w:id="20" w:name="_Toc19300"/>
      <w:bookmarkEnd w:id="15"/>
      <w:r w:rsidRPr="00427DC6">
        <w:rPr>
          <w:rFonts w:eastAsia="宋体"/>
          <w:b/>
          <w:sz w:val="32"/>
          <w:szCs w:val="32"/>
        </w:rPr>
        <w:t>在改革创新、推动高质量发展上争当表率。</w:t>
      </w:r>
      <w:r w:rsidRPr="00427DC6">
        <w:rPr>
          <w:rFonts w:eastAsia="仿宋_GB2312"/>
          <w:sz w:val="32"/>
          <w:szCs w:val="32"/>
        </w:rPr>
        <w:t>紧紧抓住长三角一体化、长江经济带、</w:t>
      </w:r>
      <w:r w:rsidRPr="00427DC6">
        <w:rPr>
          <w:rFonts w:eastAsia="仿宋_GB2312"/>
          <w:sz w:val="32"/>
          <w:szCs w:val="32"/>
        </w:rPr>
        <w:t>“</w:t>
      </w:r>
      <w:r w:rsidRPr="00427DC6">
        <w:rPr>
          <w:rFonts w:eastAsia="仿宋_GB2312"/>
          <w:sz w:val="32"/>
          <w:szCs w:val="32"/>
        </w:rPr>
        <w:t>一带一路</w:t>
      </w:r>
      <w:r w:rsidRPr="00427DC6">
        <w:rPr>
          <w:rFonts w:eastAsia="仿宋_GB2312"/>
          <w:sz w:val="32"/>
          <w:szCs w:val="32"/>
        </w:rPr>
        <w:t>”</w:t>
      </w:r>
      <w:r w:rsidRPr="00427DC6">
        <w:rPr>
          <w:rFonts w:eastAsia="仿宋_GB2312"/>
          <w:sz w:val="32"/>
          <w:szCs w:val="32"/>
        </w:rPr>
        <w:t>等国家战略交汇叠加历史机遇，深度融入上海大都市圈建设，突出</w:t>
      </w:r>
      <w:r w:rsidRPr="00427DC6">
        <w:rPr>
          <w:rFonts w:eastAsia="仿宋_GB2312"/>
          <w:sz w:val="32"/>
          <w:szCs w:val="32"/>
        </w:rPr>
        <w:t>“</w:t>
      </w:r>
      <w:r w:rsidRPr="00427DC6">
        <w:rPr>
          <w:rFonts w:eastAsia="仿宋_GB2312"/>
          <w:sz w:val="32"/>
          <w:szCs w:val="32"/>
        </w:rPr>
        <w:t>区域一体、双向赋能</w:t>
      </w:r>
      <w:r w:rsidRPr="00427DC6">
        <w:rPr>
          <w:rFonts w:eastAsia="仿宋_GB2312"/>
          <w:sz w:val="32"/>
          <w:szCs w:val="32"/>
        </w:rPr>
        <w:t>”</w:t>
      </w:r>
      <w:r w:rsidRPr="00427DC6">
        <w:rPr>
          <w:rFonts w:eastAsia="仿宋_GB2312"/>
          <w:sz w:val="32"/>
          <w:szCs w:val="32"/>
        </w:rPr>
        <w:t>，瞄准率先实现与上海的同城化，做优做亮</w:t>
      </w:r>
      <w:r w:rsidRPr="00427DC6">
        <w:rPr>
          <w:rFonts w:eastAsia="仿宋_GB2312"/>
          <w:sz w:val="32"/>
          <w:szCs w:val="32"/>
        </w:rPr>
        <w:t>“</w:t>
      </w:r>
      <w:r w:rsidRPr="00427DC6">
        <w:rPr>
          <w:rFonts w:eastAsia="仿宋_GB2312"/>
          <w:sz w:val="32"/>
          <w:szCs w:val="32"/>
        </w:rPr>
        <w:t>融入上海</w:t>
      </w:r>
      <w:r w:rsidRPr="00427DC6">
        <w:rPr>
          <w:rFonts w:eastAsia="仿宋_GB2312"/>
          <w:sz w:val="32"/>
          <w:szCs w:val="32"/>
        </w:rPr>
        <w:t>”</w:t>
      </w:r>
      <w:r w:rsidRPr="00427DC6">
        <w:rPr>
          <w:rFonts w:eastAsia="仿宋_GB2312"/>
          <w:sz w:val="32"/>
          <w:szCs w:val="32"/>
        </w:rPr>
        <w:t>这篇大文章，努力成为临沪综合性价比最高地，加快打造苏州对接上海重要枢纽门户城市，在服务国家战略中贡献太仓力量、提供太仓经验。坚持把新发展理念贯穿经济社会发展全过程和各领域，紧扣高质量发展的重点领域、关键环节，自觉对照</w:t>
      </w:r>
      <w:r w:rsidRPr="00427DC6">
        <w:rPr>
          <w:rFonts w:eastAsia="仿宋_GB2312"/>
          <w:sz w:val="32"/>
          <w:szCs w:val="32"/>
        </w:rPr>
        <w:t>“</w:t>
      </w:r>
      <w:r w:rsidRPr="00427DC6">
        <w:rPr>
          <w:rFonts w:eastAsia="仿宋_GB2312"/>
          <w:sz w:val="32"/>
          <w:szCs w:val="32"/>
        </w:rPr>
        <w:t>表率</w:t>
      </w:r>
      <w:r w:rsidRPr="00427DC6">
        <w:rPr>
          <w:rFonts w:eastAsia="仿宋_GB2312"/>
          <w:sz w:val="32"/>
          <w:szCs w:val="32"/>
        </w:rPr>
        <w:t>”</w:t>
      </w:r>
      <w:r w:rsidRPr="00427DC6">
        <w:rPr>
          <w:rFonts w:eastAsia="仿宋_GB2312"/>
          <w:sz w:val="32"/>
          <w:szCs w:val="32"/>
        </w:rPr>
        <w:t>要求，不断做亮特色、提升能级、补齐短板，加快实现更高质量、更有效率、更加公平、更可持续、更为安全的发展，努力在高</w:t>
      </w:r>
      <w:r w:rsidRPr="00427DC6">
        <w:rPr>
          <w:rFonts w:eastAsia="仿宋_GB2312"/>
          <w:sz w:val="32"/>
          <w:szCs w:val="32"/>
        </w:rPr>
        <w:t>质量发展上做排头、当表率。</w:t>
      </w:r>
    </w:p>
    <w:p w:rsidR="00CC136D" w:rsidRPr="00427DC6" w:rsidRDefault="00391BF9">
      <w:pPr>
        <w:overflowPunct w:val="0"/>
        <w:spacing w:line="580" w:lineRule="exact"/>
        <w:ind w:firstLineChars="200" w:firstLine="643"/>
        <w:jc w:val="both"/>
        <w:rPr>
          <w:rFonts w:eastAsia="仿宋_GB2312"/>
          <w:sz w:val="32"/>
          <w:szCs w:val="32"/>
        </w:rPr>
      </w:pPr>
      <w:r w:rsidRPr="00427DC6">
        <w:rPr>
          <w:rFonts w:eastAsia="宋体"/>
          <w:b/>
          <w:sz w:val="32"/>
          <w:szCs w:val="32"/>
        </w:rPr>
        <w:t>在服务全国构建新发展格局上争做示范。</w:t>
      </w:r>
      <w:r w:rsidRPr="00427DC6">
        <w:rPr>
          <w:rFonts w:eastAsia="仿宋_GB2312"/>
          <w:sz w:val="32"/>
          <w:szCs w:val="32"/>
        </w:rPr>
        <w:t>牢固树立全国一盘棋思想，充分发挥太仓开放程度高的外循环优势、产业基础好、经济腹地广的内循环优势，全面提升对优质资源的配置和整合能力，在促进国内国际双循环上展现新作为。紧紧扭住扩大内需这个战略基点，以供给侧结构性改革为主线，增强消费</w:t>
      </w:r>
      <w:r w:rsidRPr="00427DC6">
        <w:rPr>
          <w:rFonts w:eastAsia="仿宋_GB2312"/>
          <w:sz w:val="32"/>
          <w:szCs w:val="32"/>
        </w:rPr>
        <w:lastRenderedPageBreak/>
        <w:t>对经济发展的基础性作用，发挥投资对优化供给结构的关键作用，形成需求牵引供给、供给创造需求的更高水平动态平衡。统筹推进现代流通体系建设，探索构建市场体系、交通运输体系、商贸流通体系、社会支撑体系、金融服务体系等，打造构建</w:t>
      </w:r>
      <w:r w:rsidRPr="00427DC6">
        <w:rPr>
          <w:rFonts w:eastAsia="仿宋_GB2312"/>
          <w:sz w:val="32"/>
          <w:szCs w:val="32"/>
        </w:rPr>
        <w:t>新发展格局有力支点。持续丰富新时期</w:t>
      </w:r>
      <w:r w:rsidRPr="00427DC6">
        <w:rPr>
          <w:rFonts w:eastAsia="仿宋_GB2312"/>
          <w:sz w:val="32"/>
          <w:szCs w:val="32"/>
        </w:rPr>
        <w:t>“</w:t>
      </w:r>
      <w:r w:rsidRPr="00427DC6">
        <w:rPr>
          <w:rFonts w:eastAsia="仿宋_GB2312"/>
          <w:sz w:val="32"/>
          <w:szCs w:val="32"/>
        </w:rPr>
        <w:t>三篇文章</w:t>
      </w:r>
      <w:r w:rsidRPr="00427DC6">
        <w:rPr>
          <w:rFonts w:eastAsia="仿宋_GB2312"/>
          <w:sz w:val="32"/>
          <w:szCs w:val="32"/>
        </w:rPr>
        <w:t>”</w:t>
      </w:r>
      <w:r w:rsidRPr="00427DC6">
        <w:rPr>
          <w:rFonts w:eastAsia="仿宋_GB2312"/>
          <w:sz w:val="32"/>
          <w:szCs w:val="32"/>
        </w:rPr>
        <w:t>内涵，建立更高水平开放型经济新体制，对标国际一流标准打造更优营商环境，推动形成更大范围、更宽领域、更深层次的全面开放格局。</w:t>
      </w:r>
    </w:p>
    <w:p w:rsidR="00CC136D" w:rsidRPr="00427DC6" w:rsidRDefault="00391BF9">
      <w:pPr>
        <w:overflowPunct w:val="0"/>
        <w:spacing w:line="580" w:lineRule="exact"/>
        <w:ind w:firstLineChars="200" w:firstLine="643"/>
        <w:jc w:val="both"/>
        <w:rPr>
          <w:rFonts w:eastAsia="仿宋_GB2312"/>
          <w:sz w:val="32"/>
          <w:szCs w:val="32"/>
        </w:rPr>
      </w:pPr>
      <w:r w:rsidRPr="00427DC6">
        <w:rPr>
          <w:rFonts w:eastAsia="宋体"/>
          <w:b/>
          <w:sz w:val="32"/>
          <w:szCs w:val="32"/>
        </w:rPr>
        <w:t>在率先实现社会主义现代化上走在前列。</w:t>
      </w:r>
      <w:r w:rsidRPr="00427DC6">
        <w:rPr>
          <w:rFonts w:eastAsia="仿宋_GB2312"/>
          <w:sz w:val="32"/>
          <w:szCs w:val="32"/>
        </w:rPr>
        <w:t>积极践行习近平总书记对苏州提出的</w:t>
      </w:r>
      <w:r w:rsidRPr="00427DC6">
        <w:rPr>
          <w:rFonts w:eastAsia="仿宋_GB2312"/>
          <w:sz w:val="32"/>
          <w:szCs w:val="32"/>
        </w:rPr>
        <w:t>“</w:t>
      </w:r>
      <w:r w:rsidRPr="00427DC6">
        <w:rPr>
          <w:rFonts w:eastAsia="仿宋_GB2312"/>
          <w:sz w:val="32"/>
          <w:szCs w:val="32"/>
        </w:rPr>
        <w:t>勾画现代化目标</w:t>
      </w:r>
      <w:r w:rsidRPr="00427DC6">
        <w:rPr>
          <w:rFonts w:eastAsia="仿宋_GB2312"/>
          <w:sz w:val="32"/>
          <w:szCs w:val="32"/>
        </w:rPr>
        <w:t>”“</w:t>
      </w:r>
      <w:r w:rsidRPr="00427DC6">
        <w:rPr>
          <w:rFonts w:eastAsia="仿宋_GB2312"/>
          <w:sz w:val="32"/>
          <w:szCs w:val="32"/>
        </w:rPr>
        <w:t>为中国特色社会主义道路创造经验</w:t>
      </w:r>
      <w:r w:rsidRPr="00427DC6">
        <w:rPr>
          <w:rFonts w:eastAsia="仿宋_GB2312"/>
          <w:sz w:val="32"/>
          <w:szCs w:val="32"/>
        </w:rPr>
        <w:t>”</w:t>
      </w:r>
      <w:r w:rsidRPr="00427DC6">
        <w:rPr>
          <w:rFonts w:eastAsia="仿宋_GB2312"/>
          <w:sz w:val="32"/>
          <w:szCs w:val="32"/>
        </w:rPr>
        <w:t>的殷殷嘱托，牢牢把握</w:t>
      </w:r>
      <w:r w:rsidRPr="00427DC6">
        <w:rPr>
          <w:rFonts w:eastAsia="仿宋_GB2312"/>
          <w:sz w:val="32"/>
          <w:szCs w:val="32"/>
        </w:rPr>
        <w:t>“</w:t>
      </w:r>
      <w:r w:rsidRPr="00427DC6">
        <w:rPr>
          <w:rFonts w:eastAsia="仿宋_GB2312"/>
          <w:sz w:val="32"/>
          <w:szCs w:val="32"/>
        </w:rPr>
        <w:t>率先实现</w:t>
      </w:r>
      <w:r w:rsidRPr="00427DC6">
        <w:rPr>
          <w:rFonts w:eastAsia="仿宋_GB2312"/>
          <w:sz w:val="32"/>
          <w:szCs w:val="32"/>
        </w:rPr>
        <w:t>”</w:t>
      </w:r>
      <w:r w:rsidRPr="00427DC6">
        <w:rPr>
          <w:rFonts w:eastAsia="仿宋_GB2312"/>
          <w:sz w:val="32"/>
          <w:szCs w:val="32"/>
        </w:rPr>
        <w:t>和</w:t>
      </w:r>
      <w:r w:rsidRPr="00427DC6">
        <w:rPr>
          <w:rFonts w:eastAsia="仿宋_GB2312"/>
          <w:sz w:val="32"/>
          <w:szCs w:val="32"/>
        </w:rPr>
        <w:t>“</w:t>
      </w:r>
      <w:r w:rsidRPr="00427DC6">
        <w:rPr>
          <w:rFonts w:eastAsia="仿宋_GB2312"/>
          <w:sz w:val="32"/>
          <w:szCs w:val="32"/>
        </w:rPr>
        <w:t>走在前列</w:t>
      </w:r>
      <w:r w:rsidRPr="00427DC6">
        <w:rPr>
          <w:rFonts w:eastAsia="仿宋_GB2312"/>
          <w:sz w:val="32"/>
          <w:szCs w:val="32"/>
        </w:rPr>
        <w:t>”</w:t>
      </w:r>
      <w:r w:rsidRPr="00427DC6">
        <w:rPr>
          <w:rFonts w:eastAsia="仿宋_GB2312"/>
          <w:sz w:val="32"/>
          <w:szCs w:val="32"/>
        </w:rPr>
        <w:t>的逻辑关系，着眼未来，用更宽视野、更长眼光审视谋划现代化建设。从中国特色社会主义的本质特征出发，用好力、把握好节奏、掌握好平衡，实现稳和进、近和远、质和量的有机统一。把握全面建</w:t>
      </w:r>
      <w:r w:rsidRPr="00427DC6">
        <w:rPr>
          <w:rFonts w:eastAsia="仿宋_GB2312"/>
          <w:sz w:val="32"/>
          <w:szCs w:val="32"/>
        </w:rPr>
        <w:t>设社会主义现代化国家奋斗目标和总体部署，在</w:t>
      </w:r>
      <w:r w:rsidRPr="00427DC6">
        <w:rPr>
          <w:rFonts w:eastAsia="仿宋_GB2312"/>
          <w:sz w:val="32"/>
          <w:szCs w:val="32"/>
        </w:rPr>
        <w:t>“</w:t>
      </w:r>
      <w:r w:rsidRPr="00427DC6">
        <w:rPr>
          <w:rFonts w:eastAsia="仿宋_GB2312"/>
          <w:sz w:val="32"/>
          <w:szCs w:val="32"/>
        </w:rPr>
        <w:t>强富美高</w:t>
      </w:r>
      <w:r w:rsidRPr="00427DC6">
        <w:rPr>
          <w:rFonts w:eastAsia="仿宋_GB2312"/>
          <w:sz w:val="32"/>
          <w:szCs w:val="32"/>
        </w:rPr>
        <w:t>”</w:t>
      </w:r>
      <w:r w:rsidRPr="00427DC6">
        <w:rPr>
          <w:rFonts w:eastAsia="仿宋_GB2312"/>
          <w:sz w:val="32"/>
          <w:szCs w:val="32"/>
        </w:rPr>
        <w:t>框架内，对标现代化国际经验、先进地区试点经验，积极探索具有太仓特色和实践内涵的现代化形态，在社会主义现代化建设新征程中始终走在全国全省前列。</w:t>
      </w:r>
    </w:p>
    <w:p w:rsidR="00CC136D" w:rsidRPr="00427DC6" w:rsidRDefault="00CC136D">
      <w:pPr>
        <w:overflowPunct w:val="0"/>
        <w:spacing w:line="580" w:lineRule="exact"/>
        <w:ind w:firstLineChars="200" w:firstLine="640"/>
        <w:rPr>
          <w:rFonts w:eastAsia="仿宋_GB2312"/>
          <w:sz w:val="32"/>
          <w:szCs w:val="32"/>
        </w:rPr>
      </w:pPr>
    </w:p>
    <w:p w:rsidR="00CC136D" w:rsidRPr="00427DC6" w:rsidRDefault="00391BF9">
      <w:pPr>
        <w:spacing w:line="580" w:lineRule="exact"/>
        <w:jc w:val="center"/>
        <w:outlineLvl w:val="0"/>
        <w:rPr>
          <w:rFonts w:eastAsia="黑体"/>
          <w:kern w:val="2"/>
          <w:sz w:val="36"/>
          <w:szCs w:val="36"/>
        </w:rPr>
      </w:pPr>
      <w:bookmarkStart w:id="21" w:name="_Toc65583631"/>
      <w:r w:rsidRPr="00427DC6">
        <w:rPr>
          <w:rFonts w:eastAsia="黑体"/>
          <w:kern w:val="2"/>
          <w:sz w:val="36"/>
          <w:szCs w:val="36"/>
        </w:rPr>
        <w:t>第三章</w:t>
      </w:r>
      <w:r w:rsidRPr="00427DC6">
        <w:rPr>
          <w:rFonts w:eastAsia="黑体"/>
          <w:kern w:val="2"/>
          <w:sz w:val="36"/>
          <w:szCs w:val="36"/>
        </w:rPr>
        <w:t xml:space="preserve"> </w:t>
      </w:r>
      <w:r w:rsidRPr="00427DC6">
        <w:rPr>
          <w:rFonts w:eastAsia="黑体"/>
          <w:kern w:val="2"/>
          <w:sz w:val="36"/>
          <w:szCs w:val="36"/>
        </w:rPr>
        <w:t>建立多规融合的空间规划体系</w:t>
      </w:r>
      <w:bookmarkEnd w:id="21"/>
    </w:p>
    <w:p w:rsidR="00CC136D" w:rsidRPr="00427DC6" w:rsidRDefault="00CC136D">
      <w:pPr>
        <w:spacing w:line="580" w:lineRule="exact"/>
        <w:ind w:firstLineChars="200" w:firstLine="640"/>
        <w:jc w:val="center"/>
        <w:rPr>
          <w:rFonts w:eastAsia="楷体_GB2312"/>
          <w:sz w:val="32"/>
          <w:szCs w:val="32"/>
        </w:rPr>
      </w:pPr>
      <w:bookmarkStart w:id="22" w:name="_Toc51147677"/>
      <w:bookmarkStart w:id="23" w:name="_Toc9690"/>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lastRenderedPageBreak/>
        <w:t>围绕现代田园城市建设目标，优化调整区域功能定位，促进人口合理分布，推动城乡差异发展、集约发展、联动发展、协调发展，构建安全和谐、富有竞争力和可持续发展的空间体系。</w:t>
      </w:r>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24" w:name="_Toc65583632"/>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完善国土空间格局</w:t>
      </w:r>
      <w:bookmarkEnd w:id="22"/>
      <w:bookmarkEnd w:id="23"/>
      <w:bookmarkEnd w:id="24"/>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遵循并延续现代田园城的规划建设理念，按照</w:t>
      </w:r>
      <w:r w:rsidRPr="00427DC6">
        <w:rPr>
          <w:rFonts w:eastAsia="仿宋_GB2312"/>
          <w:sz w:val="32"/>
          <w:szCs w:val="32"/>
        </w:rPr>
        <w:t>“</w:t>
      </w:r>
      <w:r w:rsidRPr="00427DC6">
        <w:rPr>
          <w:rFonts w:eastAsia="仿宋_GB2312"/>
          <w:sz w:val="32"/>
          <w:szCs w:val="32"/>
        </w:rPr>
        <w:t>中心更集聚、板块更特色</w:t>
      </w:r>
      <w:r w:rsidRPr="00427DC6">
        <w:rPr>
          <w:rFonts w:eastAsia="仿宋_GB2312"/>
          <w:sz w:val="32"/>
          <w:szCs w:val="32"/>
        </w:rPr>
        <w:t>”</w:t>
      </w:r>
      <w:r w:rsidRPr="00427DC6">
        <w:rPr>
          <w:rFonts w:eastAsia="仿宋_GB2312"/>
          <w:sz w:val="32"/>
          <w:szCs w:val="32"/>
        </w:rPr>
        <w:t>要求，以生产空间</w:t>
      </w:r>
      <w:r w:rsidRPr="00427DC6">
        <w:rPr>
          <w:rFonts w:eastAsia="仿宋_GB2312"/>
          <w:sz w:val="32"/>
          <w:szCs w:val="32"/>
        </w:rPr>
        <w:t>集约高效、生活空间宜居适度、生态空间水清岸绿为目标，构建</w:t>
      </w:r>
      <w:r w:rsidRPr="00427DC6">
        <w:rPr>
          <w:rFonts w:eastAsia="仿宋_GB2312"/>
          <w:sz w:val="32"/>
          <w:szCs w:val="32"/>
        </w:rPr>
        <w:t>“</w:t>
      </w:r>
      <w:r w:rsidRPr="00427DC6">
        <w:rPr>
          <w:rFonts w:eastAsia="仿宋_GB2312"/>
          <w:sz w:val="32"/>
          <w:szCs w:val="32"/>
        </w:rPr>
        <w:t>双心驱动、多级带动</w:t>
      </w:r>
      <w:r w:rsidRPr="00427DC6">
        <w:rPr>
          <w:rFonts w:eastAsia="仿宋_GB2312"/>
          <w:sz w:val="32"/>
          <w:szCs w:val="32"/>
        </w:rPr>
        <w:t>”</w:t>
      </w:r>
      <w:r w:rsidRPr="00427DC6">
        <w:rPr>
          <w:rFonts w:eastAsia="仿宋_GB2312"/>
          <w:sz w:val="32"/>
          <w:szCs w:val="32"/>
        </w:rPr>
        <w:t>的国土空间格局。</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双心驱动：</w:t>
      </w:r>
      <w:r w:rsidRPr="00427DC6">
        <w:rPr>
          <w:rFonts w:eastAsia="仿宋_GB2312"/>
          <w:sz w:val="32"/>
          <w:szCs w:val="32"/>
        </w:rPr>
        <w:t>即以主城为市域发展主中心，港城为市域发展副中心，引领全市高质量发展。</w:t>
      </w:r>
      <w:r w:rsidRPr="00427DC6">
        <w:rPr>
          <w:rFonts w:eastAsia="仿宋_GB2312"/>
          <w:b/>
          <w:bCs/>
          <w:sz w:val="32"/>
          <w:szCs w:val="32"/>
        </w:rPr>
        <w:t>主中心：</w:t>
      </w:r>
      <w:r w:rsidRPr="00427DC6">
        <w:rPr>
          <w:rFonts w:eastAsia="仿宋_GB2312"/>
          <w:sz w:val="32"/>
          <w:szCs w:val="32"/>
        </w:rPr>
        <w:t>包括老城区、娄江新城、科教新城等片区，联动双凤镇新湖片区、沙溪镇岳王片区。主中心定位为太仓沿沪区域发展核心，以娄江新城为重点，同步优化老城区功能布局，深度促进与高新区产城融合发展，创新现代城市治理模式，全面引领城市品质提升和转型发展，建设成为具有竞争力的幸福宜居城市。</w:t>
      </w:r>
      <w:r w:rsidRPr="00427DC6">
        <w:rPr>
          <w:rFonts w:eastAsia="仿宋_GB2312"/>
          <w:b/>
          <w:bCs/>
          <w:sz w:val="32"/>
          <w:szCs w:val="32"/>
        </w:rPr>
        <w:t>副中心：</w:t>
      </w:r>
      <w:r w:rsidRPr="00427DC6">
        <w:rPr>
          <w:rFonts w:eastAsia="仿宋_GB2312"/>
          <w:bCs/>
          <w:sz w:val="32"/>
          <w:szCs w:val="32"/>
        </w:rPr>
        <w:t>港城</w:t>
      </w:r>
      <w:r w:rsidRPr="00427DC6">
        <w:rPr>
          <w:rFonts w:eastAsia="仿宋_GB2312"/>
          <w:sz w:val="32"/>
          <w:szCs w:val="32"/>
        </w:rPr>
        <w:t>以浮桥镇为空间载体，强化与港口、港区协同发展。副中</w:t>
      </w:r>
      <w:r w:rsidRPr="00427DC6">
        <w:rPr>
          <w:rFonts w:eastAsia="仿宋_GB2312"/>
          <w:sz w:val="32"/>
          <w:szCs w:val="32"/>
        </w:rPr>
        <w:t>心定位为太仓沿江区域发展核心，重点突出临港产业特色，提升产业发展规模及效益，深度推动港口与产业互动发展、沿江与腹地联动发展、制造业与服务业协调发展，建设成为国际化现代港口城市。</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多级带动：</w:t>
      </w:r>
      <w:r w:rsidRPr="00427DC6">
        <w:rPr>
          <w:rFonts w:eastAsia="仿宋_GB2312"/>
          <w:sz w:val="32"/>
          <w:szCs w:val="32"/>
        </w:rPr>
        <w:t>即以片区差异化发展促进全域城镇化，强化主城带动作用，推动重点乡镇特色化发展，形成主城和乡镇联动发展的空间格局。</w:t>
      </w:r>
      <w:r w:rsidRPr="00427DC6">
        <w:rPr>
          <w:rFonts w:eastAsia="仿宋_GB2312"/>
          <w:b/>
          <w:bCs/>
          <w:sz w:val="32"/>
          <w:szCs w:val="32"/>
        </w:rPr>
        <w:t>沿沪片区：</w:t>
      </w:r>
      <w:r w:rsidRPr="00427DC6">
        <w:rPr>
          <w:rFonts w:eastAsia="仿宋_GB2312"/>
          <w:sz w:val="32"/>
          <w:szCs w:val="32"/>
        </w:rPr>
        <w:t>包括高新区和城厢镇，是融入上海发展的主导区。大力推进娄江新城、科教新城等功能板块的建设，优化片区内功能布局，加强跨界地区基础设施互联互通，推进创新产业共建共享，着力提高土地开发效益。高新区定位为沿沪片区高</w:t>
      </w:r>
      <w:r w:rsidRPr="00427DC6">
        <w:rPr>
          <w:rFonts w:eastAsia="仿宋_GB2312"/>
          <w:sz w:val="32"/>
          <w:szCs w:val="32"/>
        </w:rPr>
        <w:t>新技术产业、现代商务服务业、优质高等教育资源带动发展的城市新区。城厢镇定位为沿沪片区以高新技术产业和生活性服务业为发展重点、宜居宜业的现代化城镇。</w:t>
      </w:r>
      <w:r w:rsidRPr="00427DC6">
        <w:rPr>
          <w:rFonts w:eastAsia="仿宋_GB2312"/>
          <w:b/>
          <w:bCs/>
          <w:sz w:val="32"/>
          <w:szCs w:val="32"/>
        </w:rPr>
        <w:t>沿江片区：</w:t>
      </w:r>
      <w:r w:rsidRPr="00427DC6">
        <w:rPr>
          <w:rFonts w:eastAsia="仿宋_GB2312"/>
          <w:sz w:val="32"/>
          <w:szCs w:val="32"/>
        </w:rPr>
        <w:t>包括港区（含浮桥镇）、浏河镇、璜泾镇，是依托港口发展临港产业的主阵地。采取带状组团开发模式，构建</w:t>
      </w:r>
      <w:r w:rsidRPr="00427DC6">
        <w:rPr>
          <w:rFonts w:eastAsia="仿宋_GB2312"/>
          <w:sz w:val="32"/>
          <w:szCs w:val="32"/>
        </w:rPr>
        <w:t>“</w:t>
      </w:r>
      <w:r w:rsidRPr="00427DC6">
        <w:rPr>
          <w:rFonts w:eastAsia="仿宋_GB2312"/>
          <w:sz w:val="32"/>
          <w:szCs w:val="32"/>
        </w:rPr>
        <w:t>一主两辅</w:t>
      </w:r>
      <w:r w:rsidRPr="00427DC6">
        <w:rPr>
          <w:rFonts w:eastAsia="仿宋_GB2312"/>
          <w:sz w:val="32"/>
          <w:szCs w:val="32"/>
        </w:rPr>
        <w:t>”</w:t>
      </w:r>
      <w:r w:rsidRPr="00427DC6">
        <w:rPr>
          <w:rFonts w:eastAsia="仿宋_GB2312"/>
          <w:sz w:val="32"/>
          <w:szCs w:val="32"/>
        </w:rPr>
        <w:t>的功能空间布局。港区（含浮桥镇）定位为沿江片区生产、生活、生态融合发展的滨江新城；璜泾镇定位为沿江片区以生态农业发展为重点的功能型城镇；浏河镇定位为沿江片区以休闲旅游度假为重点的功能型城镇。</w:t>
      </w:r>
      <w:r w:rsidRPr="00427DC6">
        <w:rPr>
          <w:rFonts w:eastAsia="仿宋_GB2312"/>
          <w:b/>
          <w:bCs/>
          <w:sz w:val="32"/>
          <w:szCs w:val="32"/>
        </w:rPr>
        <w:t>中部片区：</w:t>
      </w:r>
      <w:r w:rsidRPr="00427DC6">
        <w:rPr>
          <w:rFonts w:eastAsia="仿宋_GB2312"/>
          <w:sz w:val="32"/>
          <w:szCs w:val="32"/>
        </w:rPr>
        <w:t>包括沙溪镇、双凤镇，是市域生态、农业及旅游的核心</w:t>
      </w:r>
      <w:r w:rsidRPr="00427DC6">
        <w:rPr>
          <w:rFonts w:eastAsia="仿宋_GB2312"/>
          <w:sz w:val="32"/>
          <w:szCs w:val="32"/>
        </w:rPr>
        <w:t>区。采取分散低密度点状开发模式，依托沙溪古镇，环集直塘老街、双凤老街、金仓湖、岳王、归庄等区域的特色资源，构建</w:t>
      </w:r>
      <w:r w:rsidRPr="00427DC6">
        <w:rPr>
          <w:rFonts w:eastAsia="仿宋_GB2312"/>
          <w:sz w:val="32"/>
          <w:szCs w:val="32"/>
        </w:rPr>
        <w:t>“</w:t>
      </w:r>
      <w:r w:rsidRPr="00427DC6">
        <w:rPr>
          <w:rFonts w:eastAsia="仿宋_GB2312"/>
          <w:sz w:val="32"/>
          <w:szCs w:val="32"/>
        </w:rPr>
        <w:t>一心多点</w:t>
      </w:r>
      <w:r w:rsidRPr="00427DC6">
        <w:rPr>
          <w:rFonts w:eastAsia="仿宋_GB2312"/>
          <w:sz w:val="32"/>
          <w:szCs w:val="32"/>
        </w:rPr>
        <w:t>”</w:t>
      </w:r>
      <w:r w:rsidRPr="00427DC6">
        <w:rPr>
          <w:rFonts w:eastAsia="仿宋_GB2312"/>
          <w:sz w:val="32"/>
          <w:szCs w:val="32"/>
        </w:rPr>
        <w:t>的功能空间布局，大力发展农文旅产业。沙溪镇定位为中部片区综合发展型城镇、中国历史文化名镇；双凤镇定位为中部片区以生态休闲为重点的城乡生活服务功能型城镇。</w:t>
      </w:r>
    </w:p>
    <w:p w:rsidR="00CC136D" w:rsidRPr="00427DC6" w:rsidRDefault="00CC136D">
      <w:pPr>
        <w:spacing w:line="580" w:lineRule="exact"/>
        <w:jc w:val="both"/>
        <w:rPr>
          <w:rFonts w:eastAsia="楷体_GB2312"/>
          <w:sz w:val="32"/>
          <w:szCs w:val="32"/>
        </w:rPr>
      </w:pPr>
      <w:bookmarkStart w:id="25" w:name="_Toc2826"/>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26" w:name="_Toc65583633"/>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优化产业空间布局</w:t>
      </w:r>
      <w:bookmarkEnd w:id="25"/>
      <w:bookmarkEnd w:id="26"/>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坚持集中、集聚、集约的原则，构建沿江、临沪两大产业带，不断提升重点功能区发展水平，壮大产业能级，促进产城融合发展。</w:t>
      </w:r>
    </w:p>
    <w:p w:rsidR="00CC136D" w:rsidRPr="00427DC6" w:rsidRDefault="00391BF9">
      <w:pPr>
        <w:spacing w:line="580" w:lineRule="exact"/>
        <w:ind w:firstLine="640"/>
        <w:jc w:val="both"/>
        <w:rPr>
          <w:rFonts w:eastAsia="仿宋_GB2312"/>
          <w:sz w:val="32"/>
          <w:szCs w:val="32"/>
        </w:rPr>
      </w:pPr>
      <w:r w:rsidRPr="00427DC6">
        <w:rPr>
          <w:rFonts w:eastAsia="宋体"/>
          <w:b/>
          <w:sz w:val="32"/>
          <w:szCs w:val="32"/>
        </w:rPr>
        <w:t>沿江产业带：</w:t>
      </w:r>
      <w:r w:rsidRPr="00427DC6">
        <w:rPr>
          <w:rFonts w:eastAsia="仿宋_GB2312"/>
          <w:sz w:val="32"/>
          <w:szCs w:val="32"/>
        </w:rPr>
        <w:t>包括港区（含浮桥镇）、沙溪镇、浏河镇、璜泾镇。</w:t>
      </w:r>
      <w:r w:rsidRPr="00427DC6">
        <w:rPr>
          <w:rFonts w:eastAsia="仿宋_GB2312"/>
          <w:bCs/>
          <w:sz w:val="32"/>
          <w:szCs w:val="32"/>
        </w:rPr>
        <w:t>发挥通江达海港口优势，</w:t>
      </w:r>
      <w:r w:rsidRPr="00427DC6">
        <w:rPr>
          <w:rFonts w:eastAsia="仿宋_GB2312"/>
          <w:sz w:val="32"/>
          <w:szCs w:val="32"/>
        </w:rPr>
        <w:t>依托太仓港及临江产业载体，重点发展新能源、新材料、高端装备</w:t>
      </w:r>
      <w:r w:rsidRPr="00427DC6">
        <w:rPr>
          <w:rFonts w:eastAsia="仿宋_GB2312"/>
          <w:sz w:val="32"/>
          <w:szCs w:val="32"/>
        </w:rPr>
        <w:t>制造</w:t>
      </w:r>
      <w:r w:rsidRPr="00427DC6">
        <w:rPr>
          <w:rFonts w:eastAsia="仿宋_GB2312"/>
          <w:sz w:val="32"/>
          <w:szCs w:val="32"/>
        </w:rPr>
        <w:t>、生物医药等先进制造业，重点培育以专用设备制造、生物制药、航空为代表的战略性新兴产业集群，壮大以世界</w:t>
      </w:r>
      <w:r w:rsidRPr="00427DC6">
        <w:rPr>
          <w:rFonts w:eastAsia="仿宋_GB2312"/>
          <w:sz w:val="32"/>
          <w:szCs w:val="32"/>
        </w:rPr>
        <w:t>500</w:t>
      </w:r>
      <w:r w:rsidRPr="00427DC6">
        <w:rPr>
          <w:rFonts w:eastAsia="仿宋_GB2312"/>
          <w:sz w:val="32"/>
          <w:szCs w:val="32"/>
        </w:rPr>
        <w:t>强、中央企业、跨国企业为代表的</w:t>
      </w:r>
      <w:r w:rsidRPr="00427DC6">
        <w:rPr>
          <w:rFonts w:eastAsia="仿宋_GB2312"/>
          <w:sz w:val="32"/>
          <w:szCs w:val="32"/>
        </w:rPr>
        <w:t>“</w:t>
      </w:r>
      <w:r w:rsidRPr="00427DC6">
        <w:rPr>
          <w:rFonts w:eastAsia="仿宋_GB2312"/>
          <w:sz w:val="32"/>
          <w:szCs w:val="32"/>
        </w:rPr>
        <w:t>领航型</w:t>
      </w:r>
      <w:r w:rsidRPr="00427DC6">
        <w:rPr>
          <w:rFonts w:eastAsia="仿宋_GB2312"/>
          <w:sz w:val="32"/>
          <w:szCs w:val="32"/>
        </w:rPr>
        <w:t>”</w:t>
      </w:r>
      <w:r w:rsidRPr="00427DC6">
        <w:rPr>
          <w:rFonts w:eastAsia="仿宋_GB2312"/>
          <w:sz w:val="32"/>
          <w:szCs w:val="32"/>
        </w:rPr>
        <w:t>特色企业集群，打造竞争力强的临江先进制造业基地。依托太仓港和综合保税区，大力发展服务贸易，强化现代流通体系建设，重点发展现代物贸、跨境电商等生产性服务业，加快先进制造业与现代服务业融合发展，提升综合保税区功能，争取融入上海自由贸易港建设，推动太仓港航运物流运营中心、知名品牌物贸结算中心、大宗商品现货交易</w:t>
      </w:r>
      <w:r w:rsidRPr="00427DC6">
        <w:rPr>
          <w:rFonts w:eastAsia="仿宋_GB2312"/>
          <w:sz w:val="32"/>
          <w:szCs w:val="32"/>
        </w:rPr>
        <w:t>中心、创新创业中心建设，打造临江现代物贸基地。发挥恒大文旅城的带动作用，挖掘滨江文旅资源，发展集童话主题游、临港工业游、郑和文化游、滨江生态游、文化古镇游、农业休闲游为一体的滨江旅游产业。</w:t>
      </w:r>
    </w:p>
    <w:p w:rsidR="00CC136D" w:rsidRPr="00427DC6" w:rsidRDefault="00391BF9">
      <w:pPr>
        <w:spacing w:line="580" w:lineRule="exact"/>
        <w:ind w:firstLine="640"/>
        <w:jc w:val="both"/>
        <w:rPr>
          <w:rFonts w:eastAsia="仿宋_GB2312"/>
          <w:sz w:val="32"/>
          <w:szCs w:val="32"/>
        </w:rPr>
      </w:pPr>
      <w:r w:rsidRPr="00427DC6">
        <w:rPr>
          <w:rFonts w:eastAsia="宋体"/>
          <w:b/>
          <w:sz w:val="32"/>
          <w:szCs w:val="32"/>
        </w:rPr>
        <w:lastRenderedPageBreak/>
        <w:t>临沪产业带：</w:t>
      </w:r>
      <w:r w:rsidRPr="00427DC6">
        <w:rPr>
          <w:rFonts w:eastAsia="仿宋_GB2312"/>
          <w:sz w:val="32"/>
          <w:szCs w:val="32"/>
        </w:rPr>
        <w:t>包括高新区、城厢镇和双凤镇。充分发挥临沪和对德合作优势，以上海建设具有全球影响力的科创中心为契机，以娄江新城为重点，发展高端装备、新能源及智能网联汽车、航空、新一代信息技术、生物医药等高新技术产业，打造科创产业高地和对德合作示范基地。对接上海</w:t>
      </w:r>
      <w:r w:rsidRPr="00427DC6">
        <w:rPr>
          <w:rFonts w:eastAsia="仿宋_GB2312"/>
          <w:sz w:val="32"/>
          <w:szCs w:val="32"/>
        </w:rPr>
        <w:t>“</w:t>
      </w:r>
      <w:r w:rsidRPr="00427DC6">
        <w:rPr>
          <w:rFonts w:eastAsia="仿宋_GB2312"/>
          <w:sz w:val="32"/>
          <w:szCs w:val="32"/>
        </w:rPr>
        <w:t>大虹桥</w:t>
      </w:r>
      <w:r w:rsidRPr="00427DC6">
        <w:rPr>
          <w:rFonts w:eastAsia="仿宋_GB2312"/>
          <w:sz w:val="32"/>
          <w:szCs w:val="32"/>
        </w:rPr>
        <w:t>”</w:t>
      </w:r>
      <w:r w:rsidRPr="00427DC6">
        <w:rPr>
          <w:rFonts w:eastAsia="仿宋_GB2312"/>
          <w:sz w:val="32"/>
          <w:szCs w:val="32"/>
        </w:rPr>
        <w:t>，大力发展商务服务业，积极培育做大数字经济、楼宇经济、会展</w:t>
      </w:r>
      <w:r w:rsidRPr="00427DC6">
        <w:rPr>
          <w:rFonts w:eastAsia="仿宋_GB2312"/>
          <w:sz w:val="32"/>
          <w:szCs w:val="32"/>
        </w:rPr>
        <w:t>经济、总部经济。依托西北工业大学太仓校区、西交利物浦大学太仓校区、西北工业大学太仓长三角研究院、中科院上海硅酸盐研究所苏州研究院、中科院计算所太仓分所、中科院上海技物所太仓中心等载体平台，超前布局新技术、新产业、新业态、新模式，打造</w:t>
      </w:r>
      <w:r w:rsidRPr="00427DC6">
        <w:rPr>
          <w:rFonts w:eastAsia="仿宋_GB2312"/>
          <w:sz w:val="32"/>
          <w:szCs w:val="32"/>
        </w:rPr>
        <w:t>“</w:t>
      </w:r>
      <w:r w:rsidRPr="00427DC6">
        <w:rPr>
          <w:rFonts w:eastAsia="仿宋_GB2312"/>
          <w:sz w:val="32"/>
          <w:szCs w:val="32"/>
        </w:rPr>
        <w:t>四新</w:t>
      </w:r>
      <w:r w:rsidRPr="00427DC6">
        <w:rPr>
          <w:rFonts w:eastAsia="仿宋_GB2312"/>
          <w:sz w:val="32"/>
          <w:szCs w:val="32"/>
        </w:rPr>
        <w:t>”</w:t>
      </w:r>
      <w:r w:rsidRPr="00427DC6">
        <w:rPr>
          <w:rFonts w:eastAsia="仿宋_GB2312"/>
          <w:sz w:val="32"/>
          <w:szCs w:val="32"/>
        </w:rPr>
        <w:t>经济示范区。发挥复星复游城的带动作用，开发城厢、双凤旅游资源，发展集主题体验游、娄东文化游、生态乡村游、美食购物游为一体的休闲文旅产业。</w:t>
      </w:r>
    </w:p>
    <w:p w:rsidR="00CC136D" w:rsidRPr="00427DC6" w:rsidRDefault="00CC136D">
      <w:pPr>
        <w:spacing w:line="580" w:lineRule="exact"/>
        <w:ind w:firstLineChars="200" w:firstLine="640"/>
        <w:jc w:val="center"/>
        <w:outlineLvl w:val="1"/>
        <w:rPr>
          <w:rFonts w:eastAsia="楷体_GB2312"/>
          <w:sz w:val="32"/>
          <w:szCs w:val="32"/>
        </w:rPr>
      </w:pPr>
      <w:bookmarkStart w:id="27" w:name="_Toc4470"/>
    </w:p>
    <w:p w:rsidR="00CC136D" w:rsidRPr="00427DC6" w:rsidRDefault="00391BF9">
      <w:pPr>
        <w:spacing w:line="580" w:lineRule="exact"/>
        <w:jc w:val="center"/>
        <w:outlineLvl w:val="1"/>
        <w:rPr>
          <w:rFonts w:eastAsia="楷体_GB2312"/>
          <w:sz w:val="32"/>
          <w:szCs w:val="32"/>
        </w:rPr>
      </w:pPr>
      <w:bookmarkStart w:id="28" w:name="_Toc65583634"/>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提高空间治理水平</w:t>
      </w:r>
      <w:bookmarkEnd w:id="27"/>
      <w:bookmarkEnd w:id="28"/>
    </w:p>
    <w:p w:rsidR="00CC136D" w:rsidRPr="00427DC6" w:rsidRDefault="00CC136D">
      <w:pPr>
        <w:spacing w:line="580" w:lineRule="exact"/>
        <w:ind w:firstLineChars="200" w:firstLine="643"/>
        <w:jc w:val="both"/>
        <w:rPr>
          <w:rFonts w:eastAsia="仿宋_GB2312"/>
          <w:b/>
          <w:bCs/>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严格落实</w:t>
      </w:r>
      <w:r w:rsidRPr="00427DC6">
        <w:rPr>
          <w:rFonts w:eastAsia="宋体"/>
          <w:b/>
          <w:sz w:val="32"/>
          <w:szCs w:val="32"/>
        </w:rPr>
        <w:t>“</w:t>
      </w:r>
      <w:r w:rsidRPr="00427DC6">
        <w:rPr>
          <w:rFonts w:eastAsia="宋体"/>
          <w:b/>
          <w:sz w:val="32"/>
          <w:szCs w:val="32"/>
        </w:rPr>
        <w:t>三区三线</w:t>
      </w:r>
      <w:r w:rsidRPr="00427DC6">
        <w:rPr>
          <w:rFonts w:eastAsia="宋体"/>
          <w:b/>
          <w:sz w:val="32"/>
          <w:szCs w:val="32"/>
        </w:rPr>
        <w:t>”</w:t>
      </w:r>
      <w:r w:rsidRPr="00427DC6">
        <w:rPr>
          <w:rFonts w:ascii="宋体" w:eastAsia="宋体"/>
          <w:sz w:val="32"/>
          <w:szCs w:val="32"/>
          <w:vertAlign w:val="superscript"/>
        </w:rPr>
        <w:t>⑦</w:t>
      </w:r>
      <w:r w:rsidRPr="00427DC6">
        <w:rPr>
          <w:rFonts w:eastAsia="宋体"/>
          <w:b/>
          <w:sz w:val="32"/>
          <w:szCs w:val="32"/>
        </w:rPr>
        <w:t>。</w:t>
      </w:r>
      <w:r w:rsidRPr="00427DC6">
        <w:rPr>
          <w:rFonts w:eastAsia="仿宋_GB2312"/>
          <w:sz w:val="32"/>
          <w:szCs w:val="32"/>
        </w:rPr>
        <w:t>加快编制实施</w:t>
      </w:r>
      <w:r w:rsidRPr="00427DC6">
        <w:rPr>
          <w:rFonts w:eastAsia="仿宋_GB2312"/>
          <w:sz w:val="32"/>
          <w:szCs w:val="32"/>
        </w:rPr>
        <w:t>2035</w:t>
      </w:r>
      <w:r w:rsidRPr="00427DC6">
        <w:rPr>
          <w:rFonts w:eastAsia="仿宋_GB2312"/>
          <w:sz w:val="32"/>
          <w:szCs w:val="32"/>
        </w:rPr>
        <w:t>国土空间总体规划，开展土地征收成片开发方案编制，统筹资源保护与利用，科学划定城镇、农业、生态空间，突出</w:t>
      </w:r>
      <w:r w:rsidRPr="00427DC6">
        <w:rPr>
          <w:rFonts w:eastAsia="仿宋_GB2312"/>
          <w:sz w:val="32"/>
          <w:szCs w:val="32"/>
        </w:rPr>
        <w:t>“</w:t>
      </w:r>
      <w:r w:rsidRPr="00427DC6">
        <w:rPr>
          <w:rFonts w:eastAsia="仿宋_GB2312"/>
          <w:sz w:val="32"/>
          <w:szCs w:val="32"/>
        </w:rPr>
        <w:t>三区</w:t>
      </w:r>
      <w:r w:rsidRPr="00427DC6">
        <w:rPr>
          <w:rFonts w:eastAsia="仿宋_GB2312"/>
          <w:sz w:val="32"/>
          <w:szCs w:val="32"/>
        </w:rPr>
        <w:t>”</w:t>
      </w:r>
      <w:r w:rsidRPr="00427DC6">
        <w:rPr>
          <w:rFonts w:eastAsia="仿宋_GB2312"/>
          <w:sz w:val="32"/>
          <w:szCs w:val="32"/>
        </w:rPr>
        <w:t>主导功能，严格用途管控。实施最严格的生态环境保护制度、耕地保护制度、节约用地制度，将生态保护红线、永久基本农田、城镇开发边界</w:t>
      </w:r>
      <w:r w:rsidRPr="00427DC6">
        <w:rPr>
          <w:rFonts w:eastAsia="仿宋_GB2312"/>
          <w:sz w:val="32"/>
          <w:szCs w:val="32"/>
        </w:rPr>
        <w:lastRenderedPageBreak/>
        <w:t>作为经济结构调整、产业发展、城镇化推进不可逾越的红线，严格落实</w:t>
      </w:r>
      <w:r w:rsidRPr="00427DC6">
        <w:rPr>
          <w:rFonts w:eastAsia="仿宋_GB2312"/>
          <w:sz w:val="32"/>
          <w:szCs w:val="32"/>
        </w:rPr>
        <w:t>“</w:t>
      </w:r>
      <w:r w:rsidRPr="00427DC6">
        <w:rPr>
          <w:rFonts w:eastAsia="仿宋_GB2312"/>
          <w:sz w:val="32"/>
          <w:szCs w:val="32"/>
        </w:rPr>
        <w:t>三线</w:t>
      </w:r>
      <w:r w:rsidRPr="00427DC6">
        <w:rPr>
          <w:rFonts w:eastAsia="仿宋_GB2312"/>
          <w:sz w:val="32"/>
          <w:szCs w:val="32"/>
        </w:rPr>
        <w:t>”</w:t>
      </w:r>
      <w:r w:rsidRPr="00427DC6">
        <w:rPr>
          <w:rFonts w:eastAsia="仿宋_GB2312"/>
          <w:sz w:val="32"/>
          <w:szCs w:val="32"/>
        </w:rPr>
        <w:t>刚性管控。</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强化水域岸线空间管控。</w:t>
      </w:r>
      <w:r w:rsidRPr="00427DC6">
        <w:rPr>
          <w:rFonts w:eastAsia="仿宋_GB2312"/>
          <w:sz w:val="32"/>
          <w:szCs w:val="32"/>
        </w:rPr>
        <w:t>按照</w:t>
      </w:r>
      <w:r w:rsidRPr="00427DC6">
        <w:rPr>
          <w:rFonts w:eastAsia="仿宋_GB2312"/>
          <w:sz w:val="32"/>
          <w:szCs w:val="32"/>
        </w:rPr>
        <w:t>“</w:t>
      </w:r>
      <w:r w:rsidRPr="00427DC6">
        <w:rPr>
          <w:rFonts w:eastAsia="仿宋_GB2312"/>
          <w:sz w:val="32"/>
          <w:szCs w:val="32"/>
        </w:rPr>
        <w:t>共抓大保护、不搞大开发</w:t>
      </w:r>
      <w:r w:rsidRPr="00427DC6">
        <w:rPr>
          <w:rFonts w:eastAsia="仿宋_GB2312"/>
          <w:sz w:val="32"/>
          <w:szCs w:val="32"/>
        </w:rPr>
        <w:t>”</w:t>
      </w:r>
      <w:r w:rsidRPr="00427DC6">
        <w:rPr>
          <w:rFonts w:eastAsia="仿宋_GB2312"/>
          <w:sz w:val="32"/>
          <w:szCs w:val="32"/>
        </w:rPr>
        <w:t>的要求，加强长江岸线保护，优化岸线利用。加快编制和实施市域骨干河湖岸线利用、河湖保护等规划。严格实施河湖和水利工程管理范围划</w:t>
      </w:r>
      <w:r w:rsidRPr="00427DC6">
        <w:rPr>
          <w:rFonts w:eastAsia="仿宋_GB2312"/>
          <w:sz w:val="32"/>
          <w:szCs w:val="32"/>
        </w:rPr>
        <w:t>定工作，实行动态监测和信息化管理，确保水域面积不减少。结合国土空间规划，推进河道划界、蓝线规划和重点建筑物布局成果纳入国土空间统一管控体系。</w:t>
      </w:r>
    </w:p>
    <w:p w:rsidR="00CC136D" w:rsidRPr="00427DC6" w:rsidRDefault="00CC136D">
      <w:pPr>
        <w:spacing w:line="580" w:lineRule="exact"/>
        <w:rPr>
          <w:rFonts w:eastAsia="黑体"/>
          <w:kern w:val="2"/>
          <w:sz w:val="36"/>
          <w:szCs w:val="36"/>
        </w:rPr>
      </w:pPr>
    </w:p>
    <w:p w:rsidR="00CC136D" w:rsidRPr="00427DC6" w:rsidRDefault="00391BF9">
      <w:pPr>
        <w:spacing w:line="580" w:lineRule="exact"/>
        <w:jc w:val="center"/>
        <w:outlineLvl w:val="0"/>
        <w:rPr>
          <w:rFonts w:eastAsia="黑体"/>
          <w:kern w:val="2"/>
          <w:sz w:val="36"/>
          <w:szCs w:val="36"/>
        </w:rPr>
      </w:pPr>
      <w:bookmarkStart w:id="29" w:name="_Toc65583635"/>
      <w:bookmarkStart w:id="30" w:name="_Toc1559"/>
      <w:bookmarkEnd w:id="20"/>
      <w:r w:rsidRPr="00427DC6">
        <w:rPr>
          <w:rFonts w:eastAsia="黑体"/>
          <w:kern w:val="2"/>
          <w:sz w:val="36"/>
          <w:szCs w:val="36"/>
        </w:rPr>
        <w:t>第四章</w:t>
      </w:r>
      <w:r w:rsidRPr="00427DC6">
        <w:rPr>
          <w:rFonts w:eastAsia="黑体"/>
          <w:kern w:val="2"/>
          <w:sz w:val="36"/>
          <w:szCs w:val="36"/>
        </w:rPr>
        <w:t xml:space="preserve"> </w:t>
      </w:r>
      <w:r w:rsidRPr="00427DC6">
        <w:rPr>
          <w:rFonts w:eastAsia="黑体"/>
          <w:kern w:val="2"/>
          <w:sz w:val="36"/>
          <w:szCs w:val="36"/>
        </w:rPr>
        <w:t>建设具有综合竞争力的创新型城市</w:t>
      </w:r>
      <w:bookmarkEnd w:id="29"/>
      <w:bookmarkEnd w:id="30"/>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坚持把创新作为引领发展的第一动力，完善科技创新体制机制，加快提升科技创新能力，集聚高端创新创业人才，优化打造创新创业生态体系，建设具有综合竞争力的国家级创新型城市。</w:t>
      </w:r>
      <w:bookmarkStart w:id="31" w:name="_Toc3325"/>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32" w:name="_Toc65583636"/>
      <w:r w:rsidRPr="00427DC6">
        <w:rPr>
          <w:rFonts w:eastAsia="楷体_GB2312"/>
          <w:sz w:val="32"/>
          <w:szCs w:val="32"/>
        </w:rPr>
        <w:t>第一节</w:t>
      </w:r>
      <w:bookmarkEnd w:id="31"/>
      <w:r w:rsidRPr="00427DC6">
        <w:rPr>
          <w:rFonts w:eastAsia="楷体_GB2312"/>
          <w:sz w:val="32"/>
          <w:szCs w:val="32"/>
        </w:rPr>
        <w:t xml:space="preserve"> </w:t>
      </w:r>
      <w:r w:rsidRPr="00427DC6">
        <w:rPr>
          <w:rFonts w:eastAsia="楷体_GB2312"/>
          <w:sz w:val="32"/>
          <w:szCs w:val="32"/>
        </w:rPr>
        <w:t>夯实企业创新主体地位</w:t>
      </w:r>
      <w:bookmarkEnd w:id="32"/>
    </w:p>
    <w:p w:rsidR="00CC136D" w:rsidRPr="00427DC6" w:rsidRDefault="00CC136D">
      <w:pPr>
        <w:spacing w:line="580" w:lineRule="exact"/>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提升企业创新能力。</w:t>
      </w:r>
      <w:r w:rsidRPr="00427DC6">
        <w:rPr>
          <w:rFonts w:eastAsia="仿宋_GB2312"/>
          <w:sz w:val="32"/>
          <w:szCs w:val="32"/>
        </w:rPr>
        <w:t>强化企业创新主体地位，构建新型政产学研合作体系。鼓励企业</w:t>
      </w:r>
      <w:r w:rsidRPr="00427DC6">
        <w:rPr>
          <w:rFonts w:eastAsia="仿宋_GB2312"/>
          <w:sz w:val="32"/>
          <w:szCs w:val="32"/>
        </w:rPr>
        <w:t>通过</w:t>
      </w:r>
      <w:r w:rsidRPr="00427DC6">
        <w:rPr>
          <w:rFonts w:eastAsia="仿宋_GB2312"/>
          <w:sz w:val="32"/>
          <w:szCs w:val="32"/>
        </w:rPr>
        <w:t>成立研发平台、签订共同技术开发协议和创新战略合作</w:t>
      </w:r>
      <w:r w:rsidRPr="00427DC6">
        <w:rPr>
          <w:rFonts w:eastAsia="仿宋_GB2312"/>
          <w:sz w:val="32"/>
          <w:szCs w:val="32"/>
        </w:rPr>
        <w:t>等多种形式，与国内外知名高校院所开展产学研合作。鼓励企业通过技术联盟、技术并购、企业孵</w:t>
      </w:r>
      <w:r w:rsidRPr="00427DC6">
        <w:rPr>
          <w:rFonts w:eastAsia="仿宋_GB2312"/>
          <w:sz w:val="32"/>
          <w:szCs w:val="32"/>
        </w:rPr>
        <w:lastRenderedPageBreak/>
        <w:t>化等形式，实现创新要素的互利共享。支持高新技术企业承担国家、省、苏州市重大项目，参与重要标准制定，开展关键核心技术攻关和科技成果转化。支持领军型企业建设国家、省产业创新中心，建设一批省级工程研究中心、工程技术研究中心、企业技术中心。到</w:t>
      </w:r>
      <w:r w:rsidRPr="00427DC6">
        <w:rPr>
          <w:rFonts w:eastAsia="仿宋_GB2312"/>
          <w:sz w:val="32"/>
          <w:szCs w:val="32"/>
        </w:rPr>
        <w:t>2025</w:t>
      </w:r>
      <w:r w:rsidRPr="00427DC6">
        <w:rPr>
          <w:rFonts w:eastAsia="仿宋_GB2312"/>
          <w:sz w:val="32"/>
          <w:szCs w:val="32"/>
        </w:rPr>
        <w:t>年，全社会研发经费支出占地区生产总值比重达</w:t>
      </w:r>
      <w:r w:rsidRPr="00427DC6">
        <w:rPr>
          <w:rFonts w:eastAsia="仿宋_GB2312"/>
          <w:sz w:val="32"/>
          <w:szCs w:val="32"/>
        </w:rPr>
        <w:t>4.2%</w:t>
      </w:r>
      <w:r w:rsidRPr="00427DC6">
        <w:rPr>
          <w:rFonts w:eastAsia="仿宋_GB2312"/>
          <w:sz w:val="32"/>
          <w:szCs w:val="32"/>
        </w:rPr>
        <w:t>，规模以上工业企业中有研发活动企业数占比超</w:t>
      </w:r>
      <w:r w:rsidRPr="00427DC6">
        <w:rPr>
          <w:rFonts w:eastAsia="仿宋_GB2312"/>
          <w:sz w:val="32"/>
          <w:szCs w:val="32"/>
        </w:rPr>
        <w:t>65%</w:t>
      </w:r>
      <w:r w:rsidRPr="00427DC6">
        <w:rPr>
          <w:rFonts w:eastAsia="仿宋_GB2312"/>
          <w:sz w:val="32"/>
          <w:szCs w:val="32"/>
        </w:rPr>
        <w:t>。</w:t>
      </w:r>
    </w:p>
    <w:p w:rsidR="00CC136D" w:rsidRPr="00427DC6" w:rsidRDefault="00391BF9">
      <w:pPr>
        <w:spacing w:line="580" w:lineRule="exact"/>
        <w:ind w:firstLineChars="200" w:firstLine="643"/>
        <w:jc w:val="both"/>
        <w:rPr>
          <w:rFonts w:eastAsia="仿宋_GB2312"/>
          <w:b/>
          <w:bCs/>
          <w:sz w:val="32"/>
          <w:szCs w:val="32"/>
        </w:rPr>
      </w:pPr>
      <w:r w:rsidRPr="00427DC6">
        <w:rPr>
          <w:rFonts w:eastAsia="宋体"/>
          <w:b/>
          <w:bCs/>
          <w:sz w:val="32"/>
          <w:szCs w:val="32"/>
        </w:rPr>
        <w:t>壮大创新企业集群。</w:t>
      </w:r>
      <w:r w:rsidRPr="00427DC6">
        <w:rPr>
          <w:rFonts w:eastAsia="仿宋_GB2312"/>
          <w:sz w:val="32"/>
          <w:szCs w:val="32"/>
        </w:rPr>
        <w:t>完善创新企业培育机制，强化政策扶持，形成以高新技术企业为主体的创新型企业集群。壮大以民营科技企业和科技型中小企业为基础，以高新技术企业为主体，以</w:t>
      </w:r>
      <w:r w:rsidRPr="00427DC6">
        <w:rPr>
          <w:rFonts w:eastAsia="仿宋_GB2312"/>
          <w:sz w:val="32"/>
          <w:szCs w:val="32"/>
        </w:rPr>
        <w:t>“</w:t>
      </w:r>
      <w:r w:rsidRPr="00427DC6">
        <w:rPr>
          <w:rFonts w:eastAsia="仿宋_GB2312"/>
          <w:sz w:val="32"/>
          <w:szCs w:val="32"/>
        </w:rPr>
        <w:t>瞪羚</w:t>
      </w:r>
      <w:r w:rsidRPr="00427DC6">
        <w:rPr>
          <w:rFonts w:eastAsia="仿宋_GB2312"/>
          <w:sz w:val="32"/>
          <w:szCs w:val="32"/>
        </w:rPr>
        <w:t>”</w:t>
      </w:r>
      <w:r w:rsidRPr="00427DC6">
        <w:rPr>
          <w:rFonts w:eastAsia="仿宋_GB2312"/>
          <w:sz w:val="32"/>
          <w:szCs w:val="32"/>
        </w:rPr>
        <w:t>和</w:t>
      </w:r>
      <w:r w:rsidRPr="00427DC6">
        <w:rPr>
          <w:rFonts w:eastAsia="仿宋_GB2312"/>
          <w:sz w:val="32"/>
          <w:szCs w:val="32"/>
        </w:rPr>
        <w:t>“</w:t>
      </w:r>
      <w:r w:rsidRPr="00427DC6">
        <w:rPr>
          <w:rFonts w:eastAsia="仿宋_GB2312"/>
          <w:sz w:val="32"/>
          <w:szCs w:val="32"/>
        </w:rPr>
        <w:t>独角兽</w:t>
      </w:r>
      <w:r w:rsidRPr="00427DC6">
        <w:rPr>
          <w:rFonts w:eastAsia="仿宋_GB2312"/>
          <w:sz w:val="32"/>
          <w:szCs w:val="32"/>
        </w:rPr>
        <w:t>”</w:t>
      </w:r>
      <w:r w:rsidRPr="00427DC6">
        <w:rPr>
          <w:rFonts w:ascii="宋体" w:eastAsia="宋体"/>
          <w:sz w:val="32"/>
          <w:szCs w:val="32"/>
          <w:vertAlign w:val="superscript"/>
        </w:rPr>
        <w:t>⑧</w:t>
      </w:r>
      <w:r w:rsidRPr="00427DC6">
        <w:rPr>
          <w:rFonts w:eastAsia="仿宋_GB2312"/>
          <w:sz w:val="32"/>
          <w:szCs w:val="32"/>
        </w:rPr>
        <w:t>培育企业为标杆的创新梯队。培育一批掌握关键核心技术、市场、品牌等话语权的细分领域</w:t>
      </w:r>
      <w:r w:rsidRPr="00427DC6">
        <w:rPr>
          <w:rFonts w:eastAsia="仿宋_GB2312"/>
          <w:sz w:val="32"/>
          <w:szCs w:val="32"/>
        </w:rPr>
        <w:t>“</w:t>
      </w:r>
      <w:r w:rsidRPr="00427DC6">
        <w:rPr>
          <w:rFonts w:eastAsia="仿宋_GB2312"/>
          <w:sz w:val="32"/>
          <w:szCs w:val="32"/>
        </w:rPr>
        <w:t>隐形冠军</w:t>
      </w:r>
      <w:r w:rsidRPr="00427DC6">
        <w:rPr>
          <w:rFonts w:eastAsia="仿宋_GB2312"/>
          <w:sz w:val="32"/>
          <w:szCs w:val="32"/>
        </w:rPr>
        <w:t>”</w:t>
      </w:r>
      <w:r w:rsidRPr="00427DC6">
        <w:rPr>
          <w:rFonts w:eastAsia="仿宋_GB2312"/>
          <w:sz w:val="32"/>
          <w:szCs w:val="32"/>
        </w:rPr>
        <w:t>和</w:t>
      </w:r>
      <w:r w:rsidRPr="00427DC6">
        <w:rPr>
          <w:rFonts w:eastAsia="仿宋_GB2312"/>
          <w:sz w:val="32"/>
          <w:szCs w:val="32"/>
        </w:rPr>
        <w:t>“</w:t>
      </w:r>
      <w:r w:rsidRPr="00427DC6">
        <w:rPr>
          <w:rFonts w:eastAsia="仿宋_GB2312"/>
          <w:sz w:val="32"/>
          <w:szCs w:val="32"/>
        </w:rPr>
        <w:t>专精特新</w:t>
      </w:r>
      <w:r w:rsidRPr="00427DC6">
        <w:rPr>
          <w:rFonts w:eastAsia="仿宋_GB2312"/>
          <w:sz w:val="32"/>
          <w:szCs w:val="32"/>
        </w:rPr>
        <w:t>”</w:t>
      </w:r>
      <w:r w:rsidRPr="00427DC6">
        <w:rPr>
          <w:rFonts w:eastAsia="仿宋_GB2312"/>
          <w:sz w:val="32"/>
          <w:szCs w:val="32"/>
        </w:rPr>
        <w:t>企业。壮大一批高端装备制造、新材料、生物医药等战略性新兴产业企业，扩大科技上市企业规模。发挥大企业领军作用，支持龙头企业牵头建设产业创新战略联盟，带动产业链上下游和中小微企业协同创新。推动民营企业嫁接创新资源，运用新技术开发高附加值产品。推</w:t>
      </w:r>
      <w:r w:rsidRPr="00427DC6">
        <w:rPr>
          <w:rFonts w:eastAsia="仿宋_GB2312"/>
          <w:sz w:val="32"/>
          <w:szCs w:val="32"/>
        </w:rPr>
        <w:t>动外资企业属地研发创新，融入区域创新体系。到</w:t>
      </w:r>
      <w:r w:rsidRPr="00427DC6">
        <w:rPr>
          <w:rFonts w:eastAsia="仿宋_GB2312"/>
          <w:sz w:val="32"/>
          <w:szCs w:val="32"/>
        </w:rPr>
        <w:t>2025</w:t>
      </w:r>
      <w:r w:rsidRPr="00427DC6">
        <w:rPr>
          <w:rFonts w:eastAsia="仿宋_GB2312"/>
          <w:sz w:val="32"/>
          <w:szCs w:val="32"/>
        </w:rPr>
        <w:t>年，高新技术产业产值占规模以上工业总产值比重达</w:t>
      </w:r>
      <w:r w:rsidRPr="00427DC6">
        <w:rPr>
          <w:rFonts w:eastAsia="仿宋_GB2312"/>
          <w:sz w:val="32"/>
          <w:szCs w:val="32"/>
        </w:rPr>
        <w:t>52%</w:t>
      </w:r>
      <w:r w:rsidRPr="00427DC6">
        <w:rPr>
          <w:rFonts w:eastAsia="仿宋_GB2312"/>
          <w:sz w:val="32"/>
          <w:szCs w:val="32"/>
        </w:rPr>
        <w:t>，有效高新技术企业数超</w:t>
      </w:r>
      <w:r w:rsidRPr="00427DC6">
        <w:rPr>
          <w:rFonts w:eastAsia="仿宋_GB2312"/>
          <w:sz w:val="32"/>
          <w:szCs w:val="32"/>
        </w:rPr>
        <w:t>1600</w:t>
      </w:r>
      <w:r w:rsidRPr="00427DC6">
        <w:rPr>
          <w:rFonts w:eastAsia="仿宋_GB2312"/>
          <w:sz w:val="32"/>
          <w:szCs w:val="32"/>
        </w:rPr>
        <w:t>家。</w:t>
      </w:r>
    </w:p>
    <w:p w:rsidR="00CC136D" w:rsidRPr="00427DC6" w:rsidRDefault="00CC136D">
      <w:pPr>
        <w:spacing w:line="580" w:lineRule="exact"/>
        <w:jc w:val="center"/>
        <w:outlineLvl w:val="1"/>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33" w:name="_Toc65583637"/>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打造一流创新载体平台</w:t>
      </w:r>
      <w:bookmarkEnd w:id="33"/>
    </w:p>
    <w:p w:rsidR="00CC136D" w:rsidRPr="00427DC6" w:rsidRDefault="00CC136D">
      <w:pPr>
        <w:spacing w:line="580" w:lineRule="exact"/>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加快</w:t>
      </w:r>
      <w:r w:rsidRPr="00427DC6">
        <w:rPr>
          <w:rFonts w:eastAsia="宋体"/>
          <w:b/>
          <w:bCs/>
          <w:sz w:val="32"/>
          <w:szCs w:val="32"/>
        </w:rPr>
        <w:t>“</w:t>
      </w:r>
      <w:r w:rsidRPr="00427DC6">
        <w:rPr>
          <w:rFonts w:eastAsia="宋体"/>
          <w:b/>
          <w:bCs/>
          <w:sz w:val="32"/>
          <w:szCs w:val="32"/>
        </w:rPr>
        <w:t>两校两院</w:t>
      </w:r>
      <w:r w:rsidRPr="00427DC6">
        <w:rPr>
          <w:rFonts w:eastAsia="宋体"/>
          <w:b/>
          <w:bCs/>
          <w:sz w:val="32"/>
          <w:szCs w:val="32"/>
        </w:rPr>
        <w:t>”</w:t>
      </w:r>
      <w:r w:rsidRPr="00427DC6">
        <w:rPr>
          <w:rFonts w:eastAsia="宋体"/>
          <w:b/>
          <w:bCs/>
          <w:sz w:val="32"/>
          <w:szCs w:val="32"/>
        </w:rPr>
        <w:t>建设。</w:t>
      </w:r>
      <w:r w:rsidRPr="00427DC6">
        <w:rPr>
          <w:rFonts w:eastAsia="仿宋_GB2312"/>
          <w:sz w:val="32"/>
          <w:szCs w:val="32"/>
        </w:rPr>
        <w:t>推进西北工业大学和西交利物浦大学太仓校区建设。到</w:t>
      </w:r>
      <w:r w:rsidRPr="00427DC6">
        <w:rPr>
          <w:rFonts w:eastAsia="仿宋_GB2312"/>
          <w:sz w:val="32"/>
          <w:szCs w:val="32"/>
        </w:rPr>
        <w:t>2025</w:t>
      </w:r>
      <w:r w:rsidRPr="00427DC6">
        <w:rPr>
          <w:rFonts w:eastAsia="仿宋_GB2312"/>
          <w:sz w:val="32"/>
          <w:szCs w:val="32"/>
        </w:rPr>
        <w:t>年，西北工业大学太仓校区开办民用航空学院等</w:t>
      </w:r>
      <w:r w:rsidRPr="00427DC6">
        <w:rPr>
          <w:rFonts w:eastAsia="仿宋_GB2312"/>
          <w:sz w:val="32"/>
          <w:szCs w:val="32"/>
        </w:rPr>
        <w:t>10</w:t>
      </w:r>
      <w:r w:rsidRPr="00427DC6">
        <w:rPr>
          <w:rFonts w:eastAsia="仿宋_GB2312"/>
          <w:sz w:val="32"/>
          <w:szCs w:val="32"/>
        </w:rPr>
        <w:t>个学院、无人机研究中心等</w:t>
      </w:r>
      <w:r w:rsidRPr="00427DC6">
        <w:rPr>
          <w:rFonts w:eastAsia="仿宋_GB2312"/>
          <w:sz w:val="32"/>
          <w:szCs w:val="32"/>
        </w:rPr>
        <w:t>10</w:t>
      </w:r>
      <w:r w:rsidRPr="00427DC6">
        <w:rPr>
          <w:rFonts w:eastAsia="仿宋_GB2312"/>
          <w:sz w:val="32"/>
          <w:szCs w:val="32"/>
        </w:rPr>
        <w:t>个研究中心，设置微电子科学与工程等</w:t>
      </w:r>
      <w:r w:rsidRPr="00427DC6">
        <w:rPr>
          <w:rFonts w:eastAsia="仿宋_GB2312"/>
          <w:sz w:val="32"/>
          <w:szCs w:val="32"/>
        </w:rPr>
        <w:t>17</w:t>
      </w:r>
      <w:r w:rsidRPr="00427DC6">
        <w:rPr>
          <w:rFonts w:eastAsia="仿宋_GB2312"/>
          <w:sz w:val="32"/>
          <w:szCs w:val="32"/>
        </w:rPr>
        <w:t>个本科专业、航空器结构与适航技术等</w:t>
      </w:r>
      <w:r w:rsidRPr="00427DC6">
        <w:rPr>
          <w:rFonts w:eastAsia="仿宋_GB2312"/>
          <w:sz w:val="32"/>
          <w:szCs w:val="32"/>
        </w:rPr>
        <w:t>20</w:t>
      </w:r>
      <w:r w:rsidRPr="00427DC6">
        <w:rPr>
          <w:rFonts w:eastAsia="仿宋_GB2312"/>
          <w:sz w:val="32"/>
          <w:szCs w:val="32"/>
        </w:rPr>
        <w:t>个硕士学位授权点、空间应用科学与工程等</w:t>
      </w:r>
      <w:r w:rsidRPr="00427DC6">
        <w:rPr>
          <w:rFonts w:eastAsia="仿宋_GB2312"/>
          <w:sz w:val="32"/>
          <w:szCs w:val="32"/>
        </w:rPr>
        <w:t>10</w:t>
      </w:r>
      <w:r w:rsidRPr="00427DC6">
        <w:rPr>
          <w:rFonts w:eastAsia="仿宋_GB2312"/>
          <w:sz w:val="32"/>
          <w:szCs w:val="32"/>
        </w:rPr>
        <w:t>个博士学位授权点、材料科学与工程等</w:t>
      </w:r>
      <w:r w:rsidRPr="00427DC6">
        <w:rPr>
          <w:rFonts w:eastAsia="仿宋_GB2312"/>
          <w:sz w:val="32"/>
          <w:szCs w:val="32"/>
        </w:rPr>
        <w:t>6</w:t>
      </w:r>
      <w:r w:rsidRPr="00427DC6">
        <w:rPr>
          <w:rFonts w:eastAsia="仿宋_GB2312"/>
          <w:sz w:val="32"/>
          <w:szCs w:val="32"/>
        </w:rPr>
        <w:t>个博士后流动站，招生规模达</w:t>
      </w:r>
      <w:r w:rsidRPr="00427DC6">
        <w:rPr>
          <w:rFonts w:eastAsia="仿宋_GB2312"/>
          <w:sz w:val="32"/>
          <w:szCs w:val="32"/>
        </w:rPr>
        <w:t>100</w:t>
      </w:r>
      <w:r w:rsidRPr="00427DC6">
        <w:rPr>
          <w:rFonts w:eastAsia="仿宋_GB2312"/>
          <w:sz w:val="32"/>
          <w:szCs w:val="32"/>
        </w:rPr>
        <w:t>00</w:t>
      </w:r>
      <w:r w:rsidRPr="00427DC6">
        <w:rPr>
          <w:rFonts w:eastAsia="仿宋_GB2312"/>
          <w:sz w:val="32"/>
          <w:szCs w:val="32"/>
        </w:rPr>
        <w:t>人。西交利物浦大学太仓校区开办智造生态等</w:t>
      </w:r>
      <w:r w:rsidRPr="00427DC6">
        <w:rPr>
          <w:rFonts w:eastAsia="仿宋_GB2312"/>
          <w:sz w:val="32"/>
          <w:szCs w:val="32"/>
        </w:rPr>
        <w:t>7</w:t>
      </w:r>
      <w:r w:rsidRPr="00427DC6">
        <w:rPr>
          <w:rFonts w:eastAsia="仿宋_GB2312"/>
          <w:sz w:val="32"/>
          <w:szCs w:val="32"/>
        </w:rPr>
        <w:t>个学院，招生规模达</w:t>
      </w:r>
      <w:r w:rsidRPr="00427DC6">
        <w:rPr>
          <w:rFonts w:eastAsia="仿宋_GB2312"/>
          <w:sz w:val="32"/>
          <w:szCs w:val="32"/>
        </w:rPr>
        <w:t>5000</w:t>
      </w:r>
      <w:r w:rsidRPr="00427DC6">
        <w:rPr>
          <w:rFonts w:eastAsia="仿宋_GB2312"/>
          <w:sz w:val="32"/>
          <w:szCs w:val="32"/>
        </w:rPr>
        <w:t>人。充分发挥两所大学创新引领重要作用，加快科技成果产业化。鼓励西北工业大学太仓长三角研究院建设航空领域一流的新型研发机构和国家级新材料创新基地，争创国家级创新平台。支持中科院上海硅酸盐研究所苏州研究院建设长三角新材料科研成果转化基地。</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争创国家级高新区。</w:t>
      </w:r>
      <w:r w:rsidRPr="00427DC6">
        <w:rPr>
          <w:rFonts w:eastAsia="仿宋_GB2312"/>
          <w:sz w:val="32"/>
          <w:szCs w:val="32"/>
        </w:rPr>
        <w:t>紧扣创新、产业、人才</w:t>
      </w:r>
      <w:r w:rsidRPr="00427DC6">
        <w:rPr>
          <w:rFonts w:eastAsia="仿宋_GB2312"/>
          <w:sz w:val="32"/>
          <w:szCs w:val="32"/>
        </w:rPr>
        <w:t>“</w:t>
      </w:r>
      <w:r w:rsidRPr="00427DC6">
        <w:rPr>
          <w:rFonts w:eastAsia="仿宋_GB2312"/>
          <w:sz w:val="32"/>
          <w:szCs w:val="32"/>
        </w:rPr>
        <w:t>三个高地</w:t>
      </w:r>
      <w:r w:rsidRPr="00427DC6">
        <w:rPr>
          <w:rFonts w:eastAsia="仿宋_GB2312"/>
          <w:sz w:val="32"/>
          <w:szCs w:val="32"/>
        </w:rPr>
        <w:t>”</w:t>
      </w:r>
      <w:r w:rsidRPr="00427DC6">
        <w:rPr>
          <w:rFonts w:eastAsia="仿宋_GB2312"/>
          <w:sz w:val="32"/>
          <w:szCs w:val="32"/>
        </w:rPr>
        <w:t>建设，争创以对德科技创新合作为特色的国家级高新区。建设国内一流、国际知名的中德高科技产业园，打造对德合作的全国标杆示范园区。支持高新区发展</w:t>
      </w:r>
      <w:r w:rsidRPr="00427DC6">
        <w:rPr>
          <w:rFonts w:eastAsia="仿宋_GB2312"/>
          <w:spacing w:val="-4"/>
          <w:sz w:val="32"/>
          <w:szCs w:val="32"/>
        </w:rPr>
        <w:t>壮大高端装备制造</w:t>
      </w:r>
      <w:r w:rsidRPr="00427DC6">
        <w:rPr>
          <w:rFonts w:eastAsia="仿宋_GB2312"/>
          <w:spacing w:val="-4"/>
          <w:sz w:val="32"/>
          <w:szCs w:val="32"/>
        </w:rPr>
        <w:t>、新能源及智能网联汽车等优势产业，培育发展航空、生物医药等产业</w:t>
      </w:r>
      <w:r w:rsidRPr="00427DC6">
        <w:rPr>
          <w:rFonts w:eastAsia="仿宋_GB2312"/>
          <w:sz w:val="32"/>
          <w:szCs w:val="32"/>
        </w:rPr>
        <w:t>。建设高科技人才、高管人才、高技能人才集聚高地。加快建设清华力合天</w:t>
      </w:r>
      <w:r w:rsidRPr="00427DC6">
        <w:rPr>
          <w:rFonts w:eastAsia="仿宋_GB2312"/>
          <w:sz w:val="32"/>
          <w:szCs w:val="32"/>
        </w:rPr>
        <w:t>镜</w:t>
      </w:r>
      <w:r w:rsidRPr="00427DC6">
        <w:rPr>
          <w:rFonts w:eastAsia="仿宋_GB2312"/>
          <w:sz w:val="32"/>
          <w:szCs w:val="32"/>
        </w:rPr>
        <w:t>湖未来科技谷、太仓智能激光制造创新研究院、航空材料产业协同创新中心等项目。</w:t>
      </w:r>
    </w:p>
    <w:p w:rsidR="00CC136D" w:rsidRPr="00427DC6" w:rsidRDefault="00391BF9">
      <w:pPr>
        <w:overflowPunct w:val="0"/>
        <w:spacing w:line="580" w:lineRule="exact"/>
        <w:ind w:firstLineChars="200" w:firstLine="643"/>
        <w:jc w:val="both"/>
        <w:rPr>
          <w:rFonts w:eastAsia="仿宋_GB2312"/>
          <w:sz w:val="32"/>
          <w:szCs w:val="32"/>
        </w:rPr>
      </w:pPr>
      <w:r w:rsidRPr="00427DC6">
        <w:rPr>
          <w:rFonts w:eastAsia="宋体"/>
          <w:b/>
          <w:bCs/>
          <w:sz w:val="32"/>
          <w:szCs w:val="32"/>
        </w:rPr>
        <w:t>支持产业创新平台建设。</w:t>
      </w:r>
      <w:r w:rsidRPr="00427DC6">
        <w:rPr>
          <w:rFonts w:eastAsia="仿宋_GB2312"/>
          <w:sz w:val="32"/>
          <w:szCs w:val="32"/>
        </w:rPr>
        <w:t>对接上海、北京等全国科技创新中心资源，做强中科院上海硅酸盐研究所苏州研究院等大院大</w:t>
      </w:r>
      <w:r w:rsidRPr="00427DC6">
        <w:rPr>
          <w:rFonts w:eastAsia="仿宋_GB2312"/>
          <w:sz w:val="32"/>
          <w:szCs w:val="32"/>
        </w:rPr>
        <w:lastRenderedPageBreak/>
        <w:t>所。推动与材料科学姑苏实验室的战略合作，引进更多跨行业跨领域平台。加快太仓港科创园建设，打造太仓科创产业驱动新高地。支持各镇打造特色鲜明、服务体系健全、产业导向突出的创新载体。建立职业教育产教联盟，支持</w:t>
      </w:r>
      <w:r w:rsidRPr="00427DC6">
        <w:rPr>
          <w:rFonts w:eastAsia="仿宋_GB2312"/>
          <w:sz w:val="32"/>
          <w:szCs w:val="32"/>
        </w:rPr>
        <w:t>健雄学院联合企业创建科技公共服务平台。完善</w:t>
      </w:r>
      <w:r w:rsidRPr="00427DC6">
        <w:rPr>
          <w:rFonts w:eastAsia="仿宋_GB2312"/>
          <w:sz w:val="32"/>
          <w:szCs w:val="32"/>
        </w:rPr>
        <w:t>“</w:t>
      </w:r>
      <w:r w:rsidRPr="00427DC6">
        <w:rPr>
          <w:rFonts w:eastAsia="仿宋_GB2312"/>
          <w:sz w:val="32"/>
          <w:szCs w:val="32"/>
        </w:rPr>
        <w:t>苗圃</w:t>
      </w:r>
      <w:r w:rsidRPr="00427DC6">
        <w:rPr>
          <w:rFonts w:eastAsia="仿宋_GB2312"/>
          <w:sz w:val="32"/>
          <w:szCs w:val="32"/>
        </w:rPr>
        <w:t>—</w:t>
      </w:r>
      <w:r w:rsidRPr="00427DC6">
        <w:rPr>
          <w:rFonts w:eastAsia="仿宋_GB2312"/>
          <w:sz w:val="32"/>
          <w:szCs w:val="32"/>
        </w:rPr>
        <w:t>孵化器</w:t>
      </w:r>
      <w:r w:rsidRPr="00427DC6">
        <w:rPr>
          <w:rFonts w:eastAsia="仿宋_GB2312"/>
          <w:sz w:val="32"/>
          <w:szCs w:val="32"/>
        </w:rPr>
        <w:t>—</w:t>
      </w:r>
      <w:r w:rsidRPr="00427DC6">
        <w:rPr>
          <w:rFonts w:eastAsia="仿宋_GB2312"/>
          <w:sz w:val="32"/>
          <w:szCs w:val="32"/>
        </w:rPr>
        <w:t>加速器</w:t>
      </w:r>
      <w:r w:rsidRPr="00427DC6">
        <w:rPr>
          <w:rFonts w:eastAsia="仿宋_GB2312"/>
          <w:sz w:val="32"/>
          <w:szCs w:val="32"/>
        </w:rPr>
        <w:t>—</w:t>
      </w:r>
      <w:r w:rsidRPr="00427DC6">
        <w:rPr>
          <w:rFonts w:eastAsia="仿宋_GB2312"/>
          <w:sz w:val="32"/>
          <w:szCs w:val="32"/>
        </w:rPr>
        <w:t>产业园</w:t>
      </w:r>
      <w:r w:rsidRPr="00427DC6">
        <w:rPr>
          <w:rFonts w:eastAsia="仿宋_GB2312"/>
          <w:sz w:val="32"/>
          <w:szCs w:val="32"/>
        </w:rPr>
        <w:t>”</w:t>
      </w:r>
      <w:r w:rsidRPr="00427DC6">
        <w:rPr>
          <w:rFonts w:eastAsia="仿宋_GB2312"/>
          <w:sz w:val="32"/>
          <w:szCs w:val="32"/>
        </w:rPr>
        <w:t>的孵化全链条，支持各区镇积极引入社会资本建设科技企业孵化器。鼓励现有孵化器强化服务，争创国家级科技企业孵化器。到</w:t>
      </w:r>
      <w:r w:rsidRPr="00427DC6">
        <w:rPr>
          <w:rFonts w:eastAsia="仿宋_GB2312"/>
          <w:sz w:val="32"/>
          <w:szCs w:val="32"/>
        </w:rPr>
        <w:t>2025</w:t>
      </w:r>
      <w:r w:rsidRPr="00427DC6">
        <w:rPr>
          <w:rFonts w:eastAsia="仿宋_GB2312"/>
          <w:sz w:val="32"/>
          <w:szCs w:val="32"/>
        </w:rPr>
        <w:t>年，市级孵化器突破</w:t>
      </w:r>
      <w:r w:rsidRPr="00427DC6">
        <w:rPr>
          <w:rFonts w:eastAsia="仿宋_GB2312"/>
          <w:sz w:val="32"/>
          <w:szCs w:val="32"/>
        </w:rPr>
        <w:t>20</w:t>
      </w:r>
      <w:r w:rsidRPr="00427DC6">
        <w:rPr>
          <w:rFonts w:eastAsia="仿宋_GB2312"/>
          <w:sz w:val="32"/>
          <w:szCs w:val="32"/>
        </w:rPr>
        <w:t>家。</w:t>
      </w:r>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34" w:name="_Toc65583638"/>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激发人才创新创造活力</w:t>
      </w:r>
      <w:bookmarkEnd w:id="34"/>
    </w:p>
    <w:p w:rsidR="00CC136D" w:rsidRPr="00427DC6" w:rsidRDefault="00CC136D">
      <w:pPr>
        <w:spacing w:line="580" w:lineRule="exact"/>
        <w:jc w:val="center"/>
        <w:rPr>
          <w:rFonts w:eastAsia="楷体_GB2312"/>
          <w:kern w:val="36"/>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强化创新人才培养。</w:t>
      </w:r>
      <w:r w:rsidRPr="00427DC6">
        <w:rPr>
          <w:rFonts w:eastAsia="仿宋_GB2312"/>
          <w:sz w:val="32"/>
          <w:szCs w:val="32"/>
        </w:rPr>
        <w:t>围绕产业发展需求，建立人才需求预测和调整机制，推行紧缺专业人才动态目录，大力引进急需紧缺人才。建立健全创新发展顾问制度，完善专家支撑体系。重点培养现代物贸、高端装备制造、新材料、生物医药、航空等产业的高层次人才。强化产业工人队伍建设，提高</w:t>
      </w:r>
      <w:r w:rsidRPr="00427DC6">
        <w:rPr>
          <w:rFonts w:eastAsia="仿宋_GB2312"/>
          <w:sz w:val="32"/>
          <w:szCs w:val="32"/>
        </w:rPr>
        <w:t>技能人才占产业工人比重。构建中职、高职、本科及社会培训融合贯通、互为补充的应用型人才培养体系。到</w:t>
      </w:r>
      <w:r w:rsidRPr="00427DC6">
        <w:rPr>
          <w:rFonts w:eastAsia="仿宋_GB2312"/>
          <w:sz w:val="32"/>
          <w:szCs w:val="32"/>
        </w:rPr>
        <w:t>2025</w:t>
      </w:r>
      <w:r w:rsidRPr="00427DC6">
        <w:rPr>
          <w:rFonts w:eastAsia="仿宋_GB2312"/>
          <w:sz w:val="32"/>
          <w:szCs w:val="32"/>
        </w:rPr>
        <w:t>年，人才资源总量超</w:t>
      </w:r>
      <w:r w:rsidRPr="00427DC6">
        <w:rPr>
          <w:rFonts w:eastAsia="仿宋_GB2312"/>
          <w:sz w:val="32"/>
          <w:szCs w:val="32"/>
        </w:rPr>
        <w:t>25</w:t>
      </w:r>
      <w:r w:rsidRPr="00427DC6">
        <w:rPr>
          <w:rFonts w:eastAsia="仿宋_GB2312"/>
          <w:sz w:val="32"/>
          <w:szCs w:val="32"/>
        </w:rPr>
        <w:t>万人，科技领军人才数超</w:t>
      </w:r>
      <w:r w:rsidRPr="00427DC6">
        <w:rPr>
          <w:rFonts w:eastAsia="仿宋_GB2312"/>
          <w:sz w:val="32"/>
          <w:szCs w:val="32"/>
        </w:rPr>
        <w:t>700</w:t>
      </w:r>
      <w:r w:rsidRPr="00427DC6">
        <w:rPr>
          <w:rFonts w:eastAsia="仿宋_GB2312"/>
          <w:sz w:val="32"/>
          <w:szCs w:val="32"/>
        </w:rPr>
        <w:t>人，其中先进载运设备及核心零部件等重点专项领域人才数超</w:t>
      </w:r>
      <w:r w:rsidRPr="00427DC6">
        <w:rPr>
          <w:rFonts w:eastAsia="仿宋_GB2312"/>
          <w:sz w:val="32"/>
          <w:szCs w:val="32"/>
        </w:rPr>
        <w:t>200</w:t>
      </w:r>
      <w:r w:rsidRPr="00427DC6">
        <w:rPr>
          <w:rFonts w:eastAsia="仿宋_GB2312"/>
          <w:sz w:val="32"/>
          <w:szCs w:val="32"/>
        </w:rPr>
        <w:t>人，区域人才竞争力达到国内先进水平。</w:t>
      </w:r>
    </w:p>
    <w:p w:rsidR="00CC136D" w:rsidRPr="00427DC6" w:rsidRDefault="00391BF9">
      <w:pPr>
        <w:spacing w:line="580" w:lineRule="exact"/>
        <w:ind w:firstLine="640"/>
        <w:jc w:val="both"/>
        <w:rPr>
          <w:rFonts w:eastAsia="仿宋_GB2312"/>
          <w:sz w:val="32"/>
          <w:szCs w:val="32"/>
        </w:rPr>
      </w:pPr>
      <w:r w:rsidRPr="00427DC6">
        <w:rPr>
          <w:rFonts w:eastAsia="宋体"/>
          <w:b/>
          <w:bCs/>
          <w:sz w:val="32"/>
          <w:szCs w:val="32"/>
        </w:rPr>
        <w:lastRenderedPageBreak/>
        <w:t>优化人才发展环境。</w:t>
      </w:r>
      <w:r w:rsidRPr="00427DC6">
        <w:rPr>
          <w:rFonts w:eastAsia="仿宋_GB2312"/>
          <w:sz w:val="32"/>
          <w:szCs w:val="32"/>
        </w:rPr>
        <w:t>健全创新发展战略实施意见和科技人才引进培养办法，实施新一轮人才工程建设。创新人才服务模式，打造人才服务</w:t>
      </w:r>
      <w:r w:rsidRPr="00427DC6">
        <w:rPr>
          <w:rFonts w:eastAsia="仿宋_GB2312"/>
          <w:sz w:val="32"/>
          <w:szCs w:val="32"/>
        </w:rPr>
        <w:t>“</w:t>
      </w:r>
      <w:r w:rsidRPr="00427DC6">
        <w:rPr>
          <w:rFonts w:eastAsia="仿宋_GB2312"/>
          <w:sz w:val="32"/>
          <w:szCs w:val="32"/>
        </w:rPr>
        <w:t>一站式</w:t>
      </w:r>
      <w:r w:rsidRPr="00427DC6">
        <w:rPr>
          <w:rFonts w:eastAsia="仿宋_GB2312"/>
          <w:sz w:val="32"/>
          <w:szCs w:val="32"/>
        </w:rPr>
        <w:t>”</w:t>
      </w:r>
      <w:r w:rsidRPr="00427DC6">
        <w:rPr>
          <w:rFonts w:eastAsia="仿宋_GB2312"/>
          <w:sz w:val="32"/>
          <w:szCs w:val="32"/>
        </w:rPr>
        <w:t>窗口，建设</w:t>
      </w:r>
      <w:r w:rsidRPr="00427DC6">
        <w:rPr>
          <w:rFonts w:eastAsia="仿宋_GB2312"/>
          <w:sz w:val="32"/>
          <w:szCs w:val="32"/>
        </w:rPr>
        <w:t>“</w:t>
      </w:r>
      <w:r w:rsidRPr="00427DC6">
        <w:rPr>
          <w:rFonts w:eastAsia="仿宋_GB2312"/>
          <w:sz w:val="32"/>
          <w:szCs w:val="32"/>
        </w:rPr>
        <w:t>人才云</w:t>
      </w:r>
      <w:r w:rsidRPr="00427DC6">
        <w:rPr>
          <w:rFonts w:eastAsia="仿宋_GB2312"/>
          <w:sz w:val="32"/>
          <w:szCs w:val="32"/>
        </w:rPr>
        <w:t>”</w:t>
      </w:r>
      <w:r w:rsidRPr="00427DC6">
        <w:rPr>
          <w:rFonts w:eastAsia="仿宋_GB2312"/>
          <w:sz w:val="32"/>
          <w:szCs w:val="32"/>
        </w:rPr>
        <w:t>大数据平台。落实就业创业政策，鼓励院校毕业生留太就业创业。深入实施</w:t>
      </w:r>
      <w:r w:rsidRPr="00427DC6">
        <w:rPr>
          <w:rFonts w:eastAsia="仿宋_GB2312"/>
          <w:sz w:val="32"/>
          <w:szCs w:val="32"/>
        </w:rPr>
        <w:t>“</w:t>
      </w:r>
      <w:r w:rsidRPr="00427DC6">
        <w:rPr>
          <w:rFonts w:eastAsia="仿宋_GB2312"/>
          <w:sz w:val="32"/>
          <w:szCs w:val="32"/>
        </w:rPr>
        <w:t>人才乐居</w:t>
      </w:r>
      <w:r w:rsidRPr="00427DC6">
        <w:rPr>
          <w:rFonts w:eastAsia="仿宋_GB2312"/>
          <w:sz w:val="32"/>
          <w:szCs w:val="32"/>
        </w:rPr>
        <w:t>”</w:t>
      </w:r>
      <w:r w:rsidRPr="00427DC6">
        <w:rPr>
          <w:rFonts w:eastAsia="仿宋_GB2312"/>
          <w:sz w:val="32"/>
          <w:szCs w:val="32"/>
        </w:rPr>
        <w:t>工程，构建多主体供应、多渠道保障</w:t>
      </w:r>
      <w:r w:rsidRPr="00427DC6">
        <w:rPr>
          <w:rFonts w:eastAsia="仿宋_GB2312"/>
          <w:sz w:val="32"/>
          <w:szCs w:val="32"/>
        </w:rPr>
        <w:t>、多元化投入的人才住房保障体系。推进</w:t>
      </w:r>
      <w:r w:rsidRPr="00427DC6">
        <w:rPr>
          <w:rFonts w:eastAsia="仿宋_GB2312"/>
          <w:sz w:val="32"/>
          <w:szCs w:val="32"/>
        </w:rPr>
        <w:t>“</w:t>
      </w:r>
      <w:r w:rsidRPr="00427DC6">
        <w:rPr>
          <w:rFonts w:eastAsia="仿宋_GB2312"/>
          <w:sz w:val="32"/>
          <w:szCs w:val="32"/>
        </w:rPr>
        <w:t>高层次人才优享计划</w:t>
      </w:r>
      <w:r w:rsidRPr="00427DC6">
        <w:rPr>
          <w:rFonts w:eastAsia="仿宋_GB2312"/>
          <w:sz w:val="32"/>
          <w:szCs w:val="32"/>
        </w:rPr>
        <w:t>”</w:t>
      </w:r>
      <w:r w:rsidRPr="00427DC6">
        <w:rPr>
          <w:rFonts w:eastAsia="仿宋_GB2312"/>
          <w:sz w:val="32"/>
          <w:szCs w:val="32"/>
        </w:rPr>
        <w:t>，在子女入学、医疗保障等生活待遇方面完善配套措施。</w:t>
      </w:r>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35" w:name="_Toc65583639"/>
      <w:r w:rsidRPr="00427DC6">
        <w:rPr>
          <w:rFonts w:eastAsia="楷体_GB2312"/>
          <w:sz w:val="32"/>
          <w:szCs w:val="32"/>
        </w:rPr>
        <w:t>第四节</w:t>
      </w:r>
      <w:r w:rsidRPr="00427DC6">
        <w:rPr>
          <w:rFonts w:eastAsia="楷体_GB2312"/>
          <w:sz w:val="32"/>
          <w:szCs w:val="32"/>
        </w:rPr>
        <w:t xml:space="preserve"> </w:t>
      </w:r>
      <w:r w:rsidRPr="00427DC6">
        <w:rPr>
          <w:rFonts w:eastAsia="楷体_GB2312"/>
          <w:sz w:val="32"/>
          <w:szCs w:val="32"/>
        </w:rPr>
        <w:t>构建创新创业生态系统</w:t>
      </w:r>
      <w:bookmarkEnd w:id="35"/>
    </w:p>
    <w:p w:rsidR="00CC136D" w:rsidRPr="00427DC6" w:rsidRDefault="00CC136D">
      <w:pPr>
        <w:spacing w:line="580" w:lineRule="exact"/>
        <w:jc w:val="both"/>
        <w:rPr>
          <w:rFonts w:eastAsia="仿宋_GB2312"/>
          <w:b/>
          <w:bCs/>
          <w:sz w:val="32"/>
          <w:szCs w:val="32"/>
        </w:rPr>
      </w:pPr>
    </w:p>
    <w:p w:rsidR="00CC136D" w:rsidRPr="00427DC6" w:rsidRDefault="00391BF9">
      <w:pPr>
        <w:spacing w:line="580" w:lineRule="exact"/>
        <w:jc w:val="both"/>
        <w:rPr>
          <w:rFonts w:eastAsia="仿宋_GB2312"/>
          <w:sz w:val="32"/>
          <w:szCs w:val="32"/>
        </w:rPr>
      </w:pPr>
      <w:r w:rsidRPr="00427DC6">
        <w:rPr>
          <w:rFonts w:eastAsia="宋体"/>
          <w:b/>
          <w:bCs/>
          <w:sz w:val="32"/>
          <w:szCs w:val="32"/>
        </w:rPr>
        <w:t xml:space="preserve">    </w:t>
      </w:r>
      <w:r w:rsidRPr="00427DC6">
        <w:rPr>
          <w:rFonts w:eastAsia="宋体"/>
          <w:b/>
          <w:bCs/>
          <w:sz w:val="32"/>
          <w:szCs w:val="32"/>
        </w:rPr>
        <w:t>提升金融服务水平。</w:t>
      </w:r>
      <w:r w:rsidRPr="00427DC6">
        <w:rPr>
          <w:rFonts w:eastAsia="仿宋_GB2312"/>
          <w:bCs/>
          <w:sz w:val="32"/>
          <w:szCs w:val="32"/>
        </w:rPr>
        <w:t>创新金融产品和服务，加大信贷投放力度，多渠道增加金融资本供给。加大普惠金融支持力度，建立综合金融服务机制，发挥</w:t>
      </w:r>
      <w:r w:rsidRPr="00427DC6">
        <w:rPr>
          <w:rFonts w:eastAsia="仿宋_GB2312"/>
          <w:sz w:val="32"/>
          <w:szCs w:val="32"/>
        </w:rPr>
        <w:t>综合金融服务、股权融资服务等平台作用，拓展</w:t>
      </w:r>
      <w:r w:rsidRPr="00427DC6">
        <w:rPr>
          <w:rFonts w:eastAsia="仿宋_GB2312"/>
          <w:sz w:val="32"/>
          <w:szCs w:val="32"/>
        </w:rPr>
        <w:t>“</w:t>
      </w:r>
      <w:r w:rsidRPr="00427DC6">
        <w:rPr>
          <w:rFonts w:eastAsia="仿宋_GB2312"/>
          <w:sz w:val="32"/>
          <w:szCs w:val="32"/>
        </w:rPr>
        <w:t>苏科贷</w:t>
      </w:r>
      <w:r w:rsidRPr="00427DC6">
        <w:rPr>
          <w:rFonts w:eastAsia="仿宋_GB2312"/>
          <w:sz w:val="32"/>
          <w:szCs w:val="32"/>
        </w:rPr>
        <w:t>”“</w:t>
      </w:r>
      <w:r w:rsidRPr="00427DC6">
        <w:rPr>
          <w:rFonts w:eastAsia="仿宋_GB2312"/>
          <w:sz w:val="32"/>
          <w:szCs w:val="32"/>
        </w:rPr>
        <w:t>娄城贷</w:t>
      </w:r>
      <w:r w:rsidRPr="00427DC6">
        <w:rPr>
          <w:rFonts w:eastAsia="仿宋_GB2312"/>
          <w:sz w:val="32"/>
          <w:szCs w:val="32"/>
        </w:rPr>
        <w:t>”“</w:t>
      </w:r>
      <w:r w:rsidRPr="00427DC6">
        <w:rPr>
          <w:rFonts w:eastAsia="仿宋_GB2312"/>
          <w:sz w:val="32"/>
          <w:szCs w:val="32"/>
        </w:rPr>
        <w:t>信保贷</w:t>
      </w:r>
      <w:r w:rsidRPr="00427DC6">
        <w:rPr>
          <w:rFonts w:eastAsia="仿宋_GB2312"/>
          <w:sz w:val="32"/>
          <w:szCs w:val="32"/>
        </w:rPr>
        <w:t>”</w:t>
      </w:r>
      <w:r w:rsidRPr="00427DC6">
        <w:rPr>
          <w:rFonts w:eastAsia="仿宋_GB2312"/>
          <w:sz w:val="32"/>
          <w:szCs w:val="32"/>
        </w:rPr>
        <w:t>等金融服务产品，健全政策性融资担保体系，引导金融资本更多流向实体经济。放大产业引导基金作用，加快推进子基金落地，探索建立</w:t>
      </w:r>
      <w:r w:rsidRPr="00427DC6">
        <w:rPr>
          <w:rFonts w:eastAsia="仿宋_GB2312"/>
          <w:sz w:val="32"/>
          <w:szCs w:val="32"/>
        </w:rPr>
        <w:t>“</w:t>
      </w:r>
      <w:r w:rsidRPr="00427DC6">
        <w:rPr>
          <w:rFonts w:eastAsia="仿宋_GB2312"/>
          <w:sz w:val="32"/>
          <w:szCs w:val="32"/>
        </w:rPr>
        <w:t>基金</w:t>
      </w:r>
      <w:r w:rsidRPr="00427DC6">
        <w:rPr>
          <w:rFonts w:eastAsia="仿宋_GB2312"/>
          <w:sz w:val="32"/>
          <w:szCs w:val="32"/>
        </w:rPr>
        <w:t>+</w:t>
      </w:r>
      <w:r w:rsidRPr="00427DC6">
        <w:rPr>
          <w:rFonts w:eastAsia="仿宋_GB2312"/>
          <w:sz w:val="32"/>
          <w:szCs w:val="32"/>
        </w:rPr>
        <w:t>园区</w:t>
      </w:r>
      <w:r w:rsidRPr="00427DC6">
        <w:rPr>
          <w:rFonts w:eastAsia="仿宋_GB2312"/>
          <w:sz w:val="32"/>
          <w:szCs w:val="32"/>
        </w:rPr>
        <w:t>+</w:t>
      </w:r>
      <w:r w:rsidRPr="00427DC6">
        <w:rPr>
          <w:rFonts w:eastAsia="仿宋_GB2312"/>
          <w:sz w:val="32"/>
          <w:szCs w:val="32"/>
        </w:rPr>
        <w:t>产业</w:t>
      </w:r>
      <w:r w:rsidRPr="00427DC6">
        <w:rPr>
          <w:rFonts w:eastAsia="仿宋_GB2312"/>
          <w:sz w:val="32"/>
          <w:szCs w:val="32"/>
        </w:rPr>
        <w:t>”</w:t>
      </w:r>
      <w:r w:rsidRPr="00427DC6">
        <w:rPr>
          <w:rFonts w:eastAsia="仿宋_GB2312"/>
          <w:sz w:val="32"/>
          <w:szCs w:val="32"/>
        </w:rPr>
        <w:t>金融服务模式。加大对上市后备企业培育扶持力度，</w:t>
      </w:r>
      <w:r w:rsidRPr="00427DC6">
        <w:rPr>
          <w:rFonts w:eastAsia="仿宋_GB2312"/>
          <w:sz w:val="32"/>
          <w:szCs w:val="32"/>
        </w:rPr>
        <w:t>到</w:t>
      </w:r>
      <w:r w:rsidRPr="00427DC6">
        <w:rPr>
          <w:rFonts w:eastAsia="仿宋_GB2312"/>
          <w:sz w:val="32"/>
          <w:szCs w:val="32"/>
        </w:rPr>
        <w:t>2025</w:t>
      </w:r>
      <w:r w:rsidRPr="00427DC6">
        <w:rPr>
          <w:rFonts w:eastAsia="仿宋_GB2312"/>
          <w:sz w:val="32"/>
          <w:szCs w:val="32"/>
        </w:rPr>
        <w:t>年，累计</w:t>
      </w:r>
      <w:r w:rsidRPr="00427DC6">
        <w:rPr>
          <w:rFonts w:eastAsia="仿宋_GB2312"/>
          <w:sz w:val="32"/>
          <w:szCs w:val="32"/>
        </w:rPr>
        <w:t>境内外上市企</w:t>
      </w:r>
      <w:r w:rsidRPr="00427DC6">
        <w:rPr>
          <w:rFonts w:eastAsia="仿宋_GB2312"/>
          <w:sz w:val="32"/>
          <w:szCs w:val="32"/>
        </w:rPr>
        <w:t>业达</w:t>
      </w:r>
      <w:r w:rsidRPr="00427DC6">
        <w:rPr>
          <w:rFonts w:eastAsia="仿宋_GB2312"/>
          <w:sz w:val="32"/>
          <w:szCs w:val="32"/>
        </w:rPr>
        <w:t>10</w:t>
      </w:r>
      <w:r w:rsidRPr="00427DC6">
        <w:rPr>
          <w:rFonts w:eastAsia="仿宋_GB2312"/>
          <w:sz w:val="32"/>
          <w:szCs w:val="32"/>
        </w:rPr>
        <w:t>家。鼓励企业发行企业债、公司债，鼓励有条件的企业通过</w:t>
      </w:r>
      <w:r w:rsidRPr="00427DC6">
        <w:rPr>
          <w:rFonts w:eastAsia="仿宋_GB2312"/>
          <w:sz w:val="32"/>
          <w:szCs w:val="32"/>
        </w:rPr>
        <w:t>“</w:t>
      </w:r>
      <w:r w:rsidRPr="00427DC6">
        <w:rPr>
          <w:rFonts w:eastAsia="仿宋_GB2312"/>
          <w:sz w:val="32"/>
          <w:szCs w:val="32"/>
        </w:rPr>
        <w:t>双创债</w:t>
      </w:r>
      <w:r w:rsidRPr="00427DC6">
        <w:rPr>
          <w:rFonts w:eastAsia="仿宋_GB2312"/>
          <w:sz w:val="32"/>
          <w:szCs w:val="32"/>
        </w:rPr>
        <w:t>”“</w:t>
      </w:r>
      <w:r w:rsidRPr="00427DC6">
        <w:rPr>
          <w:rFonts w:eastAsia="仿宋_GB2312"/>
          <w:sz w:val="32"/>
          <w:szCs w:val="32"/>
        </w:rPr>
        <w:t>绿色债</w:t>
      </w:r>
      <w:r w:rsidRPr="00427DC6">
        <w:rPr>
          <w:rFonts w:eastAsia="仿宋_GB2312"/>
          <w:sz w:val="32"/>
          <w:szCs w:val="32"/>
        </w:rPr>
        <w:t>”</w:t>
      </w:r>
      <w:r w:rsidRPr="00427DC6">
        <w:rPr>
          <w:rFonts w:eastAsia="仿宋_GB2312"/>
          <w:sz w:val="32"/>
          <w:szCs w:val="32"/>
        </w:rPr>
        <w:t>融资。设立科技创新股权投资基金，推动企业合规高效利用天使投资、风险投资等资本。</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加强知识产权保护。</w:t>
      </w:r>
      <w:r w:rsidRPr="00427DC6">
        <w:rPr>
          <w:rFonts w:eastAsia="仿宋_GB2312"/>
          <w:sz w:val="32"/>
          <w:szCs w:val="32"/>
        </w:rPr>
        <w:t>鼓励和支持企事业单位和个人开展专利创造，争取更</w:t>
      </w:r>
      <w:r w:rsidRPr="00427DC6">
        <w:rPr>
          <w:rFonts w:eastAsia="仿宋_GB2312"/>
          <w:sz w:val="32"/>
          <w:szCs w:val="32"/>
        </w:rPr>
        <w:t>多企业获</w:t>
      </w:r>
      <w:r w:rsidRPr="00427DC6">
        <w:rPr>
          <w:rFonts w:eastAsia="仿宋_GB2312"/>
          <w:color w:val="000000" w:themeColor="text1"/>
          <w:sz w:val="32"/>
          <w:szCs w:val="32"/>
        </w:rPr>
        <w:t>批国家知识产权示范企业。实施专利质量提升工程，培育一批高价值的核心专利。探索设立专利池共享机制及相互授权机制。</w:t>
      </w:r>
      <w:r w:rsidRPr="00427DC6">
        <w:rPr>
          <w:rFonts w:eastAsia="仿宋_GB2312"/>
          <w:color w:val="000000" w:themeColor="text1"/>
          <w:sz w:val="32"/>
          <w:szCs w:val="32"/>
        </w:rPr>
        <w:t>“</w:t>
      </w:r>
      <w:r w:rsidRPr="00427DC6">
        <w:rPr>
          <w:rFonts w:eastAsia="仿宋_GB2312"/>
          <w:color w:val="000000" w:themeColor="text1"/>
          <w:sz w:val="32"/>
          <w:szCs w:val="32"/>
        </w:rPr>
        <w:t>十四五</w:t>
      </w:r>
      <w:r w:rsidRPr="00427DC6">
        <w:rPr>
          <w:rFonts w:eastAsia="仿宋_GB2312"/>
          <w:color w:val="000000" w:themeColor="text1"/>
          <w:sz w:val="32"/>
          <w:szCs w:val="32"/>
        </w:rPr>
        <w:t>”</w:t>
      </w:r>
      <w:r w:rsidRPr="00427DC6">
        <w:rPr>
          <w:rFonts w:eastAsia="仿宋_GB2312"/>
          <w:color w:val="000000" w:themeColor="text1"/>
          <w:sz w:val="32"/>
          <w:szCs w:val="32"/>
        </w:rPr>
        <w:t>期间，年新增高价值发明专利</w:t>
      </w:r>
      <w:r w:rsidRPr="00427DC6">
        <w:rPr>
          <w:rFonts w:eastAsia="仿宋_GB2312"/>
          <w:color w:val="000000" w:themeColor="text1"/>
          <w:sz w:val="32"/>
          <w:szCs w:val="32"/>
        </w:rPr>
        <w:t>200</w:t>
      </w:r>
      <w:r w:rsidRPr="00427DC6">
        <w:rPr>
          <w:rFonts w:eastAsia="仿宋_GB2312"/>
          <w:color w:val="000000" w:themeColor="text1"/>
          <w:sz w:val="32"/>
          <w:szCs w:val="32"/>
        </w:rPr>
        <w:t>件。</w:t>
      </w:r>
      <w:r w:rsidRPr="00427DC6">
        <w:rPr>
          <w:rFonts w:eastAsia="仿宋_GB2312"/>
          <w:color w:val="000000" w:themeColor="text1"/>
          <w:sz w:val="32"/>
          <w:szCs w:val="32"/>
        </w:rPr>
        <w:t>到</w:t>
      </w:r>
      <w:r w:rsidRPr="00427DC6">
        <w:rPr>
          <w:rFonts w:eastAsia="仿宋_GB2312"/>
          <w:color w:val="000000" w:themeColor="text1"/>
          <w:sz w:val="32"/>
          <w:szCs w:val="32"/>
        </w:rPr>
        <w:t>2025</w:t>
      </w:r>
      <w:r w:rsidRPr="00427DC6">
        <w:rPr>
          <w:rFonts w:eastAsia="仿宋_GB2312"/>
          <w:color w:val="000000" w:themeColor="text1"/>
          <w:sz w:val="32"/>
          <w:szCs w:val="32"/>
        </w:rPr>
        <w:t>年，万人有效发明专利拥有量超</w:t>
      </w:r>
      <w:r w:rsidRPr="00427DC6">
        <w:rPr>
          <w:rFonts w:eastAsia="仿宋_GB2312"/>
          <w:color w:val="000000" w:themeColor="text1"/>
          <w:sz w:val="32"/>
          <w:szCs w:val="32"/>
        </w:rPr>
        <w:t>80</w:t>
      </w:r>
      <w:r w:rsidRPr="00427DC6">
        <w:rPr>
          <w:rFonts w:eastAsia="仿宋_GB2312"/>
          <w:color w:val="000000" w:themeColor="text1"/>
          <w:sz w:val="32"/>
          <w:szCs w:val="32"/>
        </w:rPr>
        <w:t>件。加强商标品牌建设，</w:t>
      </w:r>
      <w:r w:rsidRPr="00427DC6">
        <w:rPr>
          <w:rFonts w:eastAsia="仿宋_GB2312"/>
          <w:color w:val="000000" w:themeColor="text1"/>
          <w:sz w:val="32"/>
          <w:szCs w:val="32"/>
        </w:rPr>
        <w:t>“</w:t>
      </w:r>
      <w:r w:rsidRPr="00427DC6">
        <w:rPr>
          <w:rFonts w:eastAsia="仿宋_GB2312"/>
          <w:color w:val="000000" w:themeColor="text1"/>
          <w:sz w:val="32"/>
          <w:szCs w:val="32"/>
        </w:rPr>
        <w:t>十四五</w:t>
      </w:r>
      <w:r w:rsidRPr="00427DC6">
        <w:rPr>
          <w:rFonts w:eastAsia="仿宋_GB2312"/>
          <w:color w:val="000000" w:themeColor="text1"/>
          <w:sz w:val="32"/>
          <w:szCs w:val="32"/>
        </w:rPr>
        <w:t>”</w:t>
      </w:r>
      <w:r w:rsidRPr="00427DC6">
        <w:rPr>
          <w:rFonts w:eastAsia="仿宋_GB2312"/>
          <w:color w:val="000000" w:themeColor="text1"/>
          <w:sz w:val="32"/>
          <w:szCs w:val="32"/>
        </w:rPr>
        <w:t>期间，新增</w:t>
      </w:r>
      <w:r w:rsidRPr="00427DC6">
        <w:rPr>
          <w:rFonts w:eastAsia="仿宋_GB2312"/>
          <w:sz w:val="32"/>
          <w:szCs w:val="32"/>
        </w:rPr>
        <w:t>注册商标</w:t>
      </w:r>
      <w:r w:rsidRPr="00427DC6">
        <w:rPr>
          <w:rFonts w:eastAsia="仿宋_GB2312"/>
          <w:sz w:val="32"/>
          <w:szCs w:val="32"/>
        </w:rPr>
        <w:t>10000</w:t>
      </w:r>
      <w:r w:rsidRPr="00427DC6">
        <w:rPr>
          <w:rFonts w:eastAsia="仿宋_GB2312"/>
          <w:sz w:val="32"/>
          <w:szCs w:val="32"/>
        </w:rPr>
        <w:t>件。完善知识产权公共服务体系，推进知识产权质押融资工作。强化知识产权保护及违法处罚力度，探索建立与国际接轨的知识产权保护和交易机制。开展知识产权强省建设示范县创建工作。</w:t>
      </w:r>
      <w:bookmarkStart w:id="36" w:name="_Toc16441"/>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完善科技创新体制机制。</w:t>
      </w:r>
      <w:r w:rsidRPr="00427DC6">
        <w:rPr>
          <w:rFonts w:eastAsia="仿宋_GB2312"/>
          <w:sz w:val="32"/>
          <w:szCs w:val="32"/>
        </w:rPr>
        <w:t>健全支持科技创新的政策体系，推动重点项目、人才、资金一</w:t>
      </w:r>
      <w:r w:rsidRPr="00427DC6">
        <w:rPr>
          <w:rFonts w:eastAsia="仿宋_GB2312"/>
          <w:sz w:val="32"/>
          <w:szCs w:val="32"/>
        </w:rPr>
        <w:t>体化配置。创新财政科技投入方式，健全政府投入为主、社会多渠道投入机制。完善自主创新政府采购政策，加大对科技型中小企业重大创新技术、产品和服务的采购力度。建立科技成果向技术标准转化制度，运用市场机制推进优势科技成果落地转化。赋予科研院所、企事业单位、科研人员更大自主权，营造开放包容、鼓励试错、宽容失败的创新创业氛围。</w:t>
      </w:r>
    </w:p>
    <w:p w:rsidR="00CC136D" w:rsidRPr="00427DC6" w:rsidRDefault="00CC136D">
      <w:pPr>
        <w:spacing w:line="580" w:lineRule="exact"/>
        <w:ind w:firstLineChars="200" w:firstLine="640"/>
        <w:rPr>
          <w:rFonts w:eastAsia="仿宋_GB2312"/>
          <w:sz w:val="32"/>
          <w:szCs w:val="32"/>
        </w:rPr>
      </w:pPr>
    </w:p>
    <w:p w:rsidR="00CC136D" w:rsidRPr="00427DC6" w:rsidRDefault="00391BF9">
      <w:pPr>
        <w:widowControl w:val="0"/>
        <w:spacing w:line="580" w:lineRule="exact"/>
        <w:jc w:val="center"/>
        <w:outlineLvl w:val="0"/>
        <w:rPr>
          <w:rFonts w:eastAsia="黑体"/>
          <w:kern w:val="2"/>
          <w:sz w:val="36"/>
          <w:szCs w:val="36"/>
        </w:rPr>
      </w:pPr>
      <w:bookmarkStart w:id="37" w:name="_Toc52175067"/>
      <w:bookmarkStart w:id="38" w:name="_Toc65583640"/>
      <w:r w:rsidRPr="00427DC6">
        <w:rPr>
          <w:rFonts w:eastAsia="黑体"/>
          <w:kern w:val="2"/>
          <w:sz w:val="36"/>
          <w:szCs w:val="36"/>
        </w:rPr>
        <w:t>第五章</w:t>
      </w:r>
      <w:r w:rsidRPr="00427DC6">
        <w:rPr>
          <w:rFonts w:eastAsia="黑体"/>
          <w:kern w:val="2"/>
          <w:sz w:val="36"/>
          <w:szCs w:val="36"/>
        </w:rPr>
        <w:t xml:space="preserve"> </w:t>
      </w:r>
      <w:r w:rsidRPr="00427DC6">
        <w:rPr>
          <w:rFonts w:eastAsia="黑体"/>
          <w:kern w:val="2"/>
          <w:sz w:val="36"/>
          <w:szCs w:val="36"/>
        </w:rPr>
        <w:t>构建高质量的现代化产业体系</w:t>
      </w:r>
      <w:bookmarkEnd w:id="37"/>
      <w:bookmarkEnd w:id="38"/>
    </w:p>
    <w:p w:rsidR="00CC136D" w:rsidRPr="00427DC6" w:rsidRDefault="00CC136D">
      <w:pPr>
        <w:widowControl w:val="0"/>
        <w:spacing w:line="580" w:lineRule="exact"/>
        <w:jc w:val="center"/>
        <w:outlineLvl w:val="0"/>
        <w:rPr>
          <w:rFonts w:eastAsia="黑体"/>
          <w:kern w:val="2"/>
          <w:sz w:val="36"/>
          <w:szCs w:val="36"/>
        </w:rPr>
      </w:pPr>
    </w:p>
    <w:p w:rsidR="00CC136D" w:rsidRPr="00427DC6" w:rsidRDefault="00391BF9">
      <w:pPr>
        <w:widowControl w:val="0"/>
        <w:spacing w:line="580" w:lineRule="exact"/>
        <w:ind w:firstLine="630"/>
        <w:jc w:val="both"/>
        <w:rPr>
          <w:rFonts w:eastAsia="仿宋_GB2312"/>
          <w:sz w:val="32"/>
          <w:szCs w:val="32"/>
        </w:rPr>
      </w:pPr>
      <w:r w:rsidRPr="00427DC6">
        <w:rPr>
          <w:rFonts w:eastAsia="仿宋_GB2312"/>
          <w:sz w:val="32"/>
          <w:szCs w:val="32"/>
        </w:rPr>
        <w:t>坚持把经济发展的着力点放在实体经济上，优化提升高端装备制造、新材料、物贸总部经济三个千亿级产业，培育壮大</w:t>
      </w:r>
      <w:r w:rsidRPr="00427DC6">
        <w:rPr>
          <w:rFonts w:eastAsia="仿宋_GB2312"/>
          <w:sz w:val="32"/>
          <w:szCs w:val="32"/>
        </w:rPr>
        <w:lastRenderedPageBreak/>
        <w:t>生物医药、航空两个五百亿级产业，构建</w:t>
      </w:r>
      <w:r w:rsidRPr="00427DC6">
        <w:rPr>
          <w:rFonts w:eastAsia="仿宋_GB2312"/>
          <w:sz w:val="32"/>
          <w:szCs w:val="32"/>
        </w:rPr>
        <w:t>“11155”</w:t>
      </w:r>
      <w:r w:rsidRPr="00427DC6">
        <w:rPr>
          <w:rFonts w:eastAsia="仿宋_GB2312"/>
          <w:sz w:val="32"/>
          <w:szCs w:val="32"/>
        </w:rPr>
        <w:t>产业矩阵。推进产业基础高级化、产业链现代化，推动产业智能化转型、数字化赋能，加快一二三产融合发展，增强经济内生动力，提升产业能级，提高经济质量效益和核心竞争力。</w:t>
      </w:r>
      <w:bookmarkStart w:id="39" w:name="_Toc52175068"/>
    </w:p>
    <w:p w:rsidR="00CC136D" w:rsidRPr="00427DC6" w:rsidRDefault="00CC136D">
      <w:pPr>
        <w:widowControl w:val="0"/>
        <w:spacing w:line="580" w:lineRule="exact"/>
        <w:ind w:firstLine="630"/>
        <w:jc w:val="both"/>
        <w:rPr>
          <w:rFonts w:eastAsia="仿宋_GB2312"/>
          <w:sz w:val="32"/>
          <w:szCs w:val="32"/>
        </w:rPr>
      </w:pPr>
    </w:p>
    <w:p w:rsidR="00CC136D" w:rsidRPr="00427DC6" w:rsidRDefault="00391BF9">
      <w:pPr>
        <w:widowControl w:val="0"/>
        <w:spacing w:line="580" w:lineRule="exact"/>
        <w:jc w:val="center"/>
        <w:outlineLvl w:val="1"/>
        <w:rPr>
          <w:rFonts w:eastAsia="仿宋_GB2312"/>
          <w:sz w:val="32"/>
          <w:szCs w:val="32"/>
        </w:rPr>
      </w:pPr>
      <w:bookmarkStart w:id="40" w:name="_Toc65583641"/>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建设有竞争力的先进制造业高地</w:t>
      </w:r>
      <w:bookmarkEnd w:id="39"/>
      <w:bookmarkEnd w:id="40"/>
    </w:p>
    <w:p w:rsidR="00CC136D" w:rsidRPr="00427DC6" w:rsidRDefault="00CC136D">
      <w:pPr>
        <w:widowControl w:val="0"/>
        <w:spacing w:line="580" w:lineRule="exact"/>
        <w:jc w:val="center"/>
        <w:rPr>
          <w:rFonts w:eastAsia="仿宋_GB2312"/>
          <w:sz w:val="32"/>
          <w:szCs w:val="32"/>
        </w:rPr>
      </w:pPr>
    </w:p>
    <w:p w:rsidR="00CC136D" w:rsidRPr="00427DC6" w:rsidRDefault="00391BF9">
      <w:pPr>
        <w:widowControl w:val="0"/>
        <w:spacing w:line="580" w:lineRule="exact"/>
        <w:ind w:firstLine="630"/>
        <w:jc w:val="both"/>
        <w:rPr>
          <w:rFonts w:eastAsia="仿宋_GB2312"/>
          <w:sz w:val="32"/>
          <w:szCs w:val="32"/>
        </w:rPr>
      </w:pPr>
      <w:r w:rsidRPr="00427DC6">
        <w:rPr>
          <w:rFonts w:eastAsia="宋体"/>
          <w:b/>
          <w:bCs/>
          <w:sz w:val="32"/>
          <w:szCs w:val="32"/>
        </w:rPr>
        <w:t>壮大主导产业能级</w:t>
      </w:r>
      <w:r w:rsidRPr="00427DC6">
        <w:rPr>
          <w:rFonts w:eastAsia="宋体"/>
          <w:b/>
          <w:sz w:val="32"/>
          <w:szCs w:val="32"/>
        </w:rPr>
        <w:t>。</w:t>
      </w:r>
      <w:r w:rsidRPr="00427DC6">
        <w:rPr>
          <w:rFonts w:eastAsia="仿宋_GB2312"/>
          <w:sz w:val="32"/>
          <w:szCs w:val="32"/>
        </w:rPr>
        <w:t>发展高端装备制造、新材料等优势主导产业，推动产业迈向价值链中高端。培育生物医药、航空等先导产业，促进产业集群发展。大力发展高精密数控机床</w:t>
      </w:r>
      <w:r w:rsidRPr="00427DC6">
        <w:rPr>
          <w:rFonts w:eastAsia="仿宋_GB2312"/>
          <w:sz w:val="32"/>
          <w:szCs w:val="32"/>
        </w:rPr>
        <w:t>、海洋工程装备、新能源装备、智能装备、新能源汽车零部件、轨道交通装备等产业，形成富有竞争力的高端装备产业集群。依托中科院上海硅酸盐研究所苏州研究院等创新载体，大力发展特种无机非金属材料、特种纤维材料、高性能结构材料、功能性高分子材料，打造新材料产业集群。创新建设生物医药载体平台，承接上海生物医药和医疗器械创新成果，培育长三角特色生物医药产业集群。强化与上海大飞机产业对接协作，全面建设航空产业</w:t>
      </w:r>
      <w:r w:rsidRPr="00427DC6">
        <w:rPr>
          <w:rFonts w:eastAsia="仿宋_GB2312"/>
          <w:sz w:val="32"/>
          <w:szCs w:val="32"/>
        </w:rPr>
        <w:t>“</w:t>
      </w:r>
      <w:r w:rsidRPr="00427DC6">
        <w:rPr>
          <w:rFonts w:eastAsia="仿宋_GB2312"/>
          <w:sz w:val="32"/>
          <w:szCs w:val="32"/>
        </w:rPr>
        <w:t>一中心三基地</w:t>
      </w:r>
      <w:r w:rsidRPr="00427DC6">
        <w:rPr>
          <w:rFonts w:eastAsia="仿宋_GB2312"/>
          <w:sz w:val="32"/>
          <w:szCs w:val="32"/>
        </w:rPr>
        <w:t>”</w:t>
      </w:r>
      <w:r w:rsidRPr="00427DC6">
        <w:rPr>
          <w:rFonts w:eastAsia="仿宋_GB2312"/>
          <w:sz w:val="32"/>
          <w:szCs w:val="32"/>
        </w:rPr>
        <w:t>，全力打造航空产业地标，不断提升太仓航空产业的标识度。</w:t>
      </w:r>
    </w:p>
    <w:p w:rsidR="00CC136D" w:rsidRPr="00427DC6" w:rsidRDefault="00CC136D">
      <w:pPr>
        <w:widowControl w:val="0"/>
        <w:spacing w:line="580" w:lineRule="exact"/>
        <w:ind w:firstLine="630"/>
        <w:jc w:val="both"/>
        <w:rPr>
          <w:rFonts w:eastAsia="仿宋_GB2312"/>
          <w:sz w:val="32"/>
          <w:szCs w:val="32"/>
        </w:rPr>
      </w:pPr>
    </w:p>
    <w:tbl>
      <w:tblPr>
        <w:tblStyle w:val="11"/>
        <w:tblW w:w="8789" w:type="dxa"/>
        <w:tblInd w:w="108" w:type="dxa"/>
        <w:tblLayout w:type="fixed"/>
        <w:tblLook w:val="04A0"/>
      </w:tblPr>
      <w:tblGrid>
        <w:gridCol w:w="8789"/>
      </w:tblGrid>
      <w:tr w:rsidR="00CC136D" w:rsidRPr="00427DC6">
        <w:trPr>
          <w:trHeight w:val="557"/>
        </w:trPr>
        <w:tc>
          <w:tcPr>
            <w:tcW w:w="8789" w:type="dxa"/>
          </w:tcPr>
          <w:p w:rsidR="00CC136D" w:rsidRPr="00427DC6" w:rsidRDefault="00391BF9">
            <w:pPr>
              <w:spacing w:line="460" w:lineRule="exact"/>
              <w:jc w:val="center"/>
              <w:rPr>
                <w:rFonts w:eastAsia="宋体"/>
                <w:b/>
                <w:sz w:val="28"/>
                <w:szCs w:val="28"/>
              </w:rPr>
            </w:pPr>
            <w:r w:rsidRPr="00427DC6">
              <w:rPr>
                <w:rFonts w:eastAsia="宋体"/>
                <w:b/>
                <w:sz w:val="28"/>
                <w:szCs w:val="28"/>
              </w:rPr>
              <w:t>专栏</w:t>
            </w:r>
            <w:r w:rsidRPr="00427DC6">
              <w:rPr>
                <w:rFonts w:eastAsia="宋体"/>
                <w:b/>
                <w:sz w:val="28"/>
                <w:szCs w:val="28"/>
              </w:rPr>
              <w:t>1  “</w:t>
            </w:r>
            <w:r w:rsidRPr="00427DC6">
              <w:rPr>
                <w:rFonts w:eastAsia="宋体"/>
                <w:b/>
                <w:sz w:val="28"/>
                <w:szCs w:val="28"/>
              </w:rPr>
              <w:t>十四五</w:t>
            </w:r>
            <w:r w:rsidRPr="00427DC6">
              <w:rPr>
                <w:rFonts w:eastAsia="宋体"/>
                <w:b/>
                <w:sz w:val="28"/>
                <w:szCs w:val="28"/>
              </w:rPr>
              <w:t>”</w:t>
            </w:r>
            <w:r w:rsidRPr="00427DC6">
              <w:rPr>
                <w:rFonts w:eastAsia="宋体"/>
                <w:b/>
                <w:sz w:val="28"/>
                <w:szCs w:val="28"/>
              </w:rPr>
              <w:t>时期重点发展的主导产业</w:t>
            </w:r>
          </w:p>
          <w:p w:rsidR="00CC136D" w:rsidRPr="00427DC6" w:rsidRDefault="00391BF9">
            <w:pPr>
              <w:spacing w:line="460" w:lineRule="exact"/>
              <w:ind w:firstLineChars="196" w:firstLine="551"/>
              <w:rPr>
                <w:rFonts w:eastAsia="宋体"/>
                <w:sz w:val="28"/>
                <w:szCs w:val="28"/>
              </w:rPr>
            </w:pPr>
            <w:r w:rsidRPr="00427DC6">
              <w:rPr>
                <w:rFonts w:eastAsia="宋体"/>
                <w:b/>
                <w:bCs/>
                <w:sz w:val="28"/>
                <w:szCs w:val="28"/>
              </w:rPr>
              <w:t>高端装备制造</w:t>
            </w:r>
            <w:r w:rsidRPr="00427DC6">
              <w:rPr>
                <w:rFonts w:eastAsia="宋体"/>
                <w:sz w:val="28"/>
                <w:szCs w:val="28"/>
              </w:rPr>
              <w:t>。突破数控加工中心、海洋工程装备、大型成套设备和核心功能部件的研发及规模化生产，重点培育高精密数控机床、海洋</w:t>
            </w:r>
            <w:r w:rsidRPr="00427DC6">
              <w:rPr>
                <w:rFonts w:eastAsia="宋体"/>
                <w:sz w:val="28"/>
                <w:szCs w:val="28"/>
              </w:rPr>
              <w:lastRenderedPageBreak/>
              <w:t>工程装备、新能源装备、智能装备、轨道交通装备等产业链，形成富有竞争力的高端装备产业集群。围绕上海打造世界级汽车产业中心，积极对接汽车龙头企业，推进长三角汽车产业创新联盟建设，加快发展汽车核心零部件产业。重点加强与上海国际汽车城的对接合作，重点服务上海特斯拉、大众</w:t>
            </w:r>
            <w:r w:rsidRPr="00427DC6">
              <w:rPr>
                <w:rFonts w:eastAsia="宋体"/>
                <w:sz w:val="28"/>
                <w:szCs w:val="28"/>
              </w:rPr>
              <w:t>MEB</w:t>
            </w:r>
            <w:r w:rsidRPr="00427DC6">
              <w:rPr>
                <w:rFonts w:eastAsia="宋体"/>
                <w:sz w:val="28"/>
                <w:szCs w:val="28"/>
              </w:rPr>
              <w:t>（生产智能化、网联化、纯电动汽车的模块化平台项目）等新能源和智能化汽车产业项目，着力培育和发展新能源汽车核心部件产业。</w:t>
            </w:r>
            <w:r w:rsidRPr="00427DC6">
              <w:rPr>
                <w:rFonts w:eastAsia="宋体"/>
                <w:sz w:val="28"/>
                <w:szCs w:val="28"/>
              </w:rPr>
              <w:t>“</w:t>
            </w:r>
            <w:r w:rsidRPr="00427DC6">
              <w:rPr>
                <w:rFonts w:eastAsia="宋体"/>
                <w:sz w:val="28"/>
                <w:szCs w:val="28"/>
              </w:rPr>
              <w:t>十四</w:t>
            </w:r>
            <w:r w:rsidRPr="00427DC6">
              <w:rPr>
                <w:rFonts w:eastAsia="宋体"/>
                <w:sz w:val="28"/>
                <w:szCs w:val="28"/>
              </w:rPr>
              <w:t>五</w:t>
            </w:r>
            <w:r w:rsidRPr="00427DC6">
              <w:rPr>
                <w:rFonts w:eastAsia="宋体"/>
                <w:sz w:val="28"/>
                <w:szCs w:val="28"/>
              </w:rPr>
              <w:t>”</w:t>
            </w:r>
            <w:r w:rsidRPr="00427DC6">
              <w:rPr>
                <w:rFonts w:eastAsia="宋体"/>
                <w:sz w:val="28"/>
                <w:szCs w:val="28"/>
              </w:rPr>
              <w:t>期间，高端装备</w:t>
            </w:r>
            <w:r w:rsidRPr="00427DC6">
              <w:rPr>
                <w:rFonts w:eastAsia="宋体"/>
                <w:sz w:val="28"/>
                <w:szCs w:val="28"/>
              </w:rPr>
              <w:t>制造</w:t>
            </w:r>
            <w:r w:rsidRPr="00427DC6">
              <w:rPr>
                <w:rFonts w:eastAsia="宋体"/>
                <w:sz w:val="28"/>
                <w:szCs w:val="28"/>
              </w:rPr>
              <w:t>产业产值力争实现年均增长</w:t>
            </w:r>
            <w:r w:rsidRPr="00427DC6">
              <w:rPr>
                <w:rFonts w:eastAsia="宋体"/>
                <w:sz w:val="28"/>
                <w:szCs w:val="28"/>
              </w:rPr>
              <w:t>8%</w:t>
            </w:r>
            <w:r w:rsidRPr="00427DC6">
              <w:rPr>
                <w:rFonts w:eastAsia="宋体"/>
                <w:sz w:val="28"/>
                <w:szCs w:val="28"/>
              </w:rPr>
              <w:t>。</w:t>
            </w:r>
          </w:p>
          <w:p w:rsidR="00CC136D" w:rsidRPr="00427DC6" w:rsidRDefault="00391BF9">
            <w:pPr>
              <w:spacing w:line="460" w:lineRule="exact"/>
              <w:ind w:firstLineChars="196" w:firstLine="551"/>
              <w:rPr>
                <w:rFonts w:eastAsia="宋体"/>
                <w:sz w:val="28"/>
                <w:szCs w:val="28"/>
              </w:rPr>
            </w:pPr>
            <w:r w:rsidRPr="00427DC6">
              <w:rPr>
                <w:rFonts w:eastAsia="宋体"/>
                <w:b/>
                <w:bCs/>
                <w:sz w:val="28"/>
                <w:szCs w:val="28"/>
              </w:rPr>
              <w:t>新材料</w:t>
            </w:r>
            <w:r w:rsidRPr="00427DC6">
              <w:rPr>
                <w:rFonts w:eastAsia="宋体"/>
                <w:sz w:val="28"/>
                <w:szCs w:val="28"/>
              </w:rPr>
              <w:t>。以特种无机非金属材料、特种纤维材料、高性能结构材料、功能性高分子材料为发展重点，发挥德国弗劳恩霍夫研究所、省产业技术研究院等载体平台作用，大力推进中广核核技术产业园、中科院上海硅酸盐所苏州研究院产业基地等项目建设，加快新材料产业集群发展。</w:t>
            </w:r>
            <w:r w:rsidRPr="00427DC6">
              <w:rPr>
                <w:rFonts w:eastAsia="宋体"/>
                <w:sz w:val="28"/>
                <w:szCs w:val="28"/>
              </w:rPr>
              <w:t>“</w:t>
            </w:r>
            <w:r w:rsidRPr="00427DC6">
              <w:rPr>
                <w:rFonts w:eastAsia="宋体"/>
                <w:sz w:val="28"/>
                <w:szCs w:val="28"/>
              </w:rPr>
              <w:t>十四五</w:t>
            </w:r>
            <w:r w:rsidRPr="00427DC6">
              <w:rPr>
                <w:rFonts w:eastAsia="宋体"/>
                <w:sz w:val="28"/>
                <w:szCs w:val="28"/>
              </w:rPr>
              <w:t>”</w:t>
            </w:r>
            <w:r w:rsidRPr="00427DC6">
              <w:rPr>
                <w:rFonts w:eastAsia="宋体"/>
                <w:sz w:val="28"/>
                <w:szCs w:val="28"/>
              </w:rPr>
              <w:t>期间，新材料产业产值力争实现年均增长</w:t>
            </w:r>
            <w:r w:rsidRPr="00427DC6">
              <w:rPr>
                <w:rFonts w:eastAsia="宋体"/>
                <w:sz w:val="28"/>
                <w:szCs w:val="28"/>
              </w:rPr>
              <w:t>8%</w:t>
            </w:r>
            <w:r w:rsidRPr="00427DC6">
              <w:rPr>
                <w:rFonts w:eastAsia="宋体"/>
                <w:sz w:val="28"/>
                <w:szCs w:val="28"/>
              </w:rPr>
              <w:t>。</w:t>
            </w:r>
          </w:p>
          <w:p w:rsidR="00CC136D" w:rsidRPr="00427DC6" w:rsidRDefault="00391BF9">
            <w:pPr>
              <w:spacing w:line="460" w:lineRule="exact"/>
              <w:ind w:firstLineChars="196" w:firstLine="551"/>
              <w:rPr>
                <w:rFonts w:eastAsia="宋体"/>
                <w:sz w:val="28"/>
                <w:szCs w:val="28"/>
              </w:rPr>
            </w:pPr>
            <w:r w:rsidRPr="00427DC6">
              <w:rPr>
                <w:rFonts w:eastAsia="宋体"/>
                <w:b/>
                <w:bCs/>
                <w:sz w:val="28"/>
                <w:szCs w:val="28"/>
              </w:rPr>
              <w:t>生物医药</w:t>
            </w:r>
            <w:r w:rsidRPr="00427DC6">
              <w:rPr>
                <w:rFonts w:eastAsia="宋体"/>
                <w:sz w:val="28"/>
                <w:szCs w:val="28"/>
              </w:rPr>
              <w:t>。重点发展创新药、高端医疗器械、高值耗材、诊断试剂、生物制剂等领域。依托</w:t>
            </w:r>
            <w:r w:rsidRPr="00427DC6">
              <w:rPr>
                <w:rFonts w:eastAsia="宋体"/>
                <w:sz w:val="28"/>
                <w:szCs w:val="28"/>
              </w:rPr>
              <w:t>6</w:t>
            </w:r>
            <w:r w:rsidRPr="00427DC6">
              <w:rPr>
                <w:rFonts w:eastAsia="宋体"/>
                <w:sz w:val="28"/>
                <w:szCs w:val="28"/>
              </w:rPr>
              <w:t>平方公里市生物医药产业园重点打造生物制药集聚区，依托生物港重点发展高端医疗器械、体外诊断试剂，依托娄江新城智能制造区发展生物医药研发、医药服务外包，依托娄江新城临沪国际社区打造生物医药生活配套载体。大力引进创新型医药企业，培育长三角特色生物医药产业集群。到</w:t>
            </w:r>
            <w:r w:rsidRPr="00427DC6">
              <w:rPr>
                <w:rFonts w:eastAsia="宋体"/>
                <w:sz w:val="28"/>
                <w:szCs w:val="28"/>
              </w:rPr>
              <w:t>2025</w:t>
            </w:r>
            <w:r w:rsidRPr="00427DC6">
              <w:rPr>
                <w:rFonts w:eastAsia="宋体"/>
                <w:sz w:val="28"/>
                <w:szCs w:val="28"/>
              </w:rPr>
              <w:t>年，生物医药产业力争实现产值</w:t>
            </w:r>
            <w:r w:rsidRPr="00427DC6">
              <w:rPr>
                <w:rFonts w:eastAsia="宋体"/>
                <w:sz w:val="28"/>
                <w:szCs w:val="28"/>
              </w:rPr>
              <w:t>500</w:t>
            </w:r>
            <w:r w:rsidRPr="00427DC6">
              <w:rPr>
                <w:rFonts w:eastAsia="宋体"/>
                <w:sz w:val="28"/>
                <w:szCs w:val="28"/>
              </w:rPr>
              <w:t>亿元。</w:t>
            </w:r>
          </w:p>
          <w:p w:rsidR="00CC136D" w:rsidRPr="00427DC6" w:rsidRDefault="00391BF9">
            <w:pPr>
              <w:spacing w:line="460" w:lineRule="exact"/>
              <w:ind w:firstLineChars="196" w:firstLine="551"/>
              <w:rPr>
                <w:rFonts w:eastAsia="仿宋_GB2312"/>
                <w:sz w:val="32"/>
                <w:szCs w:val="32"/>
              </w:rPr>
            </w:pPr>
            <w:r w:rsidRPr="00427DC6">
              <w:rPr>
                <w:rFonts w:eastAsia="宋体"/>
                <w:b/>
                <w:bCs/>
                <w:sz w:val="28"/>
                <w:szCs w:val="28"/>
              </w:rPr>
              <w:t>航空</w:t>
            </w:r>
            <w:r w:rsidRPr="00427DC6">
              <w:rPr>
                <w:rFonts w:eastAsia="宋体"/>
                <w:sz w:val="28"/>
                <w:szCs w:val="28"/>
              </w:rPr>
              <w:t>。围绕上海打造具有全球影响力的航空制造业集群目标，积极对接临港、祝桥等航空产业园，强化与中国商飞、上海微小卫星工程中心的合作，发</w:t>
            </w:r>
            <w:r w:rsidRPr="00427DC6">
              <w:rPr>
                <w:rFonts w:eastAsia="宋体"/>
                <w:sz w:val="28"/>
                <w:szCs w:val="28"/>
              </w:rPr>
              <w:t>挥西北工业大学的科研优势和太仓精密加工制造的特色优势，推进通用航空、民用航空、卫星应用、无人机等产业项目转化，</w:t>
            </w:r>
            <w:bookmarkStart w:id="41" w:name="_Hlk56177020"/>
            <w:r w:rsidRPr="00427DC6">
              <w:rPr>
                <w:rFonts w:eastAsia="宋体"/>
                <w:sz w:val="28"/>
                <w:szCs w:val="28"/>
              </w:rPr>
              <w:t>引育一批航空领域优势企业和龙头项目，</w:t>
            </w:r>
            <w:bookmarkEnd w:id="41"/>
            <w:r w:rsidRPr="00427DC6">
              <w:rPr>
                <w:rFonts w:eastAsia="宋体"/>
                <w:sz w:val="28"/>
                <w:szCs w:val="28"/>
              </w:rPr>
              <w:t>建成一批航空科研测试平台，打造国际化航空高端制造基地。到</w:t>
            </w:r>
            <w:r w:rsidRPr="00427DC6">
              <w:rPr>
                <w:rFonts w:eastAsia="宋体"/>
                <w:sz w:val="28"/>
                <w:szCs w:val="28"/>
              </w:rPr>
              <w:t>2025</w:t>
            </w:r>
            <w:r w:rsidRPr="00427DC6">
              <w:rPr>
                <w:rFonts w:eastAsia="宋体"/>
                <w:sz w:val="28"/>
                <w:szCs w:val="28"/>
              </w:rPr>
              <w:t>年，航空产业力争实现产值</w:t>
            </w:r>
            <w:r w:rsidRPr="00427DC6">
              <w:rPr>
                <w:rFonts w:eastAsia="宋体"/>
                <w:sz w:val="28"/>
                <w:szCs w:val="28"/>
              </w:rPr>
              <w:t>500</w:t>
            </w:r>
            <w:r w:rsidRPr="00427DC6">
              <w:rPr>
                <w:rFonts w:eastAsia="宋体"/>
                <w:sz w:val="28"/>
                <w:szCs w:val="28"/>
              </w:rPr>
              <w:t>亿元。</w:t>
            </w:r>
          </w:p>
        </w:tc>
      </w:tr>
    </w:tbl>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加快推动传统产业转型升级。</w:t>
      </w:r>
      <w:r w:rsidRPr="00427DC6">
        <w:rPr>
          <w:rFonts w:eastAsia="仿宋_GB2312"/>
          <w:sz w:val="32"/>
          <w:szCs w:val="32"/>
        </w:rPr>
        <w:t>坚持智能化、绿色化、品牌化、集群化的发展思路，提升传统产业竞争力。大力支持纺织、化纤、服装产业的转型升级，以工业设计和产品创新为先导，推动服务化转型，培育一批自主品牌。积极应用绿色技术，推动化工、电力、造纸等产业绿色化改造，建设国内领先的绿色产业标杆。</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提升产业链供应链现代化水平。</w:t>
      </w:r>
      <w:r w:rsidRPr="00427DC6">
        <w:rPr>
          <w:rFonts w:eastAsia="仿宋_GB2312"/>
          <w:sz w:val="32"/>
          <w:szCs w:val="32"/>
        </w:rPr>
        <w:t>支持进口替代能力强的本土企业做大做强，提升企业产业链控制力，努力形成</w:t>
      </w:r>
      <w:r w:rsidRPr="00427DC6">
        <w:rPr>
          <w:rFonts w:eastAsia="仿宋_GB2312"/>
          <w:sz w:val="32"/>
          <w:szCs w:val="32"/>
        </w:rPr>
        <w:t>1~2</w:t>
      </w:r>
      <w:r w:rsidRPr="00427DC6">
        <w:rPr>
          <w:rFonts w:eastAsia="仿宋_GB2312"/>
          <w:sz w:val="32"/>
          <w:szCs w:val="32"/>
        </w:rPr>
        <w:t>条竞争力强的优势产业链。针对薄弱环节和空白领域，推进一批重大强链补链延链项目建设。引导和支持企业专注细分领域，做精做专做优产业链关键环节零部件产品。分类培育</w:t>
      </w:r>
      <w:r w:rsidRPr="00427DC6">
        <w:rPr>
          <w:rFonts w:eastAsia="仿宋_GB2312"/>
          <w:sz w:val="32"/>
          <w:szCs w:val="32"/>
        </w:rPr>
        <w:t>行业领军、</w:t>
      </w:r>
      <w:r w:rsidRPr="00427DC6">
        <w:rPr>
          <w:rFonts w:eastAsia="仿宋_GB2312"/>
          <w:sz w:val="32"/>
          <w:szCs w:val="32"/>
        </w:rPr>
        <w:t>“</w:t>
      </w:r>
      <w:r w:rsidRPr="00427DC6">
        <w:rPr>
          <w:rFonts w:eastAsia="仿宋_GB2312"/>
          <w:sz w:val="32"/>
          <w:szCs w:val="32"/>
        </w:rPr>
        <w:t>链主</w:t>
      </w:r>
      <w:r w:rsidRPr="00427DC6">
        <w:rPr>
          <w:rFonts w:eastAsia="仿宋_GB2312"/>
          <w:sz w:val="32"/>
          <w:szCs w:val="32"/>
        </w:rPr>
        <w:t>”</w:t>
      </w:r>
      <w:r w:rsidRPr="00427DC6">
        <w:rPr>
          <w:rFonts w:eastAsia="仿宋_GB2312"/>
          <w:sz w:val="32"/>
          <w:szCs w:val="32"/>
        </w:rPr>
        <w:t>和</w:t>
      </w:r>
      <w:r w:rsidRPr="00427DC6">
        <w:rPr>
          <w:rFonts w:eastAsia="仿宋_GB2312"/>
          <w:sz w:val="32"/>
          <w:szCs w:val="32"/>
        </w:rPr>
        <w:t>“</w:t>
      </w:r>
      <w:r w:rsidRPr="00427DC6">
        <w:rPr>
          <w:rFonts w:eastAsia="仿宋_GB2312"/>
          <w:sz w:val="32"/>
          <w:szCs w:val="32"/>
        </w:rPr>
        <w:t>专精特新</w:t>
      </w:r>
      <w:r w:rsidRPr="00427DC6">
        <w:rPr>
          <w:rFonts w:eastAsia="仿宋_GB2312"/>
          <w:sz w:val="32"/>
          <w:szCs w:val="32"/>
        </w:rPr>
        <w:t>”</w:t>
      </w:r>
      <w:r w:rsidRPr="00427DC6">
        <w:rPr>
          <w:rFonts w:eastAsia="仿宋_GB2312"/>
          <w:sz w:val="32"/>
          <w:szCs w:val="32"/>
        </w:rPr>
        <w:t>企业，支持龙头企业加强产业链垂直整合。</w:t>
      </w:r>
    </w:p>
    <w:p w:rsidR="00CC136D" w:rsidRPr="00427DC6" w:rsidRDefault="00CC136D">
      <w:pPr>
        <w:spacing w:line="580" w:lineRule="exact"/>
        <w:ind w:firstLineChars="200" w:firstLine="640"/>
        <w:jc w:val="center"/>
        <w:outlineLvl w:val="1"/>
        <w:rPr>
          <w:rFonts w:eastAsia="楷体_GB2312"/>
          <w:sz w:val="32"/>
          <w:szCs w:val="32"/>
        </w:rPr>
      </w:pPr>
      <w:bookmarkStart w:id="42" w:name="_Toc52175070"/>
    </w:p>
    <w:p w:rsidR="00CC136D" w:rsidRPr="00427DC6" w:rsidRDefault="00391BF9">
      <w:pPr>
        <w:spacing w:line="580" w:lineRule="exact"/>
        <w:jc w:val="center"/>
        <w:outlineLvl w:val="1"/>
        <w:rPr>
          <w:rFonts w:eastAsia="楷体_GB2312"/>
          <w:sz w:val="32"/>
          <w:szCs w:val="32"/>
        </w:rPr>
      </w:pPr>
      <w:bookmarkStart w:id="43" w:name="_Toc65583642"/>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培育优势集聚的现代服务业高地</w:t>
      </w:r>
      <w:bookmarkEnd w:id="43"/>
    </w:p>
    <w:p w:rsidR="00CC136D" w:rsidRPr="00427DC6" w:rsidRDefault="00CC136D">
      <w:pPr>
        <w:spacing w:line="580" w:lineRule="exact"/>
        <w:ind w:firstLineChars="200" w:firstLine="643"/>
        <w:rPr>
          <w:rFonts w:eastAsia="宋体"/>
          <w:b/>
          <w:bCs/>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大力发展物贸总部经济。</w:t>
      </w:r>
      <w:r w:rsidRPr="00427DC6">
        <w:rPr>
          <w:rFonts w:eastAsia="仿宋_GB2312"/>
          <w:sz w:val="32"/>
          <w:szCs w:val="32"/>
        </w:rPr>
        <w:t>壮大物贸总部经济，</w:t>
      </w: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期间，营业收入年均增长</w:t>
      </w:r>
      <w:r w:rsidRPr="00427DC6">
        <w:rPr>
          <w:rFonts w:eastAsia="仿宋_GB2312"/>
          <w:sz w:val="32"/>
          <w:szCs w:val="32"/>
        </w:rPr>
        <w:t>10%</w:t>
      </w:r>
      <w:r w:rsidRPr="00427DC6">
        <w:rPr>
          <w:rFonts w:eastAsia="仿宋_GB2312"/>
          <w:sz w:val="32"/>
          <w:szCs w:val="32"/>
        </w:rPr>
        <w:t>以上。加快港口航运物流运营中心、大宗商品交易中心、知名品牌物贸结算中心、楼宇经济创新创业中心建设，大力发展国际物流、跨境电商，建设港口型国家物流枢纽，打造长三角具有影响力的临江现代物贸基地。坚持招大引强与本土培育相结合，引进跨国公司地区总部、央企地区总部、</w:t>
      </w:r>
      <w:r w:rsidRPr="00427DC6">
        <w:rPr>
          <w:rFonts w:eastAsia="仿宋_GB2312"/>
          <w:sz w:val="32"/>
          <w:szCs w:val="32"/>
        </w:rPr>
        <w:t>500</w:t>
      </w:r>
      <w:r w:rsidRPr="00427DC6">
        <w:rPr>
          <w:rFonts w:eastAsia="仿宋_GB2312"/>
          <w:sz w:val="32"/>
          <w:szCs w:val="32"/>
        </w:rPr>
        <w:t>强民企区域总部，鼓励龙头企业第二总部、行业组织</w:t>
      </w:r>
      <w:r w:rsidRPr="00427DC6">
        <w:rPr>
          <w:rFonts w:eastAsia="仿宋_GB2312"/>
          <w:sz w:val="32"/>
          <w:szCs w:val="32"/>
        </w:rPr>
        <w:lastRenderedPageBreak/>
        <w:t>总部入驻，培</w:t>
      </w:r>
      <w:r w:rsidRPr="00427DC6">
        <w:rPr>
          <w:rFonts w:eastAsia="仿宋_GB2312"/>
          <w:sz w:val="32"/>
          <w:szCs w:val="32"/>
        </w:rPr>
        <w:t>育供应链管理、研发设计、商务服务特色总部，形成研发中心、采购中心、结算中心、营销中心等功能总部集聚。到</w:t>
      </w:r>
      <w:r w:rsidRPr="00427DC6">
        <w:rPr>
          <w:rFonts w:eastAsia="仿宋_GB2312"/>
          <w:sz w:val="32"/>
          <w:szCs w:val="32"/>
        </w:rPr>
        <w:t>2025</w:t>
      </w:r>
      <w:r w:rsidRPr="00427DC6">
        <w:rPr>
          <w:rFonts w:eastAsia="仿宋_GB2312"/>
          <w:sz w:val="32"/>
          <w:szCs w:val="32"/>
        </w:rPr>
        <w:t>年，总部企业达到</w:t>
      </w:r>
      <w:r w:rsidRPr="00427DC6">
        <w:rPr>
          <w:rFonts w:eastAsia="仿宋_GB2312"/>
          <w:sz w:val="32"/>
          <w:szCs w:val="32"/>
        </w:rPr>
        <w:t>50</w:t>
      </w:r>
      <w:r w:rsidRPr="00427DC6">
        <w:rPr>
          <w:rFonts w:eastAsia="仿宋_GB2312"/>
          <w:sz w:val="32"/>
          <w:szCs w:val="32"/>
        </w:rPr>
        <w:t>家。</w:t>
      </w:r>
    </w:p>
    <w:p w:rsidR="00CC136D" w:rsidRPr="00427DC6" w:rsidRDefault="00391BF9">
      <w:pPr>
        <w:spacing w:line="580" w:lineRule="exact"/>
        <w:ind w:firstLineChars="200" w:firstLine="643"/>
        <w:jc w:val="both"/>
        <w:rPr>
          <w:rFonts w:eastAsia="仿宋_GB2312"/>
          <w:b/>
          <w:bCs/>
          <w:sz w:val="32"/>
          <w:szCs w:val="32"/>
        </w:rPr>
      </w:pPr>
      <w:r w:rsidRPr="00427DC6">
        <w:rPr>
          <w:rFonts w:eastAsia="宋体"/>
          <w:b/>
          <w:bCs/>
          <w:sz w:val="32"/>
          <w:szCs w:val="32"/>
        </w:rPr>
        <w:t>加快发展生产性服务业。</w:t>
      </w:r>
      <w:r w:rsidRPr="00427DC6">
        <w:rPr>
          <w:rFonts w:eastAsia="仿宋_GB2312"/>
          <w:sz w:val="32"/>
          <w:szCs w:val="32"/>
        </w:rPr>
        <w:t>大力推动供应链管理、研发设计、商务服务等重点产业集聚发展，促进生产性服务业向价值链高端延伸。到</w:t>
      </w:r>
      <w:r w:rsidRPr="00427DC6">
        <w:rPr>
          <w:rFonts w:eastAsia="仿宋_GB2312"/>
          <w:sz w:val="32"/>
          <w:szCs w:val="32"/>
        </w:rPr>
        <w:t>2025</w:t>
      </w:r>
      <w:r w:rsidRPr="00427DC6">
        <w:rPr>
          <w:rFonts w:eastAsia="仿宋_GB2312"/>
          <w:sz w:val="32"/>
          <w:szCs w:val="32"/>
        </w:rPr>
        <w:t>年，生产性服务业增加值占服务业增加值比重达</w:t>
      </w:r>
      <w:r w:rsidRPr="00427DC6">
        <w:rPr>
          <w:rFonts w:eastAsia="仿宋_GB2312"/>
          <w:sz w:val="32"/>
          <w:szCs w:val="32"/>
        </w:rPr>
        <w:t>70%</w:t>
      </w:r>
      <w:r w:rsidRPr="00427DC6">
        <w:rPr>
          <w:rFonts w:eastAsia="仿宋_GB2312"/>
          <w:sz w:val="32"/>
          <w:szCs w:val="32"/>
        </w:rPr>
        <w:t>。加快构建</w:t>
      </w:r>
      <w:r w:rsidRPr="00427DC6">
        <w:rPr>
          <w:rFonts w:eastAsia="仿宋_GB2312"/>
          <w:sz w:val="32"/>
          <w:szCs w:val="32"/>
        </w:rPr>
        <w:t>“</w:t>
      </w:r>
      <w:r w:rsidRPr="00427DC6">
        <w:rPr>
          <w:rFonts w:eastAsia="仿宋_GB2312"/>
          <w:sz w:val="32"/>
          <w:szCs w:val="32"/>
        </w:rPr>
        <w:t>公铁水</w:t>
      </w:r>
      <w:r w:rsidRPr="00427DC6">
        <w:rPr>
          <w:rFonts w:eastAsia="仿宋_GB2312"/>
          <w:sz w:val="32"/>
          <w:szCs w:val="32"/>
        </w:rPr>
        <w:t>”</w:t>
      </w:r>
      <w:r w:rsidRPr="00427DC6">
        <w:rPr>
          <w:rFonts w:eastAsia="仿宋_GB2312"/>
          <w:sz w:val="32"/>
          <w:szCs w:val="32"/>
        </w:rPr>
        <w:t>立体式综合运输体系，强化江海中转和多式联运，推动太仓港从单一物流运输向完整供应链转型，拓展综保区功能，引育供应链龙头企业。培育壮大生物医药、高端装备制造、新材料、航空等具有太仓特色的研</w:t>
      </w:r>
      <w:r w:rsidRPr="00427DC6">
        <w:rPr>
          <w:rFonts w:eastAsia="仿宋_GB2312"/>
          <w:sz w:val="32"/>
          <w:szCs w:val="32"/>
        </w:rPr>
        <w:t>发设计产业。聚焦工业设计和产品创新，培育一批苏州市级以上工业设计中心、先进技术研究院及服务型制造示范企业。深度对接虹桥商务区，大力发展会展服务业，加快发展电子商务和专业服务等商务服务业。统筹发展金融、人力资源、知识产权、检验检测等潜力生产性服务产业。</w:t>
      </w:r>
    </w:p>
    <w:tbl>
      <w:tblPr>
        <w:tblStyle w:val="a9"/>
        <w:tblW w:w="8789" w:type="dxa"/>
        <w:tblInd w:w="108" w:type="dxa"/>
        <w:tblLayout w:type="fixed"/>
        <w:tblLook w:val="04A0"/>
      </w:tblPr>
      <w:tblGrid>
        <w:gridCol w:w="8789"/>
      </w:tblGrid>
      <w:tr w:rsidR="00CC136D" w:rsidRPr="00427DC6">
        <w:tc>
          <w:tcPr>
            <w:tcW w:w="8789" w:type="dxa"/>
          </w:tcPr>
          <w:p w:rsidR="00CC136D" w:rsidRPr="00427DC6" w:rsidRDefault="00391BF9">
            <w:pPr>
              <w:spacing w:line="500" w:lineRule="exact"/>
              <w:jc w:val="center"/>
              <w:rPr>
                <w:rFonts w:eastAsia="宋体"/>
                <w:b/>
                <w:sz w:val="28"/>
                <w:szCs w:val="28"/>
              </w:rPr>
            </w:pPr>
            <w:r w:rsidRPr="00427DC6">
              <w:rPr>
                <w:rFonts w:eastAsia="宋体"/>
                <w:b/>
                <w:sz w:val="28"/>
                <w:szCs w:val="28"/>
              </w:rPr>
              <w:t>专栏</w:t>
            </w:r>
            <w:r w:rsidRPr="00427DC6">
              <w:rPr>
                <w:rFonts w:eastAsia="宋体"/>
                <w:b/>
                <w:sz w:val="28"/>
                <w:szCs w:val="28"/>
              </w:rPr>
              <w:t>2  “</w:t>
            </w:r>
            <w:r w:rsidRPr="00427DC6">
              <w:rPr>
                <w:rFonts w:eastAsia="宋体"/>
                <w:b/>
                <w:sz w:val="28"/>
                <w:szCs w:val="28"/>
              </w:rPr>
              <w:t>十四五</w:t>
            </w:r>
            <w:r w:rsidRPr="00427DC6">
              <w:rPr>
                <w:rFonts w:eastAsia="宋体"/>
                <w:b/>
                <w:sz w:val="28"/>
                <w:szCs w:val="28"/>
              </w:rPr>
              <w:t>”</w:t>
            </w:r>
            <w:r w:rsidRPr="00427DC6">
              <w:rPr>
                <w:rFonts w:eastAsia="宋体"/>
                <w:b/>
                <w:sz w:val="28"/>
                <w:szCs w:val="28"/>
              </w:rPr>
              <w:t>时期重点发展的生产性服务业</w:t>
            </w:r>
          </w:p>
          <w:p w:rsidR="00CC136D" w:rsidRPr="00427DC6" w:rsidRDefault="00391BF9">
            <w:pPr>
              <w:spacing w:line="500" w:lineRule="exact"/>
              <w:ind w:firstLineChars="213" w:firstLine="599"/>
              <w:rPr>
                <w:rFonts w:eastAsia="宋体"/>
                <w:sz w:val="28"/>
                <w:szCs w:val="28"/>
              </w:rPr>
            </w:pPr>
            <w:r w:rsidRPr="00427DC6">
              <w:rPr>
                <w:rFonts w:eastAsia="宋体"/>
                <w:b/>
                <w:bCs/>
                <w:sz w:val="28"/>
                <w:szCs w:val="28"/>
              </w:rPr>
              <w:t>现代供应链管理</w:t>
            </w:r>
            <w:r w:rsidRPr="00427DC6">
              <w:rPr>
                <w:rFonts w:eastAsia="宋体"/>
                <w:sz w:val="28"/>
                <w:szCs w:val="28"/>
              </w:rPr>
              <w:t>。依托太仓港综合优势，以耐克、似鸟、斯凯奇等物贸骨干企业为龙头，大力发展</w:t>
            </w:r>
            <w:r w:rsidRPr="00427DC6">
              <w:rPr>
                <w:rFonts w:eastAsia="宋体"/>
                <w:sz w:val="28"/>
                <w:szCs w:val="28"/>
              </w:rPr>
              <w:t>“</w:t>
            </w:r>
            <w:r w:rsidRPr="00427DC6">
              <w:rPr>
                <w:rFonts w:eastAsia="宋体"/>
                <w:sz w:val="28"/>
                <w:szCs w:val="28"/>
              </w:rPr>
              <w:t>国际物流</w:t>
            </w:r>
            <w:r w:rsidRPr="00427DC6">
              <w:rPr>
                <w:rFonts w:eastAsia="宋体"/>
                <w:sz w:val="28"/>
                <w:szCs w:val="28"/>
              </w:rPr>
              <w:t>+</w:t>
            </w:r>
            <w:r w:rsidRPr="00427DC6">
              <w:rPr>
                <w:rFonts w:eastAsia="宋体"/>
                <w:sz w:val="28"/>
                <w:szCs w:val="28"/>
              </w:rPr>
              <w:t>跨境电商</w:t>
            </w:r>
            <w:r w:rsidRPr="00427DC6">
              <w:rPr>
                <w:rFonts w:eastAsia="宋体"/>
                <w:sz w:val="28"/>
                <w:szCs w:val="28"/>
              </w:rPr>
              <w:t>”“</w:t>
            </w:r>
            <w:r w:rsidRPr="00427DC6">
              <w:rPr>
                <w:rFonts w:eastAsia="宋体"/>
                <w:sz w:val="28"/>
                <w:szCs w:val="28"/>
              </w:rPr>
              <w:t>自营物流</w:t>
            </w:r>
            <w:r w:rsidRPr="00427DC6">
              <w:rPr>
                <w:rFonts w:eastAsia="宋体"/>
                <w:sz w:val="28"/>
                <w:szCs w:val="28"/>
              </w:rPr>
              <w:t>+</w:t>
            </w:r>
            <w:r w:rsidRPr="00427DC6">
              <w:rPr>
                <w:rFonts w:eastAsia="宋体"/>
                <w:sz w:val="28"/>
                <w:szCs w:val="28"/>
              </w:rPr>
              <w:t>全球供应链管理</w:t>
            </w:r>
            <w:r w:rsidRPr="00427DC6">
              <w:rPr>
                <w:rFonts w:eastAsia="宋体"/>
                <w:sz w:val="28"/>
                <w:szCs w:val="28"/>
              </w:rPr>
              <w:t>”“</w:t>
            </w:r>
            <w:r w:rsidRPr="00427DC6">
              <w:rPr>
                <w:rFonts w:eastAsia="宋体"/>
                <w:sz w:val="28"/>
                <w:szCs w:val="28"/>
              </w:rPr>
              <w:t>多式联运</w:t>
            </w:r>
            <w:r w:rsidRPr="00427DC6">
              <w:rPr>
                <w:rFonts w:eastAsia="宋体"/>
                <w:sz w:val="28"/>
                <w:szCs w:val="28"/>
              </w:rPr>
              <w:t>+</w:t>
            </w:r>
            <w:r w:rsidRPr="00427DC6">
              <w:rPr>
                <w:rFonts w:eastAsia="宋体"/>
                <w:sz w:val="28"/>
                <w:szCs w:val="28"/>
              </w:rPr>
              <w:t>综合保税</w:t>
            </w:r>
            <w:r w:rsidRPr="00427DC6">
              <w:rPr>
                <w:rFonts w:eastAsia="宋体"/>
                <w:sz w:val="28"/>
                <w:szCs w:val="28"/>
              </w:rPr>
              <w:t>”</w:t>
            </w:r>
            <w:r w:rsidRPr="00427DC6">
              <w:rPr>
                <w:rFonts w:eastAsia="宋体"/>
                <w:sz w:val="28"/>
                <w:szCs w:val="28"/>
              </w:rPr>
              <w:t>等新模式，建设</w:t>
            </w:r>
            <w:r w:rsidRPr="00427DC6">
              <w:rPr>
                <w:rFonts w:eastAsia="宋体"/>
                <w:sz w:val="28"/>
                <w:szCs w:val="28"/>
              </w:rPr>
              <w:t>“</w:t>
            </w:r>
            <w:r w:rsidRPr="00427DC6">
              <w:rPr>
                <w:rFonts w:eastAsia="宋体"/>
                <w:sz w:val="28"/>
                <w:szCs w:val="28"/>
              </w:rPr>
              <w:t>四大物贸中心</w:t>
            </w:r>
            <w:r w:rsidRPr="00427DC6">
              <w:rPr>
                <w:rFonts w:eastAsia="宋体"/>
                <w:sz w:val="28"/>
                <w:szCs w:val="28"/>
              </w:rPr>
              <w:t>”</w:t>
            </w:r>
            <w:r w:rsidRPr="00427DC6">
              <w:rPr>
                <w:rFonts w:eastAsia="宋体"/>
                <w:sz w:val="28"/>
                <w:szCs w:val="28"/>
              </w:rPr>
              <w:t>。</w:t>
            </w:r>
            <w:r w:rsidRPr="00427DC6">
              <w:rPr>
                <w:rFonts w:eastAsia="宋体"/>
                <w:sz w:val="28"/>
                <w:szCs w:val="28"/>
              </w:rPr>
              <w:t>“</w:t>
            </w:r>
            <w:r w:rsidRPr="00427DC6">
              <w:rPr>
                <w:rFonts w:eastAsia="宋体"/>
                <w:sz w:val="28"/>
                <w:szCs w:val="28"/>
              </w:rPr>
              <w:t>十四五</w:t>
            </w:r>
            <w:r w:rsidRPr="00427DC6">
              <w:rPr>
                <w:rFonts w:eastAsia="宋体"/>
                <w:sz w:val="28"/>
                <w:szCs w:val="28"/>
              </w:rPr>
              <w:t>”</w:t>
            </w:r>
            <w:r w:rsidRPr="00427DC6">
              <w:rPr>
                <w:rFonts w:eastAsia="宋体"/>
                <w:sz w:val="28"/>
                <w:szCs w:val="28"/>
              </w:rPr>
              <w:t>期间，现代供</w:t>
            </w:r>
            <w:r w:rsidRPr="00427DC6">
              <w:rPr>
                <w:rFonts w:eastAsia="宋体"/>
                <w:sz w:val="28"/>
                <w:szCs w:val="28"/>
              </w:rPr>
              <w:t>应链管理业营业收入年均增长</w:t>
            </w:r>
            <w:r w:rsidRPr="00427DC6">
              <w:rPr>
                <w:rFonts w:eastAsia="宋体"/>
                <w:sz w:val="28"/>
                <w:szCs w:val="28"/>
              </w:rPr>
              <w:t>10%</w:t>
            </w:r>
            <w:r w:rsidRPr="00427DC6">
              <w:rPr>
                <w:rFonts w:eastAsia="宋体"/>
                <w:sz w:val="28"/>
                <w:szCs w:val="28"/>
              </w:rPr>
              <w:t>左右。</w:t>
            </w:r>
          </w:p>
          <w:p w:rsidR="00CC136D" w:rsidRPr="00427DC6" w:rsidRDefault="00391BF9">
            <w:pPr>
              <w:spacing w:line="500" w:lineRule="exact"/>
              <w:ind w:firstLineChars="213" w:firstLine="599"/>
              <w:rPr>
                <w:rFonts w:eastAsia="宋体"/>
                <w:sz w:val="28"/>
                <w:szCs w:val="28"/>
              </w:rPr>
            </w:pPr>
            <w:r w:rsidRPr="00427DC6">
              <w:rPr>
                <w:rFonts w:eastAsia="宋体"/>
                <w:b/>
                <w:bCs/>
                <w:sz w:val="28"/>
                <w:szCs w:val="28"/>
              </w:rPr>
              <w:t>研发设计</w:t>
            </w:r>
            <w:r w:rsidRPr="00427DC6">
              <w:rPr>
                <w:rFonts w:eastAsia="宋体"/>
                <w:sz w:val="28"/>
                <w:szCs w:val="28"/>
              </w:rPr>
              <w:t>。大力发展成品药研究，支持原料药及医药中间体、生物制剂和医疗器械等研发，鼓励发展生物医药研发服务外包。培育发展航空等研发设计产业，加快发展工业设计，吸引跨国公司研发总部或区</w:t>
            </w:r>
            <w:r w:rsidRPr="00427DC6">
              <w:rPr>
                <w:rFonts w:eastAsia="宋体"/>
                <w:sz w:val="28"/>
                <w:szCs w:val="28"/>
              </w:rPr>
              <w:lastRenderedPageBreak/>
              <w:t>域性研发中心落户。</w:t>
            </w:r>
            <w:r w:rsidRPr="00427DC6">
              <w:rPr>
                <w:rFonts w:eastAsia="宋体"/>
                <w:sz w:val="28"/>
                <w:szCs w:val="28"/>
              </w:rPr>
              <w:t>“</w:t>
            </w:r>
            <w:r w:rsidRPr="00427DC6">
              <w:rPr>
                <w:rFonts w:eastAsia="宋体"/>
                <w:sz w:val="28"/>
                <w:szCs w:val="28"/>
              </w:rPr>
              <w:t>十四五</w:t>
            </w:r>
            <w:r w:rsidRPr="00427DC6">
              <w:rPr>
                <w:rFonts w:eastAsia="宋体"/>
                <w:sz w:val="28"/>
                <w:szCs w:val="28"/>
              </w:rPr>
              <w:t>”</w:t>
            </w:r>
            <w:r w:rsidRPr="00427DC6">
              <w:rPr>
                <w:rFonts w:eastAsia="宋体"/>
                <w:sz w:val="28"/>
                <w:szCs w:val="28"/>
              </w:rPr>
              <w:t>期间，研发设计业营业收入年均增长</w:t>
            </w:r>
            <w:r w:rsidRPr="00427DC6">
              <w:rPr>
                <w:rFonts w:eastAsia="宋体"/>
                <w:sz w:val="28"/>
                <w:szCs w:val="28"/>
              </w:rPr>
              <w:t>10%</w:t>
            </w:r>
            <w:r w:rsidRPr="00427DC6">
              <w:rPr>
                <w:rFonts w:eastAsia="宋体"/>
                <w:sz w:val="28"/>
                <w:szCs w:val="28"/>
              </w:rPr>
              <w:t>左右。</w:t>
            </w:r>
          </w:p>
          <w:p w:rsidR="00CC136D" w:rsidRPr="00427DC6" w:rsidRDefault="00391BF9">
            <w:pPr>
              <w:spacing w:line="500" w:lineRule="exact"/>
              <w:ind w:firstLineChars="235" w:firstLine="661"/>
              <w:rPr>
                <w:rFonts w:eastAsia="宋体"/>
              </w:rPr>
            </w:pPr>
            <w:r w:rsidRPr="00427DC6">
              <w:rPr>
                <w:rFonts w:eastAsia="宋体"/>
                <w:b/>
                <w:bCs/>
                <w:sz w:val="28"/>
                <w:szCs w:val="28"/>
              </w:rPr>
              <w:t>商务服务</w:t>
            </w:r>
            <w:r w:rsidRPr="00427DC6">
              <w:rPr>
                <w:rFonts w:eastAsia="宋体"/>
                <w:sz w:val="28"/>
                <w:szCs w:val="28"/>
              </w:rPr>
              <w:t>。深度对接上海全球城市建设和虹桥商务区建设，突出德资商务服务特色，建设中央商务区组合体，加快发展电子商务和专业服务等商务服务业。加快发展服务外包、知识产权、人力资源、资产评估等商务服务业。加快娄江新城高铁商务区</w:t>
            </w:r>
            <w:r w:rsidRPr="00427DC6">
              <w:rPr>
                <w:rFonts w:eastAsia="宋体"/>
                <w:sz w:val="28"/>
                <w:szCs w:val="28"/>
              </w:rPr>
              <w:t>建设。</w:t>
            </w:r>
            <w:r w:rsidRPr="00427DC6">
              <w:rPr>
                <w:rFonts w:eastAsia="宋体"/>
                <w:sz w:val="28"/>
                <w:szCs w:val="28"/>
              </w:rPr>
              <w:t>“</w:t>
            </w:r>
            <w:r w:rsidRPr="00427DC6">
              <w:rPr>
                <w:rFonts w:eastAsia="宋体"/>
                <w:sz w:val="28"/>
                <w:szCs w:val="28"/>
              </w:rPr>
              <w:t>十四五</w:t>
            </w:r>
            <w:r w:rsidRPr="00427DC6">
              <w:rPr>
                <w:rFonts w:eastAsia="宋体"/>
                <w:sz w:val="28"/>
                <w:szCs w:val="28"/>
              </w:rPr>
              <w:t>”</w:t>
            </w:r>
            <w:r w:rsidRPr="00427DC6">
              <w:rPr>
                <w:rFonts w:eastAsia="宋体"/>
                <w:sz w:val="28"/>
                <w:szCs w:val="28"/>
              </w:rPr>
              <w:t>期间，商务服务业营业收入年均增长</w:t>
            </w:r>
            <w:r w:rsidRPr="00427DC6">
              <w:rPr>
                <w:rFonts w:eastAsia="宋体"/>
                <w:sz w:val="28"/>
                <w:szCs w:val="28"/>
              </w:rPr>
              <w:t>10%</w:t>
            </w:r>
            <w:r w:rsidRPr="00427DC6">
              <w:rPr>
                <w:rFonts w:eastAsia="宋体"/>
                <w:sz w:val="28"/>
                <w:szCs w:val="28"/>
              </w:rPr>
              <w:t>左右。</w:t>
            </w:r>
          </w:p>
        </w:tc>
      </w:tr>
    </w:tbl>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推动服务业集聚发展。</w:t>
      </w:r>
      <w:r w:rsidRPr="00427DC6">
        <w:rPr>
          <w:rFonts w:eastAsia="仿宋_GB2312"/>
          <w:sz w:val="32"/>
          <w:szCs w:val="32"/>
        </w:rPr>
        <w:t>加快生物医药产业园、太仓物流园区等服务业集聚区建设，完善优化管理机构和运营力量，推动现有服务业集聚区提档升级。整合优化资源，推动服务业集聚发展，争创</w:t>
      </w:r>
      <w:r w:rsidRPr="00427DC6">
        <w:rPr>
          <w:rFonts w:eastAsia="仿宋_GB2312"/>
          <w:sz w:val="32"/>
          <w:szCs w:val="32"/>
        </w:rPr>
        <w:t>1~2</w:t>
      </w:r>
      <w:r w:rsidRPr="00427DC6">
        <w:rPr>
          <w:rFonts w:eastAsia="仿宋_GB2312"/>
          <w:sz w:val="32"/>
          <w:szCs w:val="32"/>
        </w:rPr>
        <w:t>家省级生产性服务业集聚区和国家级现代服务业示范区。推动服务业对外开放合作，打造德资企业高端生产性服务业集聚区。</w:t>
      </w:r>
    </w:p>
    <w:p w:rsidR="00CC136D" w:rsidRPr="00427DC6" w:rsidRDefault="00391BF9">
      <w:pPr>
        <w:spacing w:line="580" w:lineRule="exact"/>
        <w:ind w:firstLineChars="200" w:firstLine="643"/>
        <w:rPr>
          <w:rFonts w:eastAsia="仿宋_GB2312"/>
          <w:sz w:val="32"/>
          <w:szCs w:val="32"/>
        </w:rPr>
      </w:pPr>
      <w:r w:rsidRPr="00427DC6">
        <w:rPr>
          <w:rFonts w:eastAsia="宋体"/>
          <w:b/>
          <w:bCs/>
          <w:sz w:val="32"/>
          <w:szCs w:val="32"/>
        </w:rPr>
        <w:t>促进两业融合发展。</w:t>
      </w:r>
      <w:r w:rsidRPr="00427DC6">
        <w:rPr>
          <w:rFonts w:eastAsia="仿宋_GB2312"/>
          <w:sz w:val="32"/>
          <w:szCs w:val="32"/>
        </w:rPr>
        <w:t>面向先进制造领域，打造一批生产性服务业和先进制造业深度融合发展的产业链条，推动先进制造业服务化，支持企业从主要提供产品向提供产品和服务转变，从</w:t>
      </w:r>
      <w:r w:rsidRPr="00427DC6">
        <w:rPr>
          <w:rFonts w:eastAsia="仿宋_GB2312"/>
          <w:sz w:val="32"/>
          <w:szCs w:val="32"/>
        </w:rPr>
        <w:t>“</w:t>
      </w:r>
      <w:r w:rsidRPr="00427DC6">
        <w:rPr>
          <w:rFonts w:eastAsia="仿宋_GB2312"/>
          <w:sz w:val="32"/>
          <w:szCs w:val="32"/>
        </w:rPr>
        <w:t>生产型制造</w:t>
      </w:r>
      <w:r w:rsidRPr="00427DC6">
        <w:rPr>
          <w:rFonts w:eastAsia="仿宋_GB2312"/>
          <w:sz w:val="32"/>
          <w:szCs w:val="32"/>
        </w:rPr>
        <w:t>”</w:t>
      </w:r>
      <w:r w:rsidRPr="00427DC6">
        <w:rPr>
          <w:rFonts w:eastAsia="仿宋_GB2312"/>
          <w:sz w:val="32"/>
          <w:szCs w:val="32"/>
        </w:rPr>
        <w:t>向</w:t>
      </w:r>
      <w:r w:rsidRPr="00427DC6">
        <w:rPr>
          <w:rFonts w:eastAsia="仿宋_GB2312"/>
          <w:sz w:val="32"/>
          <w:szCs w:val="32"/>
        </w:rPr>
        <w:t>“</w:t>
      </w:r>
      <w:r w:rsidRPr="00427DC6">
        <w:rPr>
          <w:rFonts w:eastAsia="仿宋_GB2312"/>
          <w:sz w:val="32"/>
          <w:szCs w:val="32"/>
        </w:rPr>
        <w:t>服务型制造</w:t>
      </w:r>
      <w:r w:rsidRPr="00427DC6">
        <w:rPr>
          <w:rFonts w:eastAsia="仿宋_GB2312"/>
          <w:sz w:val="32"/>
          <w:szCs w:val="32"/>
        </w:rPr>
        <w:t>”</w:t>
      </w:r>
      <w:r w:rsidRPr="00427DC6">
        <w:rPr>
          <w:rFonts w:eastAsia="仿宋_GB2312"/>
          <w:sz w:val="32"/>
          <w:szCs w:val="32"/>
        </w:rPr>
        <w:t>转变。加快建设生产服务支撑平台，拓展生产性服务业渗透广度和深度，促进研发、咨询、金融等处于制造业产业链上下游的现代服务业繁荣发展。</w:t>
      </w:r>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44" w:name="_Toc65583643"/>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打造更具特色的现代农业高地</w:t>
      </w:r>
      <w:bookmarkEnd w:id="42"/>
      <w:bookmarkEnd w:id="44"/>
    </w:p>
    <w:p w:rsidR="00CC136D" w:rsidRPr="00427DC6" w:rsidRDefault="00CC136D">
      <w:pPr>
        <w:spacing w:line="580" w:lineRule="exact"/>
        <w:ind w:firstLineChars="200" w:firstLine="643"/>
        <w:rPr>
          <w:rFonts w:eastAsia="仿宋_GB2312"/>
          <w:b/>
          <w:bCs/>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夯实农业基础地位。</w:t>
      </w:r>
      <w:r w:rsidRPr="00427DC6">
        <w:rPr>
          <w:rFonts w:eastAsia="仿宋_GB2312"/>
          <w:sz w:val="32"/>
          <w:szCs w:val="32"/>
        </w:rPr>
        <w:t>深入实施藏粮于地、藏粮于技战略，提高粮食综合生产能力。优化提升</w:t>
      </w:r>
      <w:r w:rsidRPr="00427DC6">
        <w:rPr>
          <w:rFonts w:eastAsia="仿宋_GB2312"/>
          <w:sz w:val="32"/>
          <w:szCs w:val="32"/>
        </w:rPr>
        <w:t>“</w:t>
      </w:r>
      <w:r w:rsidRPr="00427DC6">
        <w:rPr>
          <w:rFonts w:eastAsia="仿宋_GB2312"/>
          <w:sz w:val="32"/>
          <w:szCs w:val="32"/>
        </w:rPr>
        <w:t>四个十万亩</w:t>
      </w:r>
      <w:r w:rsidRPr="00427DC6">
        <w:rPr>
          <w:rFonts w:eastAsia="仿宋_GB2312"/>
          <w:sz w:val="32"/>
          <w:szCs w:val="32"/>
        </w:rPr>
        <w:t>”</w:t>
      </w:r>
      <w:r w:rsidRPr="00427DC6">
        <w:rPr>
          <w:rFonts w:ascii="宋体" w:eastAsia="宋体"/>
          <w:sz w:val="32"/>
          <w:szCs w:val="32"/>
          <w:vertAlign w:val="superscript"/>
        </w:rPr>
        <w:t>⑨</w:t>
      </w:r>
      <w:r w:rsidRPr="00427DC6">
        <w:rPr>
          <w:rFonts w:eastAsia="仿宋_GB2312"/>
          <w:sz w:val="32"/>
          <w:szCs w:val="32"/>
        </w:rPr>
        <w:t>产业布局，加快推进高标准农田、高标准蔬菜基地、高标准池塘和美丽生态牧场</w:t>
      </w:r>
      <w:r w:rsidRPr="00427DC6">
        <w:rPr>
          <w:rFonts w:eastAsia="仿宋_GB2312"/>
          <w:sz w:val="32"/>
          <w:szCs w:val="32"/>
        </w:rPr>
        <w:t>“</w:t>
      </w:r>
      <w:r w:rsidRPr="00427DC6">
        <w:rPr>
          <w:rFonts w:eastAsia="仿宋_GB2312"/>
          <w:sz w:val="32"/>
          <w:szCs w:val="32"/>
        </w:rPr>
        <w:t>三高一美</w:t>
      </w:r>
      <w:r w:rsidRPr="00427DC6">
        <w:rPr>
          <w:rFonts w:eastAsia="仿宋_GB2312"/>
          <w:sz w:val="32"/>
          <w:szCs w:val="32"/>
        </w:rPr>
        <w:t>”</w:t>
      </w:r>
      <w:r w:rsidRPr="00427DC6">
        <w:rPr>
          <w:rFonts w:eastAsia="仿宋_GB2312"/>
          <w:sz w:val="32"/>
          <w:szCs w:val="32"/>
        </w:rPr>
        <w:t>建设。优化种植业结构，大力发展优质水稻品种，推广渔菜共生等双水双绿综合种养模式。抓好</w:t>
      </w:r>
      <w:r w:rsidRPr="00427DC6">
        <w:rPr>
          <w:rFonts w:eastAsia="仿宋_GB2312"/>
          <w:sz w:val="32"/>
          <w:szCs w:val="32"/>
        </w:rPr>
        <w:t>“</w:t>
      </w:r>
      <w:r w:rsidRPr="00427DC6">
        <w:rPr>
          <w:rFonts w:eastAsia="仿宋_GB2312"/>
          <w:sz w:val="32"/>
          <w:szCs w:val="32"/>
        </w:rPr>
        <w:t>菜篮子</w:t>
      </w:r>
      <w:r w:rsidRPr="00427DC6">
        <w:rPr>
          <w:rFonts w:eastAsia="仿宋_GB2312"/>
          <w:sz w:val="32"/>
          <w:szCs w:val="32"/>
        </w:rPr>
        <w:t>”</w:t>
      </w:r>
      <w:r w:rsidRPr="00427DC6">
        <w:rPr>
          <w:rFonts w:eastAsia="仿宋_GB2312"/>
          <w:sz w:val="32"/>
          <w:szCs w:val="32"/>
        </w:rPr>
        <w:t>工程，大力发展绿色蔬菜、精品蔬菜、特色蔬菜。鼓励发展农产品精深加工，壮大农业龙头企业，全面推广四类农业主导产业现代化生产模式。强化</w:t>
      </w:r>
      <w:r w:rsidRPr="00427DC6">
        <w:rPr>
          <w:rFonts w:eastAsia="仿宋_GB2312"/>
          <w:sz w:val="32"/>
          <w:szCs w:val="32"/>
        </w:rPr>
        <w:t>“</w:t>
      </w:r>
      <w:r w:rsidRPr="00427DC6">
        <w:rPr>
          <w:rFonts w:eastAsia="仿宋_GB2312"/>
          <w:sz w:val="32"/>
          <w:szCs w:val="32"/>
        </w:rPr>
        <w:t>太仓大米</w:t>
      </w:r>
      <w:r w:rsidRPr="00427DC6">
        <w:rPr>
          <w:rFonts w:eastAsia="仿宋_GB2312"/>
          <w:sz w:val="32"/>
          <w:szCs w:val="32"/>
        </w:rPr>
        <w:t>”“</w:t>
      </w:r>
      <w:r w:rsidRPr="00427DC6">
        <w:rPr>
          <w:rFonts w:eastAsia="仿宋_GB2312"/>
          <w:sz w:val="32"/>
          <w:szCs w:val="32"/>
        </w:rPr>
        <w:t>太仓白蒜</w:t>
      </w:r>
      <w:r w:rsidRPr="00427DC6">
        <w:rPr>
          <w:rFonts w:eastAsia="仿宋_GB2312"/>
          <w:sz w:val="32"/>
          <w:szCs w:val="32"/>
        </w:rPr>
        <w:t>”“</w:t>
      </w:r>
      <w:r w:rsidRPr="00427DC6">
        <w:rPr>
          <w:rFonts w:eastAsia="仿宋_GB2312"/>
          <w:sz w:val="32"/>
          <w:szCs w:val="32"/>
        </w:rPr>
        <w:t>新毛芋艿</w:t>
      </w:r>
      <w:r w:rsidRPr="00427DC6">
        <w:rPr>
          <w:rFonts w:eastAsia="仿宋_GB2312"/>
          <w:sz w:val="32"/>
          <w:szCs w:val="32"/>
        </w:rPr>
        <w:t>”“</w:t>
      </w:r>
      <w:r w:rsidRPr="00427DC6">
        <w:rPr>
          <w:rFonts w:eastAsia="仿宋_GB2312"/>
          <w:sz w:val="32"/>
          <w:szCs w:val="32"/>
        </w:rPr>
        <w:t>梅山猪</w:t>
      </w:r>
      <w:r w:rsidRPr="00427DC6">
        <w:rPr>
          <w:rFonts w:eastAsia="仿宋_GB2312"/>
          <w:sz w:val="32"/>
          <w:szCs w:val="32"/>
        </w:rPr>
        <w:t>”</w:t>
      </w:r>
      <w:r w:rsidRPr="00427DC6">
        <w:rPr>
          <w:rFonts w:eastAsia="仿宋_GB2312"/>
          <w:sz w:val="32"/>
          <w:szCs w:val="32"/>
        </w:rPr>
        <w:t>等品牌影响力，积极争创区域性品牌和地域性商标。拓展农业多样化功能价值，促进农业与生态、文化、旅游等产业深度融合，发展都市型农业和生态观光农业。</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培育新型经营主体</w:t>
      </w:r>
      <w:r w:rsidRPr="00427DC6">
        <w:rPr>
          <w:rFonts w:eastAsia="宋体"/>
          <w:b/>
          <w:bCs/>
          <w:sz w:val="32"/>
          <w:szCs w:val="32"/>
        </w:rPr>
        <w:t>。</w:t>
      </w:r>
      <w:r w:rsidRPr="00427DC6">
        <w:rPr>
          <w:rFonts w:eastAsia="仿宋_GB2312"/>
          <w:sz w:val="32"/>
          <w:szCs w:val="32"/>
        </w:rPr>
        <w:t>创新农村集体经济组织经营模式，推动村级集体经济抱团异地发展。培育新型农业经营主体，完善以农业龙头企业为引领、合作社为纽带、家庭农场和专业大户为基础的新型农业经营体系。引进农业高层次人才，鼓励农业科技人员到乡村兼职或离岗创新创业。拓展委培模式，加大新型职业农民认定力度。到</w:t>
      </w:r>
      <w:r w:rsidRPr="00427DC6">
        <w:rPr>
          <w:rFonts w:eastAsia="仿宋_GB2312"/>
          <w:sz w:val="32"/>
          <w:szCs w:val="32"/>
        </w:rPr>
        <w:t>2025</w:t>
      </w:r>
      <w:r w:rsidRPr="00427DC6">
        <w:rPr>
          <w:rFonts w:eastAsia="仿宋_GB2312"/>
          <w:sz w:val="32"/>
          <w:szCs w:val="32"/>
        </w:rPr>
        <w:t>年，培育新型职业农民</w:t>
      </w:r>
      <w:r w:rsidRPr="00427DC6">
        <w:rPr>
          <w:rFonts w:eastAsia="仿宋_GB2312"/>
          <w:sz w:val="32"/>
          <w:szCs w:val="32"/>
        </w:rPr>
        <w:t>500</w:t>
      </w:r>
      <w:r w:rsidRPr="00427DC6">
        <w:rPr>
          <w:rFonts w:eastAsia="仿宋_GB2312"/>
          <w:sz w:val="32"/>
          <w:szCs w:val="32"/>
        </w:rPr>
        <w:t>人，新增苏州市级以上农业龙头企业</w:t>
      </w:r>
      <w:r w:rsidRPr="00427DC6">
        <w:rPr>
          <w:rFonts w:eastAsia="仿宋_GB2312"/>
          <w:sz w:val="32"/>
          <w:szCs w:val="32"/>
        </w:rPr>
        <w:t>5</w:t>
      </w:r>
      <w:r w:rsidRPr="00427DC6">
        <w:rPr>
          <w:rFonts w:eastAsia="仿宋_GB2312"/>
          <w:sz w:val="32"/>
          <w:szCs w:val="32"/>
        </w:rPr>
        <w:t>家。</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拓展农业空间载体。</w:t>
      </w:r>
      <w:r w:rsidRPr="00427DC6">
        <w:rPr>
          <w:rFonts w:eastAsia="仿宋_GB2312"/>
          <w:sz w:val="32"/>
          <w:szCs w:val="32"/>
        </w:rPr>
        <w:t>强化现代农业园区运营管理体制机制，加快现代农业园区特色化发展。推进</w:t>
      </w:r>
      <w:r w:rsidRPr="00427DC6">
        <w:rPr>
          <w:rFonts w:eastAsia="仿宋_GB2312"/>
          <w:sz w:val="32"/>
          <w:szCs w:val="32"/>
        </w:rPr>
        <w:t>“</w:t>
      </w:r>
      <w:r w:rsidRPr="00427DC6">
        <w:rPr>
          <w:rFonts w:eastAsia="仿宋_GB2312"/>
          <w:sz w:val="32"/>
          <w:szCs w:val="32"/>
        </w:rPr>
        <w:t>双</w:t>
      </w:r>
      <w:r w:rsidRPr="00427DC6">
        <w:rPr>
          <w:rFonts w:eastAsia="仿宋_GB2312"/>
          <w:sz w:val="32"/>
          <w:szCs w:val="32"/>
        </w:rPr>
        <w:t>10”</w:t>
      </w:r>
      <w:r w:rsidRPr="00427DC6">
        <w:rPr>
          <w:rFonts w:eastAsia="仿宋_GB2312"/>
          <w:sz w:val="32"/>
          <w:szCs w:val="32"/>
        </w:rPr>
        <w:t>园区体系</w:t>
      </w:r>
      <w:r w:rsidRPr="00427DC6">
        <w:rPr>
          <w:rFonts w:ascii="宋体" w:eastAsia="宋体"/>
          <w:sz w:val="32"/>
          <w:szCs w:val="32"/>
          <w:vertAlign w:val="superscript"/>
        </w:rPr>
        <w:t>⑩</w:t>
      </w:r>
      <w:r w:rsidRPr="00427DC6">
        <w:rPr>
          <w:rFonts w:eastAsia="仿宋_GB2312"/>
          <w:sz w:val="32"/>
          <w:szCs w:val="32"/>
        </w:rPr>
        <w:t>建设，提升农业基础设施覆盖率。积极引导技术、资本、信息、人才等</w:t>
      </w:r>
      <w:r w:rsidRPr="00427DC6">
        <w:rPr>
          <w:rFonts w:eastAsia="仿宋_GB2312"/>
          <w:sz w:val="32"/>
          <w:szCs w:val="32"/>
        </w:rPr>
        <w:lastRenderedPageBreak/>
        <w:t>要素向园区聚集。到</w:t>
      </w:r>
      <w:r w:rsidRPr="00427DC6">
        <w:rPr>
          <w:rFonts w:eastAsia="仿宋_GB2312"/>
          <w:sz w:val="32"/>
          <w:szCs w:val="32"/>
        </w:rPr>
        <w:t>2025</w:t>
      </w:r>
      <w:r w:rsidRPr="00427DC6">
        <w:rPr>
          <w:rFonts w:eastAsia="仿宋_GB2312"/>
          <w:sz w:val="32"/>
          <w:szCs w:val="32"/>
        </w:rPr>
        <w:t>年，新增苏州市级以上现代农业园区</w:t>
      </w:r>
      <w:r w:rsidRPr="00427DC6">
        <w:rPr>
          <w:rFonts w:eastAsia="仿宋_GB2312"/>
          <w:sz w:val="32"/>
          <w:szCs w:val="32"/>
        </w:rPr>
        <w:t>2</w:t>
      </w:r>
      <w:r w:rsidRPr="00427DC6">
        <w:rPr>
          <w:rFonts w:eastAsia="仿宋_GB2312"/>
          <w:sz w:val="32"/>
          <w:szCs w:val="32"/>
        </w:rPr>
        <w:t>个，形成农业产业化联合体</w:t>
      </w:r>
      <w:r w:rsidRPr="00427DC6">
        <w:rPr>
          <w:rFonts w:eastAsia="仿宋_GB2312"/>
          <w:sz w:val="32"/>
          <w:szCs w:val="32"/>
        </w:rPr>
        <w:t>2</w:t>
      </w:r>
      <w:r w:rsidRPr="00427DC6">
        <w:rPr>
          <w:rFonts w:eastAsia="仿宋_GB2312"/>
          <w:sz w:val="32"/>
          <w:szCs w:val="32"/>
        </w:rPr>
        <w:t>家，农业园区全面完成提档升级。</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创新农业服务体系。</w:t>
      </w:r>
      <w:r w:rsidRPr="00427DC6">
        <w:rPr>
          <w:rFonts w:eastAsia="仿宋_GB2312"/>
          <w:kern w:val="2"/>
          <w:sz w:val="32"/>
          <w:szCs w:val="32"/>
        </w:rPr>
        <w:t>强化</w:t>
      </w:r>
      <w:r w:rsidRPr="00427DC6">
        <w:rPr>
          <w:rFonts w:eastAsia="仿宋_GB2312"/>
          <w:kern w:val="2"/>
          <w:sz w:val="32"/>
          <w:szCs w:val="32"/>
        </w:rPr>
        <w:t>“</w:t>
      </w:r>
      <w:r w:rsidRPr="00427DC6">
        <w:rPr>
          <w:rFonts w:eastAsia="仿宋_GB2312"/>
          <w:kern w:val="2"/>
          <w:sz w:val="32"/>
          <w:szCs w:val="32"/>
        </w:rPr>
        <w:t>全程机械化</w:t>
      </w:r>
      <w:r w:rsidRPr="00427DC6">
        <w:rPr>
          <w:rFonts w:eastAsia="仿宋_GB2312"/>
          <w:kern w:val="2"/>
          <w:sz w:val="32"/>
          <w:szCs w:val="32"/>
        </w:rPr>
        <w:t>+</w:t>
      </w:r>
      <w:r w:rsidRPr="00427DC6">
        <w:rPr>
          <w:rFonts w:eastAsia="仿宋_GB2312"/>
          <w:kern w:val="2"/>
          <w:sz w:val="32"/>
          <w:szCs w:val="32"/>
        </w:rPr>
        <w:t>综合农事</w:t>
      </w:r>
      <w:r w:rsidRPr="00427DC6">
        <w:rPr>
          <w:rFonts w:eastAsia="仿宋_GB2312"/>
          <w:kern w:val="2"/>
          <w:sz w:val="32"/>
          <w:szCs w:val="32"/>
        </w:rPr>
        <w:t>”</w:t>
      </w:r>
      <w:r w:rsidRPr="00427DC6">
        <w:rPr>
          <w:rFonts w:eastAsia="仿宋_GB2312"/>
          <w:kern w:val="2"/>
          <w:sz w:val="32"/>
          <w:szCs w:val="32"/>
        </w:rPr>
        <w:t>服务中心功能，提升农业机械化水平</w:t>
      </w:r>
      <w:r w:rsidRPr="00427DC6">
        <w:rPr>
          <w:rFonts w:eastAsia="仿宋_GB2312"/>
          <w:sz w:val="32"/>
          <w:szCs w:val="32"/>
        </w:rPr>
        <w:t>。加强与农业院所合作，建设农业技术转移转化基地。建立智慧农业体系，创造一批全国领先可复制可推广的智慧农业</w:t>
      </w:r>
      <w:r w:rsidRPr="00427DC6">
        <w:rPr>
          <w:rFonts w:eastAsia="仿宋_GB2312"/>
          <w:sz w:val="32"/>
          <w:szCs w:val="32"/>
        </w:rPr>
        <w:t>“</w:t>
      </w:r>
      <w:r w:rsidRPr="00427DC6">
        <w:rPr>
          <w:rFonts w:eastAsia="仿宋_GB2312"/>
          <w:sz w:val="32"/>
          <w:szCs w:val="32"/>
        </w:rPr>
        <w:t>太仓模式</w:t>
      </w:r>
      <w:r w:rsidRPr="00427DC6">
        <w:rPr>
          <w:rFonts w:eastAsia="仿宋_GB2312"/>
          <w:sz w:val="32"/>
          <w:szCs w:val="32"/>
        </w:rPr>
        <w:t>”</w:t>
      </w:r>
      <w:r w:rsidRPr="00427DC6">
        <w:rPr>
          <w:rFonts w:eastAsia="仿宋_GB2312"/>
          <w:sz w:val="32"/>
          <w:szCs w:val="32"/>
        </w:rPr>
        <w:t>。深入推进</w:t>
      </w:r>
      <w:r w:rsidRPr="00427DC6">
        <w:rPr>
          <w:rFonts w:eastAsia="仿宋_GB2312"/>
          <w:sz w:val="32"/>
          <w:szCs w:val="32"/>
        </w:rPr>
        <w:t>“</w:t>
      </w:r>
      <w:r w:rsidRPr="00427DC6">
        <w:rPr>
          <w:rFonts w:eastAsia="仿宋_GB2312"/>
          <w:sz w:val="32"/>
          <w:szCs w:val="32"/>
        </w:rPr>
        <w:t>互联网</w:t>
      </w:r>
      <w:r w:rsidRPr="00427DC6">
        <w:rPr>
          <w:rFonts w:eastAsia="仿宋_GB2312"/>
          <w:sz w:val="32"/>
          <w:szCs w:val="32"/>
        </w:rPr>
        <w:t>+</w:t>
      </w:r>
      <w:r w:rsidRPr="00427DC6">
        <w:rPr>
          <w:rFonts w:eastAsia="仿宋_GB2312"/>
          <w:sz w:val="32"/>
          <w:szCs w:val="32"/>
        </w:rPr>
        <w:t>农业</w:t>
      </w:r>
      <w:r w:rsidRPr="00427DC6">
        <w:rPr>
          <w:rFonts w:eastAsia="仿宋_GB2312"/>
          <w:sz w:val="32"/>
          <w:szCs w:val="32"/>
        </w:rPr>
        <w:t>”</w:t>
      </w:r>
      <w:r w:rsidRPr="00427DC6">
        <w:rPr>
          <w:rFonts w:eastAsia="仿宋_GB2312"/>
          <w:sz w:val="32"/>
          <w:szCs w:val="32"/>
        </w:rPr>
        <w:t>，大力发展农村电子商务。鼓励金融机构创新金融助农产品，推广农业保险等新型金融产品。健全农业补贴政策，加大对农业新品种、新业态、新技术、新装备、</w:t>
      </w:r>
      <w:r w:rsidRPr="00427DC6">
        <w:rPr>
          <w:rFonts w:eastAsia="仿宋_GB2312"/>
          <w:sz w:val="32"/>
          <w:szCs w:val="32"/>
        </w:rPr>
        <w:t>新模式</w:t>
      </w:r>
      <w:r w:rsidRPr="00427DC6">
        <w:rPr>
          <w:rFonts w:eastAsia="仿宋_GB2312"/>
          <w:sz w:val="32"/>
          <w:szCs w:val="32"/>
        </w:rPr>
        <w:t>等</w:t>
      </w:r>
      <w:r w:rsidRPr="00427DC6">
        <w:rPr>
          <w:rFonts w:eastAsia="仿宋_GB2312"/>
          <w:sz w:val="32"/>
          <w:szCs w:val="32"/>
        </w:rPr>
        <w:t>的</w:t>
      </w:r>
      <w:r w:rsidRPr="00427DC6">
        <w:rPr>
          <w:rFonts w:eastAsia="仿宋_GB2312"/>
          <w:sz w:val="32"/>
          <w:szCs w:val="32"/>
        </w:rPr>
        <w:t>支持力度。</w:t>
      </w:r>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45" w:name="_Toc65583644"/>
      <w:r w:rsidRPr="00427DC6">
        <w:rPr>
          <w:rFonts w:eastAsia="楷体_GB2312"/>
          <w:sz w:val="32"/>
          <w:szCs w:val="32"/>
        </w:rPr>
        <w:t>第四节</w:t>
      </w:r>
      <w:r w:rsidRPr="00427DC6">
        <w:rPr>
          <w:rFonts w:eastAsia="楷体_GB2312"/>
          <w:sz w:val="32"/>
          <w:szCs w:val="32"/>
        </w:rPr>
        <w:t xml:space="preserve"> </w:t>
      </w:r>
      <w:r w:rsidRPr="00427DC6">
        <w:rPr>
          <w:rFonts w:eastAsia="楷体_GB2312"/>
          <w:sz w:val="32"/>
          <w:szCs w:val="32"/>
        </w:rPr>
        <w:t>创建高质量数字经济示范区</w:t>
      </w:r>
      <w:bookmarkEnd w:id="45"/>
    </w:p>
    <w:p w:rsidR="00CC136D" w:rsidRPr="00427DC6" w:rsidRDefault="00CC136D">
      <w:pPr>
        <w:spacing w:line="580" w:lineRule="exact"/>
        <w:ind w:firstLineChars="200" w:firstLine="643"/>
        <w:rPr>
          <w:rFonts w:eastAsia="宋体"/>
          <w:b/>
          <w:bCs/>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大力发展数字产业。</w:t>
      </w:r>
      <w:r w:rsidRPr="00427DC6">
        <w:rPr>
          <w:rFonts w:eastAsia="仿宋_GB2312"/>
          <w:sz w:val="32"/>
          <w:szCs w:val="32"/>
        </w:rPr>
        <w:t>围绕苏州建设</w:t>
      </w:r>
      <w:r w:rsidRPr="00427DC6">
        <w:rPr>
          <w:rFonts w:eastAsia="仿宋_GB2312"/>
          <w:sz w:val="32"/>
          <w:szCs w:val="32"/>
        </w:rPr>
        <w:t>“</w:t>
      </w:r>
      <w:r w:rsidRPr="00427DC6">
        <w:rPr>
          <w:rFonts w:eastAsia="仿宋_GB2312"/>
          <w:sz w:val="32"/>
          <w:szCs w:val="32"/>
        </w:rPr>
        <w:t>全国数字化引领转型升级标杆城市</w:t>
      </w:r>
      <w:r w:rsidRPr="00427DC6">
        <w:rPr>
          <w:rFonts w:eastAsia="仿宋_GB2312"/>
          <w:sz w:val="32"/>
          <w:szCs w:val="32"/>
        </w:rPr>
        <w:t>”</w:t>
      </w:r>
      <w:r w:rsidRPr="00427DC6">
        <w:rPr>
          <w:rFonts w:eastAsia="仿宋_GB2312"/>
          <w:sz w:val="32"/>
          <w:szCs w:val="32"/>
        </w:rPr>
        <w:t>，加快融入苏州数字科创中心、数字智造中心和数字文旅中心建设，打造领先水平的高新技术数字产业园。加快构建数字创新体系，加大数字创新供给能力。推进数字基础设施建设，加快推进清洁能源数字产业园、世纪互联等项目建设。培育</w:t>
      </w:r>
      <w:r w:rsidRPr="00427DC6">
        <w:rPr>
          <w:rFonts w:eastAsia="仿宋_GB2312"/>
          <w:sz w:val="32"/>
          <w:szCs w:val="32"/>
        </w:rPr>
        <w:t>5G</w:t>
      </w:r>
      <w:r w:rsidRPr="00427DC6">
        <w:rPr>
          <w:rFonts w:eastAsia="仿宋_GB2312"/>
          <w:sz w:val="32"/>
          <w:szCs w:val="32"/>
        </w:rPr>
        <w:t>、人工智能、工业互联网、汽车电子、消费电子等新一代信息技术产业。依托中科院计算所太仓分所，大力发展大数据、</w:t>
      </w:r>
      <w:r w:rsidRPr="00427DC6">
        <w:rPr>
          <w:rFonts w:eastAsia="仿宋_GB2312"/>
          <w:sz w:val="32"/>
          <w:szCs w:val="32"/>
        </w:rPr>
        <w:t>AR/VR</w:t>
      </w:r>
      <w:r w:rsidRPr="00427DC6">
        <w:rPr>
          <w:rFonts w:eastAsia="仿宋_GB2312"/>
          <w:sz w:val="32"/>
          <w:szCs w:val="32"/>
        </w:rPr>
        <w:t>、软件设计等信息技术服务业。强化太仓在智能网联汽车等领域的优势地位，构建智能网联汽车战略</w:t>
      </w:r>
      <w:r w:rsidRPr="00427DC6">
        <w:rPr>
          <w:rFonts w:eastAsia="仿宋_GB2312"/>
          <w:sz w:val="32"/>
          <w:szCs w:val="32"/>
        </w:rPr>
        <w:t>新兴产业集群。布局工业设计创意、数字内容、供应链管理、平台经济等</w:t>
      </w:r>
      <w:r w:rsidRPr="00427DC6">
        <w:rPr>
          <w:rFonts w:eastAsia="仿宋_GB2312"/>
          <w:sz w:val="32"/>
          <w:szCs w:val="32"/>
        </w:rPr>
        <w:lastRenderedPageBreak/>
        <w:t>数字服务新业态，发展数字贸易、跨境电商、区块链等国际化数字形态。</w:t>
      </w: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期间，数字经济核心产业规模年均增长</w:t>
      </w:r>
      <w:r w:rsidRPr="00427DC6">
        <w:rPr>
          <w:rFonts w:eastAsia="仿宋_GB2312"/>
          <w:sz w:val="32"/>
          <w:szCs w:val="32"/>
        </w:rPr>
        <w:t>16%</w:t>
      </w:r>
      <w:r w:rsidRPr="00427DC6">
        <w:rPr>
          <w:rFonts w:eastAsia="仿宋_GB2312"/>
          <w:sz w:val="32"/>
          <w:szCs w:val="32"/>
        </w:rPr>
        <w:t>以上。</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加快推动产业数字化转型。</w:t>
      </w:r>
      <w:r w:rsidRPr="00427DC6">
        <w:rPr>
          <w:rFonts w:eastAsia="仿宋_GB2312"/>
          <w:sz w:val="32"/>
          <w:szCs w:val="32"/>
        </w:rPr>
        <w:t>实施数字化转型工程，推进传统产业数字化改造提升。支持制造业龙头企业和互联网重点企业建设工业互联网综合赋能平台、行业应用平台、企业自建平台和专业领域服务平台。加大高端装备制造、新能源汽车、生物医药、现代物贸、高效设施农业等领域应用场景开发力度，加强</w:t>
      </w:r>
      <w:r w:rsidRPr="00427DC6">
        <w:rPr>
          <w:rFonts w:eastAsia="仿宋_GB2312"/>
          <w:sz w:val="32"/>
          <w:szCs w:val="32"/>
        </w:rPr>
        <w:t>5G</w:t>
      </w:r>
      <w:r w:rsidRPr="00427DC6">
        <w:rPr>
          <w:rFonts w:eastAsia="仿宋_GB2312"/>
          <w:sz w:val="32"/>
          <w:szCs w:val="32"/>
        </w:rPr>
        <w:t>、工业自动化控制、工业</w:t>
      </w:r>
      <w:r w:rsidRPr="00427DC6">
        <w:rPr>
          <w:rFonts w:eastAsia="仿宋_GB2312"/>
          <w:sz w:val="32"/>
          <w:szCs w:val="32"/>
        </w:rPr>
        <w:t>AR</w:t>
      </w:r>
      <w:r w:rsidRPr="00427DC6">
        <w:rPr>
          <w:rFonts w:eastAsia="仿宋_GB2312"/>
          <w:sz w:val="32"/>
          <w:szCs w:val="32"/>
        </w:rPr>
        <w:t>、数字孪生、超高清视频等技</w:t>
      </w:r>
      <w:r w:rsidRPr="00427DC6">
        <w:rPr>
          <w:rFonts w:eastAsia="仿宋_GB2312"/>
          <w:sz w:val="32"/>
          <w:szCs w:val="32"/>
        </w:rPr>
        <w:t>术示范应用。着力打造一批行业领先的智能制造标杆企业，培育一批智能制造示范车间（工厂）。全面推动企业</w:t>
      </w:r>
      <w:r w:rsidRPr="00427DC6">
        <w:rPr>
          <w:rFonts w:eastAsia="仿宋_GB2312"/>
          <w:sz w:val="32"/>
          <w:szCs w:val="32"/>
        </w:rPr>
        <w:t>“</w:t>
      </w:r>
      <w:r w:rsidRPr="00427DC6">
        <w:rPr>
          <w:rFonts w:eastAsia="仿宋_GB2312"/>
          <w:sz w:val="32"/>
          <w:szCs w:val="32"/>
        </w:rPr>
        <w:t>上云上平台</w:t>
      </w:r>
      <w:r w:rsidRPr="00427DC6">
        <w:rPr>
          <w:rFonts w:eastAsia="仿宋_GB2312"/>
          <w:sz w:val="32"/>
          <w:szCs w:val="32"/>
        </w:rPr>
        <w:t>”</w:t>
      </w:r>
      <w:r w:rsidRPr="00427DC6">
        <w:rPr>
          <w:rFonts w:eastAsia="仿宋_GB2312"/>
          <w:sz w:val="32"/>
          <w:szCs w:val="32"/>
        </w:rPr>
        <w:t>，着力打造一批</w:t>
      </w:r>
      <w:r w:rsidRPr="00427DC6">
        <w:rPr>
          <w:rFonts w:eastAsia="仿宋_GB2312"/>
          <w:sz w:val="32"/>
          <w:szCs w:val="32"/>
        </w:rPr>
        <w:t>“5G+</w:t>
      </w:r>
      <w:r w:rsidRPr="00427DC6">
        <w:rPr>
          <w:rFonts w:eastAsia="仿宋_GB2312"/>
          <w:sz w:val="32"/>
          <w:szCs w:val="32"/>
        </w:rPr>
        <w:t>工业互联网</w:t>
      </w:r>
      <w:r w:rsidRPr="00427DC6">
        <w:rPr>
          <w:rFonts w:eastAsia="仿宋_GB2312"/>
          <w:sz w:val="32"/>
          <w:szCs w:val="32"/>
        </w:rPr>
        <w:t>”</w:t>
      </w:r>
      <w:r w:rsidRPr="00427DC6">
        <w:rPr>
          <w:rFonts w:eastAsia="仿宋_GB2312"/>
          <w:sz w:val="32"/>
          <w:szCs w:val="32"/>
        </w:rPr>
        <w:t>融合创新项目。深入推进</w:t>
      </w:r>
      <w:r w:rsidRPr="00427DC6">
        <w:rPr>
          <w:rFonts w:eastAsia="仿宋_GB2312"/>
          <w:sz w:val="32"/>
          <w:szCs w:val="32"/>
        </w:rPr>
        <w:t>“</w:t>
      </w:r>
      <w:r w:rsidRPr="00427DC6">
        <w:rPr>
          <w:rFonts w:eastAsia="仿宋_GB2312"/>
          <w:sz w:val="32"/>
          <w:szCs w:val="32"/>
        </w:rPr>
        <w:t>两化融合</w:t>
      </w:r>
      <w:r w:rsidRPr="00427DC6">
        <w:rPr>
          <w:rFonts w:eastAsia="仿宋_GB2312"/>
          <w:sz w:val="32"/>
          <w:szCs w:val="32"/>
        </w:rPr>
        <w:t>”</w:t>
      </w:r>
      <w:r w:rsidRPr="00427DC6">
        <w:rPr>
          <w:rFonts w:eastAsia="仿宋_GB2312"/>
          <w:sz w:val="32"/>
          <w:szCs w:val="32"/>
        </w:rPr>
        <w:t>，培育一批示范企业和项目，打造</w:t>
      </w:r>
      <w:r w:rsidRPr="00427DC6">
        <w:rPr>
          <w:rFonts w:eastAsia="仿宋_GB2312"/>
          <w:sz w:val="32"/>
          <w:szCs w:val="32"/>
        </w:rPr>
        <w:t>“</w:t>
      </w:r>
      <w:r w:rsidRPr="00427DC6">
        <w:rPr>
          <w:rFonts w:eastAsia="仿宋_GB2312"/>
          <w:sz w:val="32"/>
          <w:szCs w:val="32"/>
        </w:rPr>
        <w:t>两化融合</w:t>
      </w:r>
      <w:r w:rsidRPr="00427DC6">
        <w:rPr>
          <w:rFonts w:eastAsia="仿宋_GB2312"/>
          <w:sz w:val="32"/>
          <w:szCs w:val="32"/>
        </w:rPr>
        <w:t>”</w:t>
      </w:r>
      <w:r w:rsidRPr="00427DC6">
        <w:rPr>
          <w:rFonts w:eastAsia="仿宋_GB2312"/>
          <w:sz w:val="32"/>
          <w:szCs w:val="32"/>
        </w:rPr>
        <w:t>示范区。</w:t>
      </w:r>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46" w:name="_Toc65583645"/>
      <w:r w:rsidRPr="00427DC6">
        <w:rPr>
          <w:rFonts w:eastAsia="楷体_GB2312"/>
          <w:sz w:val="32"/>
          <w:szCs w:val="32"/>
        </w:rPr>
        <w:t>第五节</w:t>
      </w:r>
      <w:r w:rsidRPr="00427DC6">
        <w:rPr>
          <w:rFonts w:eastAsia="楷体_GB2312"/>
          <w:sz w:val="32"/>
          <w:szCs w:val="32"/>
        </w:rPr>
        <w:t xml:space="preserve"> </w:t>
      </w:r>
      <w:r w:rsidRPr="00427DC6">
        <w:rPr>
          <w:rFonts w:eastAsia="楷体_GB2312"/>
          <w:sz w:val="32"/>
          <w:szCs w:val="32"/>
        </w:rPr>
        <w:t>探索军民深度融合发展新模式</w:t>
      </w:r>
      <w:bookmarkEnd w:id="46"/>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促进军民融合产业发展</w:t>
      </w:r>
      <w:r w:rsidRPr="00427DC6">
        <w:rPr>
          <w:rFonts w:eastAsia="仿宋_GB2312"/>
          <w:b/>
          <w:sz w:val="32"/>
          <w:szCs w:val="32"/>
        </w:rPr>
        <w:t>。</w:t>
      </w:r>
      <w:r w:rsidRPr="00427DC6">
        <w:rPr>
          <w:rFonts w:eastAsia="仿宋_GB2312"/>
          <w:sz w:val="32"/>
          <w:szCs w:val="32"/>
        </w:rPr>
        <w:t>大力发展军民两用产业，重点在航空、船舶及配套、机械设备、新材料等领域，建设一批军民融合示范项目。支持军民科研力量和资源融合，增强军地、军校、军民科技协同创新能力。持续推进铁路、公路、水路等基础设施融入国防功能，积极承接</w:t>
      </w:r>
      <w:r w:rsidRPr="00427DC6">
        <w:rPr>
          <w:rFonts w:eastAsia="仿宋_GB2312"/>
          <w:sz w:val="32"/>
          <w:szCs w:val="32"/>
        </w:rPr>
        <w:t>国家军民两用重大基础设施</w:t>
      </w:r>
      <w:r w:rsidRPr="00427DC6">
        <w:rPr>
          <w:rFonts w:eastAsia="仿宋_GB2312"/>
          <w:sz w:val="32"/>
          <w:szCs w:val="32"/>
        </w:rPr>
        <w:t>建设</w:t>
      </w:r>
      <w:r w:rsidRPr="00427DC6">
        <w:rPr>
          <w:rFonts w:eastAsia="仿宋_GB2312"/>
          <w:sz w:val="32"/>
          <w:szCs w:val="32"/>
        </w:rPr>
        <w:t>，推进军民融合深度发展。</w:t>
      </w:r>
    </w:p>
    <w:p w:rsidR="00CC136D" w:rsidRPr="00427DC6" w:rsidRDefault="00391BF9">
      <w:pPr>
        <w:spacing w:line="580" w:lineRule="exact"/>
        <w:ind w:firstLineChars="196" w:firstLine="630"/>
        <w:jc w:val="both"/>
        <w:rPr>
          <w:rFonts w:eastAsia="仿宋_GB2312"/>
          <w:sz w:val="32"/>
          <w:szCs w:val="32"/>
        </w:rPr>
      </w:pPr>
      <w:r w:rsidRPr="00427DC6">
        <w:rPr>
          <w:rFonts w:eastAsia="宋体"/>
          <w:b/>
          <w:sz w:val="32"/>
          <w:szCs w:val="32"/>
        </w:rPr>
        <w:lastRenderedPageBreak/>
        <w:t>完善军民融合体制机制。</w:t>
      </w:r>
      <w:r w:rsidRPr="00427DC6">
        <w:rPr>
          <w:rFonts w:eastAsia="仿宋_GB2312"/>
          <w:sz w:val="32"/>
          <w:szCs w:val="32"/>
        </w:rPr>
        <w:t>鼓励民营企业在保障国家安全的基础上加快进入国防科技工业领域，支持军工技术在智能制造、电子信息等优势领域向民用转化。坚持政府主导、需求引导、市场运作，完善军民融合发展方式，拓展融合范围，提升融合层次。加强对军民融合企业的服务，拓宽军民融合企业融资渠道。</w:t>
      </w:r>
    </w:p>
    <w:p w:rsidR="00CC136D" w:rsidRPr="00427DC6" w:rsidRDefault="00CC136D">
      <w:pPr>
        <w:spacing w:line="580" w:lineRule="exact"/>
        <w:rPr>
          <w:rFonts w:eastAsia="仿宋_GB2312"/>
          <w:sz w:val="32"/>
          <w:szCs w:val="32"/>
        </w:rPr>
      </w:pPr>
    </w:p>
    <w:p w:rsidR="00CC136D" w:rsidRPr="00427DC6" w:rsidRDefault="00391BF9">
      <w:pPr>
        <w:spacing w:line="580" w:lineRule="exact"/>
        <w:jc w:val="center"/>
        <w:outlineLvl w:val="0"/>
        <w:rPr>
          <w:rFonts w:eastAsia="黑体"/>
          <w:kern w:val="2"/>
          <w:sz w:val="36"/>
          <w:szCs w:val="36"/>
        </w:rPr>
      </w:pPr>
      <w:bookmarkStart w:id="47" w:name="_Toc65583646"/>
      <w:r w:rsidRPr="00427DC6">
        <w:rPr>
          <w:rFonts w:eastAsia="黑体"/>
          <w:kern w:val="2"/>
          <w:sz w:val="36"/>
          <w:szCs w:val="36"/>
        </w:rPr>
        <w:t>第六章</w:t>
      </w:r>
      <w:r w:rsidRPr="00427DC6">
        <w:rPr>
          <w:rFonts w:eastAsia="黑体"/>
          <w:kern w:val="2"/>
          <w:sz w:val="36"/>
          <w:szCs w:val="36"/>
        </w:rPr>
        <w:t xml:space="preserve"> </w:t>
      </w:r>
      <w:r w:rsidRPr="00427DC6">
        <w:rPr>
          <w:rFonts w:eastAsia="黑体"/>
          <w:kern w:val="2"/>
          <w:sz w:val="36"/>
          <w:szCs w:val="36"/>
        </w:rPr>
        <w:t>深度融入长三角一体化</w:t>
      </w:r>
      <w:bookmarkEnd w:id="36"/>
      <w:bookmarkEnd w:id="47"/>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深度参与长三角一体化发展国家战略，对接上海</w:t>
      </w:r>
      <w:r w:rsidRPr="00427DC6">
        <w:rPr>
          <w:rFonts w:eastAsia="仿宋_GB2312"/>
          <w:sz w:val="32"/>
          <w:szCs w:val="32"/>
        </w:rPr>
        <w:t>“</w:t>
      </w:r>
      <w:r w:rsidRPr="00427DC6">
        <w:rPr>
          <w:rFonts w:eastAsia="仿宋_GB2312"/>
          <w:sz w:val="32"/>
          <w:szCs w:val="32"/>
        </w:rPr>
        <w:t>五大中心</w:t>
      </w:r>
      <w:r w:rsidRPr="00427DC6">
        <w:rPr>
          <w:rFonts w:eastAsia="仿宋_GB2312"/>
          <w:sz w:val="32"/>
          <w:szCs w:val="32"/>
        </w:rPr>
        <w:t>”</w:t>
      </w:r>
      <w:r w:rsidRPr="00427DC6">
        <w:rPr>
          <w:rFonts w:eastAsia="仿宋_GB2312"/>
          <w:sz w:val="32"/>
          <w:szCs w:val="32"/>
        </w:rPr>
        <w:t>建设，承接</w:t>
      </w:r>
      <w:r w:rsidRPr="00427DC6">
        <w:rPr>
          <w:rFonts w:eastAsia="仿宋_GB2312"/>
          <w:sz w:val="32"/>
          <w:szCs w:val="32"/>
        </w:rPr>
        <w:t>“</w:t>
      </w:r>
      <w:r w:rsidRPr="00427DC6">
        <w:rPr>
          <w:rFonts w:eastAsia="仿宋_GB2312"/>
          <w:sz w:val="32"/>
          <w:szCs w:val="32"/>
        </w:rPr>
        <w:t>四大功能</w:t>
      </w:r>
      <w:r w:rsidRPr="00427DC6">
        <w:rPr>
          <w:rFonts w:eastAsia="仿宋_GB2312"/>
          <w:sz w:val="32"/>
          <w:szCs w:val="32"/>
        </w:rPr>
        <w:t>”</w:t>
      </w:r>
      <w:r w:rsidRPr="00427DC6">
        <w:rPr>
          <w:rFonts w:eastAsia="仿宋_GB2312"/>
          <w:sz w:val="32"/>
          <w:szCs w:val="32"/>
        </w:rPr>
        <w:t>辐射，率先实现</w:t>
      </w:r>
      <w:r w:rsidRPr="00427DC6">
        <w:rPr>
          <w:rFonts w:eastAsia="仿宋_GB2312"/>
          <w:sz w:val="32"/>
          <w:szCs w:val="32"/>
        </w:rPr>
        <w:t>“</w:t>
      </w:r>
      <w:r w:rsidRPr="00427DC6">
        <w:rPr>
          <w:rFonts w:eastAsia="仿宋_GB2312"/>
          <w:sz w:val="32"/>
          <w:szCs w:val="32"/>
        </w:rPr>
        <w:t>与沪同城</w:t>
      </w:r>
      <w:r w:rsidRPr="00427DC6">
        <w:rPr>
          <w:rFonts w:eastAsia="仿宋_GB2312"/>
          <w:sz w:val="32"/>
          <w:szCs w:val="32"/>
        </w:rPr>
        <w:t>”</w:t>
      </w:r>
      <w:r w:rsidRPr="00427DC6">
        <w:rPr>
          <w:rFonts w:eastAsia="仿宋_GB2312"/>
          <w:sz w:val="32"/>
          <w:szCs w:val="32"/>
        </w:rPr>
        <w:t>，做亮</w:t>
      </w:r>
      <w:r w:rsidRPr="00427DC6">
        <w:rPr>
          <w:rFonts w:eastAsia="仿宋_GB2312"/>
          <w:sz w:val="32"/>
          <w:szCs w:val="32"/>
        </w:rPr>
        <w:t>“</w:t>
      </w:r>
      <w:r w:rsidRPr="00427DC6">
        <w:rPr>
          <w:rFonts w:eastAsia="仿宋_GB2312"/>
          <w:sz w:val="32"/>
          <w:szCs w:val="32"/>
        </w:rPr>
        <w:t>上海下一站、下一站上海</w:t>
      </w:r>
      <w:r w:rsidRPr="00427DC6">
        <w:rPr>
          <w:rFonts w:eastAsia="仿宋_GB2312"/>
          <w:sz w:val="32"/>
          <w:szCs w:val="32"/>
        </w:rPr>
        <w:t>”</w:t>
      </w:r>
      <w:r w:rsidRPr="00427DC6">
        <w:rPr>
          <w:rFonts w:eastAsia="仿宋_GB2312"/>
          <w:sz w:val="32"/>
          <w:szCs w:val="32"/>
        </w:rPr>
        <w:t>鲜明标识，打造苏州对接上海重要枢纽门户城市。</w:t>
      </w:r>
      <w:bookmarkStart w:id="48" w:name="_Toc2905"/>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49" w:name="_Toc65583647"/>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全面融入大上海</w:t>
      </w:r>
      <w:bookmarkEnd w:id="48"/>
      <w:bookmarkEnd w:id="49"/>
    </w:p>
    <w:p w:rsidR="00CC136D" w:rsidRPr="00427DC6" w:rsidRDefault="00CC136D">
      <w:pPr>
        <w:spacing w:line="580" w:lineRule="exact"/>
        <w:ind w:firstLineChars="200" w:firstLine="643"/>
        <w:rPr>
          <w:rFonts w:eastAsia="宋体"/>
          <w:b/>
          <w:bCs/>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加强城市功能对接。</w:t>
      </w:r>
      <w:r w:rsidRPr="00427DC6">
        <w:rPr>
          <w:rFonts w:eastAsia="仿宋_GB2312"/>
          <w:sz w:val="32"/>
          <w:szCs w:val="32"/>
        </w:rPr>
        <w:t>主动对接上海城市总体规划、中长期发展规划，在功能定位、空间布局、产业发展等方面强化规划衔接，服务上海打造国内大循环中心节点、国内国际双循环战略链接，促进生产要素合理流动，凸显太仓在上海都市圈中的综合比较优势，加快形成定位清晰、功能互补、协同联动的发展格局。加大与上海政府部门、商会协会、研究机构等的交流</w:t>
      </w:r>
      <w:r w:rsidRPr="00427DC6">
        <w:rPr>
          <w:rFonts w:eastAsia="仿宋_GB2312"/>
          <w:sz w:val="32"/>
          <w:szCs w:val="32"/>
        </w:rPr>
        <w:lastRenderedPageBreak/>
        <w:t>合作。拓展对沪宣传渠道，强化对沪交流平台建设，常态化举办沪太合作交流活动。</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推进交通互联互通。</w:t>
      </w:r>
      <w:r w:rsidRPr="00427DC6">
        <w:rPr>
          <w:rFonts w:eastAsia="仿宋_GB2312"/>
          <w:sz w:val="32"/>
          <w:szCs w:val="32"/>
        </w:rPr>
        <w:t>强化与上海规划、交通、建设等部门的沟通对接，共同推进交通基础设施的互联互通。加快实施嘉闵线（含北延伸）至太仓段项目，</w:t>
      </w:r>
      <w:r w:rsidRPr="00427DC6">
        <w:rPr>
          <w:rFonts w:eastAsia="仿宋_GB2312"/>
          <w:sz w:val="32"/>
          <w:szCs w:val="32"/>
        </w:rPr>
        <w:t>推进南沿江铁路、沪苏通</w:t>
      </w:r>
      <w:r w:rsidRPr="00427DC6">
        <w:rPr>
          <w:rFonts w:eastAsia="仿宋_GB2312"/>
          <w:sz w:val="32"/>
          <w:szCs w:val="32"/>
        </w:rPr>
        <w:t>铁路</w:t>
      </w:r>
      <w:r w:rsidRPr="00427DC6">
        <w:rPr>
          <w:rFonts w:eastAsia="仿宋_GB2312"/>
          <w:sz w:val="32"/>
          <w:szCs w:val="32"/>
        </w:rPr>
        <w:t>二期、北沿江铁路建设。实施沪武高速扩建工程，规划建设沪宜高速苏沪省际衔接段项目，加快打通沪太</w:t>
      </w:r>
      <w:r w:rsidRPr="00427DC6">
        <w:rPr>
          <w:rFonts w:eastAsia="仿宋_GB2312"/>
          <w:sz w:val="32"/>
          <w:szCs w:val="32"/>
        </w:rPr>
        <w:t>“</w:t>
      </w:r>
      <w:r w:rsidRPr="00427DC6">
        <w:rPr>
          <w:rFonts w:eastAsia="仿宋_GB2312"/>
          <w:sz w:val="32"/>
          <w:szCs w:val="32"/>
        </w:rPr>
        <w:t>断头路</w:t>
      </w:r>
      <w:r w:rsidRPr="00427DC6">
        <w:rPr>
          <w:rFonts w:eastAsia="仿宋_GB2312"/>
          <w:sz w:val="32"/>
          <w:szCs w:val="32"/>
        </w:rPr>
        <w:t>”</w:t>
      </w:r>
      <w:r w:rsidRPr="00427DC6">
        <w:rPr>
          <w:rFonts w:eastAsia="仿宋_GB2312"/>
          <w:sz w:val="32"/>
          <w:szCs w:val="32"/>
        </w:rPr>
        <w:t>，实现对沪公路网无缝对接。深化与上海港合作，大力发展水水中转、多式联运，打造上海港远洋集装箱运输喂给港。加密省际快速公交线路，推动公交班线跨省运营。</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加快产业协同发展。</w:t>
      </w:r>
      <w:r w:rsidRPr="00427DC6">
        <w:rPr>
          <w:rFonts w:eastAsia="仿宋_GB2312"/>
          <w:sz w:val="32"/>
          <w:szCs w:val="32"/>
        </w:rPr>
        <w:t>积极参与世界级汽车产业中心、航空制造产业集群等建设，提升太仓智能制造、高端制造水平。聚焦新能源和智能网联汽车领域，加快汽车核心零部件产业园建设。发挥西北工业大学航空领域研发优势，推进民用无人机研发中心、航空增材制造等</w:t>
      </w:r>
      <w:r w:rsidRPr="00427DC6">
        <w:rPr>
          <w:rFonts w:eastAsia="仿宋_GB2312"/>
          <w:sz w:val="32"/>
          <w:szCs w:val="32"/>
        </w:rPr>
        <w:t>项目，打造长三角航空创新成果转化基地。强化与张江、临港等生物医药产业园的协同联动，做大做强生物医药产业。强化太仓港作为上海国际航运中心北翼集装箱干线港功能，推进临江现代物贸基地建设。发挥临沪优势，大力发展文旅产业。</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强化科技创新协同。</w:t>
      </w:r>
      <w:r w:rsidRPr="00427DC6">
        <w:rPr>
          <w:rFonts w:eastAsia="仿宋_GB2312"/>
          <w:sz w:val="32"/>
          <w:szCs w:val="32"/>
        </w:rPr>
        <w:t>对接上海科创中心建设，增强科创服务能力，</w:t>
      </w:r>
      <w:r w:rsidRPr="00427DC6">
        <w:rPr>
          <w:rFonts w:eastAsia="仿宋_GB2312"/>
          <w:bCs/>
          <w:sz w:val="32"/>
          <w:szCs w:val="32"/>
        </w:rPr>
        <w:t>构建与上海协同配套、互为促进的产业、研发和人才引育体系，</w:t>
      </w:r>
      <w:r w:rsidRPr="00427DC6">
        <w:rPr>
          <w:rFonts w:eastAsia="仿宋_GB2312"/>
          <w:sz w:val="32"/>
          <w:szCs w:val="32"/>
        </w:rPr>
        <w:t>打造上海科创产业重要功能区。强化与上海科研院</w:t>
      </w:r>
      <w:r w:rsidRPr="00427DC6">
        <w:rPr>
          <w:rFonts w:eastAsia="仿宋_GB2312"/>
          <w:sz w:val="32"/>
          <w:szCs w:val="32"/>
        </w:rPr>
        <w:lastRenderedPageBreak/>
        <w:t>所在科技成果转化、重大科技平台共享等方面的合作，建设上海科技成果重要转化基地。支持上海证券交易所在太仓设立服务基地，高效运作长三角产业升级</w:t>
      </w:r>
      <w:r w:rsidRPr="00427DC6">
        <w:rPr>
          <w:rFonts w:eastAsia="仿宋_GB2312"/>
          <w:sz w:val="32"/>
          <w:szCs w:val="32"/>
        </w:rPr>
        <w:t>股权投资基金。</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推动环境联动治理。</w:t>
      </w:r>
      <w:r w:rsidRPr="00427DC6">
        <w:rPr>
          <w:rFonts w:eastAsia="仿宋_GB2312"/>
          <w:sz w:val="32"/>
          <w:szCs w:val="32"/>
        </w:rPr>
        <w:t>强化生态保护协作，深化跨区域联动机制，开展联防联控联治，推进毗邻水域生态廊道建设。探索建立长江口生态涵养区，建设新浏河生态廊道示范区。完善生态共治联席会议制度，开展大气、水环境等联合监测与治理。深化跨区域联动执法机制，联合整治违法行为。</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实现民生共建共享。</w:t>
      </w:r>
      <w:r w:rsidRPr="00427DC6">
        <w:rPr>
          <w:rFonts w:eastAsia="仿宋_GB2312"/>
          <w:sz w:val="32"/>
          <w:szCs w:val="32"/>
        </w:rPr>
        <w:t>加强医疗、教育、文化等民生事业合作，引入上海优质、高端功能性公共服务资源。开展与沪上知名医院合作，引进专业人才团队，健全医护人员培训、专家坐诊、会诊合作、远程诊疗等交流机制，深化跨地区医联体建设。强化与沪上高等院校、教育机</w:t>
      </w:r>
      <w:r w:rsidRPr="00427DC6">
        <w:rPr>
          <w:rFonts w:eastAsia="仿宋_GB2312"/>
          <w:sz w:val="32"/>
          <w:szCs w:val="32"/>
        </w:rPr>
        <w:t>构合作。完善沪太区域社会治安防控体系，做好沪苏线（太仓段）平安边界工作。</w:t>
      </w:r>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50" w:name="_Toc9727"/>
      <w:bookmarkStart w:id="51" w:name="_Toc65583648"/>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加强重点区域对接</w:t>
      </w:r>
      <w:bookmarkEnd w:id="50"/>
      <w:bookmarkEnd w:id="51"/>
    </w:p>
    <w:p w:rsidR="00CC136D" w:rsidRPr="00427DC6" w:rsidRDefault="00391BF9">
      <w:pPr>
        <w:spacing w:line="580" w:lineRule="exact"/>
        <w:ind w:firstLineChars="200" w:firstLine="643"/>
        <w:jc w:val="both"/>
        <w:rPr>
          <w:rFonts w:eastAsia="仿宋_GB2312"/>
          <w:b/>
          <w:bCs/>
          <w:sz w:val="32"/>
          <w:szCs w:val="32"/>
        </w:rPr>
      </w:pPr>
      <w:r w:rsidRPr="00427DC6">
        <w:rPr>
          <w:rFonts w:eastAsia="宋体"/>
          <w:b/>
          <w:bCs/>
          <w:sz w:val="32"/>
          <w:szCs w:val="32"/>
        </w:rPr>
        <w:t>对接</w:t>
      </w:r>
      <w:r w:rsidRPr="00427DC6">
        <w:rPr>
          <w:rFonts w:eastAsia="宋体"/>
          <w:b/>
          <w:bCs/>
          <w:sz w:val="32"/>
          <w:szCs w:val="32"/>
        </w:rPr>
        <w:t>“</w:t>
      </w:r>
      <w:r w:rsidRPr="00427DC6">
        <w:rPr>
          <w:rFonts w:eastAsia="宋体"/>
          <w:b/>
          <w:bCs/>
          <w:sz w:val="32"/>
          <w:szCs w:val="32"/>
        </w:rPr>
        <w:t>大虹桥</w:t>
      </w:r>
      <w:r w:rsidRPr="00427DC6">
        <w:rPr>
          <w:rFonts w:eastAsia="宋体"/>
          <w:b/>
          <w:bCs/>
          <w:sz w:val="32"/>
          <w:szCs w:val="32"/>
        </w:rPr>
        <w:t>”</w:t>
      </w:r>
      <w:r w:rsidRPr="00427DC6">
        <w:rPr>
          <w:rFonts w:eastAsia="宋体"/>
          <w:b/>
          <w:bCs/>
          <w:sz w:val="32"/>
          <w:szCs w:val="32"/>
        </w:rPr>
        <w:t>。</w:t>
      </w:r>
      <w:r w:rsidRPr="00427DC6">
        <w:rPr>
          <w:rFonts w:eastAsia="仿宋_GB2312"/>
          <w:sz w:val="32"/>
          <w:szCs w:val="32"/>
        </w:rPr>
        <w:t>深度融入上海大虹桥国际枢纽建设。构建与虹桥枢纽高效连接的公交、高铁、轨交多层次交通廊道。对接虹桥商务区，构建链接虹桥的商务功能走廊。承接和放大进博会溢出效应，推动与进博会的产业对接、企业对接、人才对接，大力发展会展经济。推动太仓港建设上海进博会商品贸易重要</w:t>
      </w:r>
      <w:r w:rsidRPr="00427DC6">
        <w:rPr>
          <w:rFonts w:eastAsia="仿宋_GB2312"/>
          <w:sz w:val="32"/>
          <w:szCs w:val="32"/>
        </w:rPr>
        <w:lastRenderedPageBreak/>
        <w:t>承接港和中转港，积极争取跨境电商综合试点政策，加快跨境电商发展。</w:t>
      </w:r>
    </w:p>
    <w:p w:rsidR="00CC136D" w:rsidRPr="00427DC6" w:rsidRDefault="00391BF9">
      <w:pPr>
        <w:spacing w:line="580" w:lineRule="exact"/>
        <w:ind w:firstLineChars="200" w:firstLine="643"/>
        <w:jc w:val="both"/>
        <w:rPr>
          <w:rFonts w:eastAsia="仿宋_GB2312"/>
          <w:strike/>
          <w:sz w:val="32"/>
          <w:szCs w:val="32"/>
        </w:rPr>
      </w:pPr>
      <w:r w:rsidRPr="00427DC6">
        <w:rPr>
          <w:rFonts w:eastAsia="宋体"/>
          <w:b/>
          <w:bCs/>
          <w:sz w:val="32"/>
          <w:szCs w:val="32"/>
        </w:rPr>
        <w:t>对接</w:t>
      </w:r>
      <w:r w:rsidRPr="00427DC6">
        <w:rPr>
          <w:rFonts w:eastAsia="宋体"/>
          <w:b/>
          <w:bCs/>
          <w:sz w:val="32"/>
          <w:szCs w:val="32"/>
        </w:rPr>
        <w:t>“</w:t>
      </w:r>
      <w:r w:rsidRPr="00427DC6">
        <w:rPr>
          <w:rFonts w:eastAsia="宋体"/>
          <w:b/>
          <w:bCs/>
          <w:sz w:val="32"/>
          <w:szCs w:val="32"/>
        </w:rPr>
        <w:t>大浦东</w:t>
      </w:r>
      <w:r w:rsidRPr="00427DC6">
        <w:rPr>
          <w:rFonts w:eastAsia="宋体"/>
          <w:b/>
          <w:bCs/>
          <w:sz w:val="32"/>
          <w:szCs w:val="32"/>
        </w:rPr>
        <w:t>”</w:t>
      </w:r>
      <w:r w:rsidRPr="00427DC6">
        <w:rPr>
          <w:rFonts w:eastAsia="宋体"/>
          <w:b/>
          <w:bCs/>
          <w:sz w:val="32"/>
          <w:szCs w:val="32"/>
        </w:rPr>
        <w:t>。</w:t>
      </w:r>
      <w:r w:rsidRPr="00427DC6">
        <w:rPr>
          <w:rFonts w:eastAsia="仿宋_GB2312"/>
          <w:sz w:val="32"/>
          <w:szCs w:val="32"/>
        </w:rPr>
        <w:t>强化产业创新资源对接，推动浦东创新成果在太仓转移转化，构</w:t>
      </w:r>
      <w:r w:rsidRPr="00427DC6">
        <w:rPr>
          <w:rFonts w:eastAsia="仿宋_GB2312"/>
          <w:sz w:val="32"/>
          <w:szCs w:val="32"/>
        </w:rPr>
        <w:t>建浦东</w:t>
      </w:r>
      <w:r w:rsidRPr="00427DC6">
        <w:rPr>
          <w:rFonts w:eastAsia="仿宋_GB2312"/>
          <w:sz w:val="32"/>
          <w:szCs w:val="32"/>
        </w:rPr>
        <w:t>—</w:t>
      </w:r>
      <w:r w:rsidRPr="00427DC6">
        <w:rPr>
          <w:rFonts w:eastAsia="仿宋_GB2312"/>
          <w:sz w:val="32"/>
          <w:szCs w:val="32"/>
        </w:rPr>
        <w:t>太仓产业协同创新共同体。主动对接祝桥航空产业园、大飞机创新谷，支持太仓企业融入</w:t>
      </w:r>
      <w:r w:rsidRPr="00427DC6">
        <w:rPr>
          <w:rFonts w:eastAsia="仿宋_GB2312"/>
          <w:sz w:val="32"/>
          <w:szCs w:val="32"/>
        </w:rPr>
        <w:t>C919</w:t>
      </w:r>
      <w:r w:rsidRPr="00427DC6">
        <w:rPr>
          <w:rFonts w:eastAsia="仿宋_GB2312"/>
          <w:sz w:val="32"/>
          <w:szCs w:val="32"/>
        </w:rPr>
        <w:t>供应链，协同打造国际一流航空产业集群。主动承接张江高科技园区生物医药、集成电路、人工智能产业辐射，引育更多优质项目。</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对接宝山、嘉定。</w:t>
      </w:r>
      <w:r w:rsidRPr="00427DC6">
        <w:rPr>
          <w:rFonts w:eastAsia="仿宋_GB2312"/>
          <w:sz w:val="32"/>
          <w:szCs w:val="32"/>
        </w:rPr>
        <w:t>重点推进与宝山、嘉定两地的区域协同发展。强化与宝山在智能制造、文旅消费等领域的融合发展，协同打造北上海特色消费区。加快嘉昆太协同合作创新圈建设，推进嘉昆太科创产业园建设，构建嘉昆太区域产学研创新联盟，共同办好嘉昆太科技博览会。加强与嘉定汽车零部件等重点产业和上海国际汽车城、嘉定工业园</w:t>
      </w:r>
      <w:r w:rsidRPr="00427DC6">
        <w:rPr>
          <w:rFonts w:eastAsia="仿宋_GB2312"/>
          <w:sz w:val="32"/>
          <w:szCs w:val="32"/>
        </w:rPr>
        <w:t>等重点区域合作，进一步延伸高端装备制造产业链、价值链。强化嘉昆太在信用、环保、治理等民生领域合作。</w:t>
      </w:r>
    </w:p>
    <w:p w:rsidR="00CC136D" w:rsidRPr="00427DC6" w:rsidRDefault="00CC136D">
      <w:pPr>
        <w:spacing w:line="580" w:lineRule="exact"/>
        <w:ind w:firstLineChars="200" w:firstLine="640"/>
        <w:rPr>
          <w:rFonts w:eastAsia="仿宋_GB2312"/>
          <w:sz w:val="32"/>
          <w:szCs w:val="32"/>
        </w:rPr>
      </w:pPr>
    </w:p>
    <w:p w:rsidR="00CC136D" w:rsidRPr="00427DC6" w:rsidRDefault="00CC136D">
      <w:pPr>
        <w:spacing w:line="580" w:lineRule="exact"/>
        <w:jc w:val="center"/>
        <w:outlineLvl w:val="1"/>
        <w:rPr>
          <w:rFonts w:eastAsia="楷体_GB2312"/>
          <w:sz w:val="32"/>
          <w:szCs w:val="32"/>
        </w:rPr>
      </w:pPr>
      <w:bookmarkStart w:id="52" w:name="_Toc65583649"/>
      <w:bookmarkStart w:id="53" w:name="_Toc22509"/>
    </w:p>
    <w:p w:rsidR="00CC136D" w:rsidRPr="00427DC6" w:rsidRDefault="00391BF9">
      <w:pPr>
        <w:spacing w:line="580" w:lineRule="exact"/>
        <w:jc w:val="center"/>
        <w:outlineLvl w:val="1"/>
        <w:rPr>
          <w:rFonts w:eastAsia="楷体_GB2312"/>
          <w:sz w:val="32"/>
          <w:szCs w:val="32"/>
        </w:rPr>
      </w:pPr>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与长三角其他城市协同发展</w:t>
      </w:r>
      <w:bookmarkEnd w:id="52"/>
      <w:bookmarkEnd w:id="53"/>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加快与中心城市协同发展</w:t>
      </w:r>
      <w:r w:rsidRPr="00427DC6">
        <w:rPr>
          <w:rFonts w:eastAsia="宋体"/>
          <w:b/>
          <w:sz w:val="32"/>
          <w:szCs w:val="32"/>
        </w:rPr>
        <w:t>。</w:t>
      </w:r>
      <w:r w:rsidRPr="00427DC6">
        <w:rPr>
          <w:rFonts w:eastAsia="仿宋_GB2312"/>
          <w:sz w:val="32"/>
          <w:szCs w:val="32"/>
        </w:rPr>
        <w:t>借力长三角地区人才、知识、科技、资本等资源，积极对接南京、杭州、合肥等区域性中心</w:t>
      </w:r>
      <w:r w:rsidRPr="00427DC6">
        <w:rPr>
          <w:rFonts w:eastAsia="仿宋_GB2312"/>
          <w:sz w:val="32"/>
          <w:szCs w:val="32"/>
        </w:rPr>
        <w:lastRenderedPageBreak/>
        <w:t>城市，加快融入苏锡常都市圈，推动全方位一体化合作。融入</w:t>
      </w:r>
      <w:r w:rsidRPr="00427DC6">
        <w:rPr>
          <w:rFonts w:eastAsia="仿宋_GB2312"/>
          <w:sz w:val="32"/>
          <w:szCs w:val="32"/>
        </w:rPr>
        <w:t>“</w:t>
      </w:r>
      <w:r w:rsidRPr="00427DC6">
        <w:rPr>
          <w:rFonts w:eastAsia="仿宋_GB2312"/>
          <w:sz w:val="32"/>
          <w:szCs w:val="32"/>
        </w:rPr>
        <w:t>轨道上的长三角</w:t>
      </w:r>
      <w:r w:rsidRPr="00427DC6">
        <w:rPr>
          <w:rFonts w:eastAsia="仿宋_GB2312"/>
          <w:sz w:val="32"/>
          <w:szCs w:val="32"/>
        </w:rPr>
        <w:t>”</w:t>
      </w:r>
      <w:r w:rsidRPr="00427DC6">
        <w:rPr>
          <w:rFonts w:eastAsia="仿宋_GB2312"/>
          <w:sz w:val="32"/>
          <w:szCs w:val="32"/>
        </w:rPr>
        <w:t>，建立与长三角地区连接的多层次交通体系。研究规划与苏州城区及周边地区连接的轨道交通和公路交通网络。</w:t>
      </w:r>
    </w:p>
    <w:p w:rsidR="00CC136D" w:rsidRPr="00427DC6" w:rsidRDefault="00391BF9">
      <w:pPr>
        <w:spacing w:line="580" w:lineRule="exact"/>
        <w:ind w:firstLine="640"/>
        <w:jc w:val="both"/>
        <w:rPr>
          <w:rFonts w:eastAsia="仿宋_GB2312"/>
          <w:sz w:val="32"/>
          <w:szCs w:val="32"/>
        </w:rPr>
      </w:pPr>
      <w:r w:rsidRPr="00427DC6">
        <w:rPr>
          <w:rFonts w:eastAsia="宋体"/>
          <w:b/>
          <w:bCs/>
          <w:sz w:val="32"/>
          <w:szCs w:val="32"/>
        </w:rPr>
        <w:t>扩大太仓辐射带动能力</w:t>
      </w:r>
      <w:r w:rsidRPr="00427DC6">
        <w:rPr>
          <w:rFonts w:eastAsia="宋体"/>
          <w:b/>
          <w:sz w:val="32"/>
          <w:szCs w:val="32"/>
        </w:rPr>
        <w:t>。</w:t>
      </w:r>
      <w:r w:rsidRPr="00427DC6">
        <w:rPr>
          <w:rFonts w:eastAsia="仿宋_GB2312"/>
          <w:sz w:val="32"/>
          <w:szCs w:val="32"/>
        </w:rPr>
        <w:t>主动对接国家、上海、江苏、苏州等层面的长三角一体化发展规划，提升太仓在长三角一体化发展战略中的站位和功能。发挥太仓特色优势，强化在苏锡常都市圈中的支点城市功能，推进跨江融合发展。放大高铁辐射效应，推动与苏北地区产业融合发展。大力发展飞地经济，做好对口支援工作。主动参与长三角古镇群文化、旅游、休闲等资源和产品的联动开发。</w:t>
      </w:r>
      <w:bookmarkStart w:id="54" w:name="_Toc6830"/>
    </w:p>
    <w:p w:rsidR="00CC136D" w:rsidRPr="00427DC6" w:rsidRDefault="00CC136D">
      <w:pPr>
        <w:spacing w:line="580" w:lineRule="exact"/>
        <w:jc w:val="center"/>
        <w:rPr>
          <w:rFonts w:eastAsia="黑体"/>
          <w:kern w:val="2"/>
          <w:sz w:val="36"/>
          <w:szCs w:val="36"/>
        </w:rPr>
      </w:pPr>
      <w:bookmarkStart w:id="55" w:name="_Toc28221"/>
      <w:bookmarkStart w:id="56" w:name="_Toc51147694"/>
      <w:bookmarkEnd w:id="54"/>
    </w:p>
    <w:p w:rsidR="00CC136D" w:rsidRPr="00427DC6" w:rsidRDefault="00391BF9">
      <w:pPr>
        <w:spacing w:line="580" w:lineRule="exact"/>
        <w:jc w:val="center"/>
        <w:outlineLvl w:val="0"/>
        <w:rPr>
          <w:rFonts w:eastAsia="黑体"/>
          <w:kern w:val="2"/>
          <w:sz w:val="36"/>
          <w:szCs w:val="36"/>
        </w:rPr>
      </w:pPr>
      <w:bookmarkStart w:id="57" w:name="_Toc65583650"/>
      <w:r w:rsidRPr="00427DC6">
        <w:rPr>
          <w:rFonts w:eastAsia="黑体"/>
          <w:kern w:val="2"/>
          <w:sz w:val="36"/>
          <w:szCs w:val="36"/>
        </w:rPr>
        <w:t>第七章</w:t>
      </w:r>
      <w:r w:rsidRPr="00427DC6">
        <w:rPr>
          <w:rFonts w:eastAsia="黑体"/>
          <w:kern w:val="2"/>
          <w:sz w:val="36"/>
          <w:szCs w:val="36"/>
        </w:rPr>
        <w:t xml:space="preserve"> </w:t>
      </w:r>
      <w:r w:rsidRPr="00427DC6">
        <w:rPr>
          <w:rFonts w:eastAsia="黑体"/>
          <w:kern w:val="2"/>
          <w:sz w:val="36"/>
          <w:szCs w:val="36"/>
        </w:rPr>
        <w:t>构筑高水平对外开放新平台</w:t>
      </w:r>
      <w:bookmarkEnd w:id="55"/>
      <w:bookmarkEnd w:id="56"/>
      <w:bookmarkEnd w:id="57"/>
    </w:p>
    <w:p w:rsidR="00CC136D" w:rsidRPr="00427DC6" w:rsidRDefault="00CC136D">
      <w:pPr>
        <w:spacing w:line="580" w:lineRule="exact"/>
        <w:ind w:firstLineChars="200" w:firstLine="720"/>
        <w:jc w:val="center"/>
        <w:rPr>
          <w:rFonts w:eastAsia="黑体"/>
          <w:kern w:val="2"/>
          <w:sz w:val="36"/>
          <w:szCs w:val="36"/>
        </w:rPr>
      </w:pP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着眼更加开放的国内国际双循环，主动融入苏州新时代对外开放示范区建设，</w:t>
      </w:r>
      <w:r w:rsidRPr="00427DC6">
        <w:rPr>
          <w:rFonts w:eastAsia="仿宋_GB2312"/>
          <w:bCs/>
          <w:sz w:val="32"/>
          <w:szCs w:val="32"/>
        </w:rPr>
        <w:t>做亮对德合作品牌，创新外贸发展方式，提升利用外资水平，培育国际合作竞争新优势，构筑具有太仓特色的全方位、宽领域、多层次对外开放新平台</w:t>
      </w:r>
      <w:r w:rsidRPr="00427DC6">
        <w:rPr>
          <w:rFonts w:eastAsia="仿宋_GB2312"/>
          <w:sz w:val="32"/>
          <w:szCs w:val="32"/>
        </w:rPr>
        <w:t>。</w:t>
      </w:r>
    </w:p>
    <w:p w:rsidR="00CC136D" w:rsidRPr="00427DC6" w:rsidRDefault="00CC136D">
      <w:pPr>
        <w:spacing w:line="580" w:lineRule="exact"/>
        <w:ind w:firstLineChars="200" w:firstLine="640"/>
        <w:jc w:val="both"/>
        <w:rPr>
          <w:rFonts w:eastAsia="仿宋_GB2312"/>
          <w:sz w:val="32"/>
          <w:szCs w:val="32"/>
        </w:rPr>
      </w:pPr>
    </w:p>
    <w:p w:rsidR="00CC136D" w:rsidRPr="00427DC6" w:rsidRDefault="00CC136D">
      <w:pPr>
        <w:spacing w:line="580" w:lineRule="exact"/>
        <w:jc w:val="center"/>
        <w:outlineLvl w:val="1"/>
        <w:rPr>
          <w:rFonts w:eastAsia="楷体_GB2312"/>
          <w:sz w:val="32"/>
          <w:szCs w:val="32"/>
        </w:rPr>
      </w:pPr>
      <w:bookmarkStart w:id="58" w:name="_Toc51147695"/>
      <w:bookmarkStart w:id="59" w:name="_Toc28624"/>
      <w:bookmarkStart w:id="60" w:name="_Toc65583651"/>
    </w:p>
    <w:p w:rsidR="00CC136D" w:rsidRPr="00427DC6" w:rsidRDefault="00391BF9">
      <w:pPr>
        <w:spacing w:line="580" w:lineRule="exact"/>
        <w:jc w:val="center"/>
        <w:outlineLvl w:val="1"/>
        <w:rPr>
          <w:rFonts w:eastAsia="楷体_GB2312"/>
          <w:sz w:val="32"/>
          <w:szCs w:val="32"/>
        </w:rPr>
      </w:pPr>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建设对德合作城市典范</w:t>
      </w:r>
      <w:bookmarkEnd w:id="58"/>
      <w:bookmarkEnd w:id="59"/>
      <w:bookmarkEnd w:id="60"/>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196" w:firstLine="630"/>
        <w:jc w:val="both"/>
        <w:rPr>
          <w:rFonts w:eastAsia="仿宋_GB2312"/>
          <w:sz w:val="32"/>
          <w:szCs w:val="32"/>
        </w:rPr>
      </w:pPr>
      <w:r w:rsidRPr="00427DC6">
        <w:rPr>
          <w:rFonts w:eastAsia="宋体"/>
          <w:b/>
          <w:bCs/>
          <w:sz w:val="32"/>
          <w:szCs w:val="32"/>
        </w:rPr>
        <w:lastRenderedPageBreak/>
        <w:t>提升对德合作能级。</w:t>
      </w:r>
      <w:r w:rsidRPr="00427DC6">
        <w:rPr>
          <w:rFonts w:eastAsia="仿宋_GB2312"/>
          <w:sz w:val="32"/>
          <w:szCs w:val="32"/>
        </w:rPr>
        <w:t>高质量建设中德（太仓）合作创新园，规划中德中小企业合作区，打造国家级对德合作高水平开放平台，争取更多国家、省、苏州开放创新政策在太仓中德中小企业合作区先行先试。建设中德科技合作联盟、海外创新中心、离岸创新中心，推动法兰克福太仓创新中心、太仓</w:t>
      </w:r>
      <w:r w:rsidRPr="00427DC6">
        <w:rPr>
          <w:rFonts w:eastAsia="仿宋_GB2312"/>
          <w:sz w:val="32"/>
          <w:szCs w:val="32"/>
        </w:rPr>
        <w:t>—</w:t>
      </w:r>
      <w:r w:rsidRPr="00427DC6">
        <w:rPr>
          <w:rFonts w:eastAsia="仿宋_GB2312"/>
          <w:sz w:val="32"/>
          <w:szCs w:val="32"/>
        </w:rPr>
        <w:t>德累斯顿航空新材料创新中心运作。</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壮大德资企业集群。</w:t>
      </w:r>
      <w:r w:rsidRPr="00427DC6">
        <w:rPr>
          <w:rFonts w:eastAsia="仿宋_GB2312"/>
          <w:sz w:val="32"/>
          <w:szCs w:val="32"/>
        </w:rPr>
        <w:t>发挥德国中心桥梁纽带作用，着</w:t>
      </w:r>
      <w:r w:rsidRPr="00427DC6">
        <w:rPr>
          <w:rFonts w:eastAsia="仿宋_GB2312"/>
          <w:sz w:val="32"/>
          <w:szCs w:val="32"/>
        </w:rPr>
        <w:t>力引进带动力强、知名度高的德国工业</w:t>
      </w:r>
      <w:r w:rsidRPr="00427DC6">
        <w:rPr>
          <w:rFonts w:eastAsia="仿宋_GB2312"/>
          <w:sz w:val="32"/>
          <w:szCs w:val="32"/>
        </w:rPr>
        <w:t>4.0</w:t>
      </w:r>
      <w:r w:rsidRPr="00427DC6">
        <w:rPr>
          <w:rFonts w:eastAsia="仿宋_GB2312"/>
          <w:sz w:val="32"/>
          <w:szCs w:val="32"/>
        </w:rPr>
        <w:t>代表性企业和规模体量大、行业引领作用强的隐形冠军企业、龙头型制造业企业。到</w:t>
      </w:r>
      <w:r w:rsidRPr="00427DC6">
        <w:rPr>
          <w:rFonts w:eastAsia="仿宋_GB2312"/>
          <w:sz w:val="32"/>
          <w:szCs w:val="32"/>
        </w:rPr>
        <w:t>2025</w:t>
      </w:r>
      <w:r w:rsidRPr="00427DC6">
        <w:rPr>
          <w:rFonts w:eastAsia="仿宋_GB2312"/>
          <w:sz w:val="32"/>
          <w:szCs w:val="32"/>
        </w:rPr>
        <w:t>年，德资企业总量突破</w:t>
      </w:r>
      <w:r w:rsidRPr="00427DC6">
        <w:rPr>
          <w:rFonts w:eastAsia="仿宋_GB2312"/>
          <w:sz w:val="32"/>
          <w:szCs w:val="32"/>
        </w:rPr>
        <w:t>500</w:t>
      </w:r>
      <w:r w:rsidRPr="00427DC6">
        <w:rPr>
          <w:rFonts w:eastAsia="仿宋_GB2312"/>
          <w:sz w:val="32"/>
          <w:szCs w:val="32"/>
        </w:rPr>
        <w:t>家，其中隐形冠军企业</w:t>
      </w:r>
      <w:r w:rsidRPr="00427DC6">
        <w:rPr>
          <w:rFonts w:eastAsia="仿宋_GB2312"/>
          <w:sz w:val="32"/>
          <w:szCs w:val="32"/>
        </w:rPr>
        <w:t>80</w:t>
      </w:r>
      <w:r w:rsidRPr="00427DC6">
        <w:rPr>
          <w:rFonts w:eastAsia="仿宋_GB2312"/>
          <w:sz w:val="32"/>
          <w:szCs w:val="32"/>
        </w:rPr>
        <w:t>家。发挥高端装备制造和汽车零部件制造产业优势，加快汽车零部件产业园和航空产业园建设。强化德企与本地企业合作，带动本地企业加快转型升级。</w:t>
      </w:r>
    </w:p>
    <w:p w:rsidR="00CC136D" w:rsidRPr="00427DC6" w:rsidRDefault="00391BF9">
      <w:pPr>
        <w:spacing w:line="580" w:lineRule="exact"/>
        <w:ind w:firstLineChars="196" w:firstLine="630"/>
        <w:jc w:val="both"/>
        <w:rPr>
          <w:rFonts w:eastAsia="仿宋_GB2312"/>
          <w:sz w:val="32"/>
          <w:szCs w:val="32"/>
        </w:rPr>
      </w:pPr>
      <w:r w:rsidRPr="00427DC6">
        <w:rPr>
          <w:rFonts w:eastAsia="宋体"/>
          <w:b/>
          <w:bCs/>
          <w:sz w:val="32"/>
          <w:szCs w:val="32"/>
        </w:rPr>
        <w:t>做亮</w:t>
      </w:r>
      <w:r w:rsidRPr="00427DC6">
        <w:rPr>
          <w:rFonts w:eastAsia="宋体"/>
          <w:b/>
          <w:bCs/>
          <w:sz w:val="32"/>
          <w:szCs w:val="32"/>
        </w:rPr>
        <w:t>“</w:t>
      </w:r>
      <w:r w:rsidRPr="00427DC6">
        <w:rPr>
          <w:rFonts w:eastAsia="宋体"/>
          <w:b/>
          <w:bCs/>
          <w:sz w:val="32"/>
          <w:szCs w:val="32"/>
        </w:rPr>
        <w:t>双元制</w:t>
      </w:r>
      <w:r w:rsidRPr="00427DC6">
        <w:rPr>
          <w:rFonts w:eastAsia="宋体"/>
          <w:b/>
          <w:bCs/>
          <w:sz w:val="32"/>
          <w:szCs w:val="32"/>
        </w:rPr>
        <w:t>”</w:t>
      </w:r>
      <w:r w:rsidRPr="00427DC6">
        <w:rPr>
          <w:rFonts w:eastAsia="宋体"/>
          <w:b/>
          <w:bCs/>
          <w:sz w:val="32"/>
          <w:szCs w:val="32"/>
        </w:rPr>
        <w:t>教育品牌。</w:t>
      </w:r>
      <w:r w:rsidRPr="00427DC6">
        <w:rPr>
          <w:rFonts w:eastAsia="仿宋_GB2312"/>
          <w:sz w:val="32"/>
          <w:szCs w:val="32"/>
        </w:rPr>
        <w:t>放大</w:t>
      </w:r>
      <w:r w:rsidRPr="00427DC6">
        <w:rPr>
          <w:rFonts w:eastAsia="仿宋_GB2312"/>
          <w:sz w:val="32"/>
          <w:szCs w:val="32"/>
        </w:rPr>
        <w:t>“</w:t>
      </w:r>
      <w:r w:rsidRPr="00427DC6">
        <w:rPr>
          <w:rFonts w:eastAsia="仿宋_GB2312"/>
          <w:sz w:val="32"/>
          <w:szCs w:val="32"/>
        </w:rPr>
        <w:t>双元制</w:t>
      </w:r>
      <w:r w:rsidRPr="00427DC6">
        <w:rPr>
          <w:rFonts w:eastAsia="仿宋_GB2312"/>
          <w:sz w:val="32"/>
          <w:szCs w:val="32"/>
        </w:rPr>
        <w:t>”</w:t>
      </w:r>
      <w:r w:rsidRPr="00427DC6">
        <w:rPr>
          <w:rFonts w:eastAsia="仿宋_GB2312"/>
          <w:sz w:val="32"/>
          <w:szCs w:val="32"/>
        </w:rPr>
        <w:t>教育优势，提升品牌影响力，打造</w:t>
      </w:r>
      <w:r w:rsidRPr="00427DC6">
        <w:rPr>
          <w:rFonts w:eastAsia="仿宋_GB2312"/>
          <w:sz w:val="32"/>
          <w:szCs w:val="32"/>
        </w:rPr>
        <w:t>“</w:t>
      </w:r>
      <w:r w:rsidRPr="00427DC6">
        <w:rPr>
          <w:rFonts w:eastAsia="仿宋_GB2312"/>
          <w:sz w:val="32"/>
          <w:szCs w:val="32"/>
        </w:rPr>
        <w:t>双元制</w:t>
      </w:r>
      <w:r w:rsidRPr="00427DC6">
        <w:rPr>
          <w:rFonts w:eastAsia="仿宋_GB2312"/>
          <w:sz w:val="32"/>
          <w:szCs w:val="32"/>
        </w:rPr>
        <w:t>”</w:t>
      </w:r>
      <w:r w:rsidRPr="00427DC6">
        <w:rPr>
          <w:rFonts w:eastAsia="仿宋_GB2312"/>
          <w:sz w:val="32"/>
          <w:szCs w:val="32"/>
        </w:rPr>
        <w:t>教育</w:t>
      </w:r>
      <w:r w:rsidRPr="00427DC6">
        <w:rPr>
          <w:rFonts w:eastAsia="仿宋_GB2312"/>
          <w:sz w:val="32"/>
          <w:szCs w:val="32"/>
        </w:rPr>
        <w:t>“</w:t>
      </w:r>
      <w:r w:rsidRPr="00427DC6">
        <w:rPr>
          <w:rFonts w:eastAsia="仿宋_GB2312"/>
          <w:sz w:val="32"/>
          <w:szCs w:val="32"/>
        </w:rPr>
        <w:t>太仓样板</w:t>
      </w:r>
      <w:r w:rsidRPr="00427DC6">
        <w:rPr>
          <w:rFonts w:eastAsia="仿宋_GB2312"/>
          <w:sz w:val="32"/>
          <w:szCs w:val="32"/>
        </w:rPr>
        <w:t>”</w:t>
      </w:r>
      <w:r w:rsidRPr="00427DC6">
        <w:rPr>
          <w:rFonts w:eastAsia="仿宋_GB2312"/>
          <w:sz w:val="32"/>
          <w:szCs w:val="32"/>
        </w:rPr>
        <w:t>。建设</w:t>
      </w:r>
      <w:r w:rsidRPr="00427DC6">
        <w:rPr>
          <w:rFonts w:eastAsia="仿宋_GB2312"/>
          <w:sz w:val="32"/>
          <w:szCs w:val="32"/>
        </w:rPr>
        <w:t>“</w:t>
      </w:r>
      <w:r w:rsidRPr="00427DC6">
        <w:rPr>
          <w:rFonts w:eastAsia="仿宋_GB2312"/>
          <w:sz w:val="32"/>
          <w:szCs w:val="32"/>
        </w:rPr>
        <w:t>双元制</w:t>
      </w:r>
      <w:r w:rsidRPr="00427DC6">
        <w:rPr>
          <w:rFonts w:eastAsia="仿宋_GB2312"/>
          <w:sz w:val="32"/>
          <w:szCs w:val="32"/>
        </w:rPr>
        <w:t>”</w:t>
      </w:r>
      <w:r w:rsidRPr="00427DC6">
        <w:rPr>
          <w:rFonts w:eastAsia="仿宋_GB2312"/>
          <w:sz w:val="32"/>
          <w:szCs w:val="32"/>
        </w:rPr>
        <w:t>教育研究院，提升本土化人才培养标准，持续扩大</w:t>
      </w:r>
      <w:r w:rsidRPr="00427DC6">
        <w:rPr>
          <w:rFonts w:eastAsia="仿宋_GB2312"/>
          <w:sz w:val="32"/>
          <w:szCs w:val="32"/>
        </w:rPr>
        <w:t>“</w:t>
      </w:r>
      <w:r w:rsidRPr="00427DC6">
        <w:rPr>
          <w:rFonts w:eastAsia="仿宋_GB2312"/>
          <w:sz w:val="32"/>
          <w:szCs w:val="32"/>
        </w:rPr>
        <w:t>人才池</w:t>
      </w:r>
      <w:r w:rsidRPr="00427DC6">
        <w:rPr>
          <w:rFonts w:eastAsia="仿宋_GB2312"/>
          <w:sz w:val="32"/>
          <w:szCs w:val="32"/>
        </w:rPr>
        <w:t>”</w:t>
      </w:r>
      <w:r w:rsidRPr="00427DC6">
        <w:rPr>
          <w:rFonts w:eastAsia="仿宋_GB2312"/>
          <w:sz w:val="32"/>
          <w:szCs w:val="32"/>
        </w:rPr>
        <w:t>。深化从中专、大专、本科至研究生的多层次</w:t>
      </w:r>
      <w:r w:rsidRPr="00427DC6">
        <w:rPr>
          <w:rFonts w:eastAsia="仿宋_GB2312"/>
          <w:sz w:val="32"/>
          <w:szCs w:val="32"/>
        </w:rPr>
        <w:t>中德合作创新创业人才培育机制，储备一批符合产业发展需求的高水平技术人才。推进德系职业资格比照认定全面延展，促进中德双方在评级认证、学术交流等方面的互认互助。</w:t>
      </w:r>
    </w:p>
    <w:p w:rsidR="00CC136D" w:rsidRPr="00427DC6" w:rsidRDefault="00391BF9">
      <w:pPr>
        <w:spacing w:line="580" w:lineRule="exact"/>
        <w:ind w:firstLineChars="196" w:firstLine="630"/>
        <w:jc w:val="both"/>
        <w:rPr>
          <w:rFonts w:eastAsia="仿宋_GB2312"/>
          <w:sz w:val="32"/>
          <w:szCs w:val="32"/>
        </w:rPr>
      </w:pPr>
      <w:r w:rsidRPr="00427DC6">
        <w:rPr>
          <w:rFonts w:eastAsia="宋体"/>
          <w:b/>
          <w:bCs/>
          <w:sz w:val="32"/>
          <w:szCs w:val="32"/>
        </w:rPr>
        <w:t>深化城市合作交流。</w:t>
      </w:r>
      <w:r w:rsidRPr="00427DC6">
        <w:rPr>
          <w:rFonts w:eastAsia="仿宋_GB2312"/>
          <w:sz w:val="32"/>
          <w:szCs w:val="32"/>
        </w:rPr>
        <w:t>在城市建设、教育、科技、文化、体育、医疗等领域深化中德交流合作，借鉴德国城市管理经验，</w:t>
      </w:r>
      <w:r w:rsidRPr="00427DC6">
        <w:rPr>
          <w:rFonts w:eastAsia="仿宋_GB2312"/>
          <w:sz w:val="32"/>
          <w:szCs w:val="32"/>
        </w:rPr>
        <w:lastRenderedPageBreak/>
        <w:t>打造更多德式生活场景。深化与德国南部、西部</w:t>
      </w:r>
      <w:r w:rsidRPr="00427DC6">
        <w:rPr>
          <w:rFonts w:eastAsia="仿宋_GB2312"/>
          <w:sz w:val="32"/>
          <w:szCs w:val="32"/>
        </w:rPr>
        <w:t>9</w:t>
      </w:r>
      <w:r w:rsidRPr="00427DC6">
        <w:rPr>
          <w:rFonts w:eastAsia="仿宋_GB2312"/>
          <w:sz w:val="32"/>
          <w:szCs w:val="32"/>
        </w:rPr>
        <w:t>个州的合作交流，拓展与汉堡、萨安州等北部、东部洲的对接联系，促进学校、民间机构与市民之间的友好往来。推动太仓港与汉堡港缔结姊妹港。持续办好德国</w:t>
      </w:r>
      <w:r w:rsidRPr="00427DC6">
        <w:rPr>
          <w:rFonts w:eastAsia="仿宋_GB2312"/>
          <w:sz w:val="32"/>
          <w:szCs w:val="32"/>
        </w:rPr>
        <w:t>“</w:t>
      </w:r>
      <w:r w:rsidRPr="00427DC6">
        <w:rPr>
          <w:rFonts w:eastAsia="仿宋_GB2312"/>
          <w:sz w:val="32"/>
          <w:szCs w:val="32"/>
        </w:rPr>
        <w:t>太仓日</w:t>
      </w:r>
      <w:r w:rsidRPr="00427DC6">
        <w:rPr>
          <w:rFonts w:eastAsia="仿宋_GB2312"/>
          <w:sz w:val="32"/>
          <w:szCs w:val="32"/>
        </w:rPr>
        <w:t>”</w:t>
      </w:r>
      <w:r w:rsidRPr="00427DC6">
        <w:rPr>
          <w:rFonts w:eastAsia="仿宋_GB2312"/>
          <w:sz w:val="32"/>
          <w:szCs w:val="32"/>
        </w:rPr>
        <w:t>等重要活动，积极参与汉诺威工博会。</w:t>
      </w:r>
    </w:p>
    <w:p w:rsidR="00CC136D" w:rsidRPr="00427DC6" w:rsidRDefault="00CC136D">
      <w:pPr>
        <w:spacing w:line="580" w:lineRule="exact"/>
        <w:ind w:firstLineChars="200" w:firstLine="640"/>
        <w:jc w:val="center"/>
        <w:rPr>
          <w:rFonts w:eastAsia="楷体_GB2312"/>
          <w:sz w:val="32"/>
          <w:szCs w:val="32"/>
        </w:rPr>
      </w:pPr>
      <w:bookmarkStart w:id="61" w:name="_Toc31101"/>
      <w:bookmarkStart w:id="62" w:name="_Toc51147697"/>
    </w:p>
    <w:p w:rsidR="00CC136D" w:rsidRPr="00427DC6" w:rsidRDefault="00391BF9">
      <w:pPr>
        <w:spacing w:line="580" w:lineRule="exact"/>
        <w:jc w:val="center"/>
        <w:outlineLvl w:val="1"/>
        <w:rPr>
          <w:rFonts w:eastAsia="楷体_GB2312"/>
          <w:sz w:val="32"/>
          <w:szCs w:val="32"/>
        </w:rPr>
      </w:pPr>
      <w:bookmarkStart w:id="63" w:name="_Toc65583652"/>
      <w:bookmarkStart w:id="64" w:name="_Toc4474"/>
      <w:bookmarkStart w:id="65" w:name="_Toc51147698"/>
      <w:bookmarkEnd w:id="61"/>
      <w:bookmarkEnd w:id="62"/>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开创开放</w:t>
      </w:r>
      <w:r w:rsidRPr="00427DC6">
        <w:rPr>
          <w:rFonts w:eastAsia="楷体_GB2312"/>
          <w:sz w:val="32"/>
          <w:szCs w:val="32"/>
        </w:rPr>
        <w:t>合作新局面</w:t>
      </w:r>
      <w:bookmarkEnd w:id="63"/>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参与</w:t>
      </w:r>
      <w:r w:rsidRPr="00427DC6">
        <w:rPr>
          <w:rFonts w:eastAsia="宋体"/>
          <w:b/>
          <w:bCs/>
          <w:sz w:val="32"/>
          <w:szCs w:val="32"/>
        </w:rPr>
        <w:t>“</w:t>
      </w:r>
      <w:r w:rsidRPr="00427DC6">
        <w:rPr>
          <w:rFonts w:eastAsia="宋体"/>
          <w:b/>
          <w:bCs/>
          <w:sz w:val="32"/>
          <w:szCs w:val="32"/>
        </w:rPr>
        <w:t>一带一路</w:t>
      </w:r>
      <w:r w:rsidRPr="00427DC6">
        <w:rPr>
          <w:rFonts w:eastAsia="宋体"/>
          <w:b/>
          <w:bCs/>
          <w:sz w:val="32"/>
          <w:szCs w:val="32"/>
        </w:rPr>
        <w:t>”</w:t>
      </w:r>
      <w:r w:rsidRPr="00427DC6">
        <w:rPr>
          <w:rFonts w:eastAsia="宋体"/>
          <w:b/>
          <w:bCs/>
          <w:sz w:val="32"/>
          <w:szCs w:val="32"/>
        </w:rPr>
        <w:t>建设。</w:t>
      </w:r>
      <w:r w:rsidRPr="00427DC6">
        <w:rPr>
          <w:rFonts w:eastAsia="仿宋_GB2312"/>
          <w:sz w:val="32"/>
          <w:szCs w:val="32"/>
        </w:rPr>
        <w:t>加强与东盟及</w:t>
      </w:r>
      <w:r w:rsidRPr="00427DC6">
        <w:rPr>
          <w:rFonts w:eastAsia="仿宋_GB2312"/>
          <w:sz w:val="32"/>
          <w:szCs w:val="32"/>
        </w:rPr>
        <w:t>“</w:t>
      </w:r>
      <w:r w:rsidRPr="00427DC6">
        <w:rPr>
          <w:rFonts w:eastAsia="仿宋_GB2312"/>
          <w:sz w:val="32"/>
          <w:szCs w:val="32"/>
        </w:rPr>
        <w:t>一带一路</w:t>
      </w:r>
      <w:r w:rsidRPr="00427DC6">
        <w:rPr>
          <w:rFonts w:eastAsia="仿宋_GB2312"/>
          <w:sz w:val="32"/>
          <w:szCs w:val="32"/>
        </w:rPr>
        <w:t>”</w:t>
      </w:r>
      <w:r w:rsidRPr="00427DC6">
        <w:rPr>
          <w:rFonts w:eastAsia="仿宋_GB2312"/>
          <w:sz w:val="32"/>
          <w:szCs w:val="32"/>
        </w:rPr>
        <w:t>沿线国家经贸合作，推动有实力、有意愿的企业</w:t>
      </w:r>
      <w:r w:rsidRPr="00427DC6">
        <w:rPr>
          <w:rFonts w:eastAsia="仿宋_GB2312"/>
          <w:sz w:val="32"/>
          <w:szCs w:val="32"/>
        </w:rPr>
        <w:t>“</w:t>
      </w:r>
      <w:r w:rsidRPr="00427DC6">
        <w:rPr>
          <w:rFonts w:eastAsia="仿宋_GB2312"/>
          <w:sz w:val="32"/>
          <w:szCs w:val="32"/>
        </w:rPr>
        <w:t>走出去</w:t>
      </w:r>
      <w:r w:rsidRPr="00427DC6">
        <w:rPr>
          <w:rFonts w:eastAsia="仿宋_GB2312"/>
          <w:sz w:val="32"/>
          <w:szCs w:val="32"/>
        </w:rPr>
        <w:t>”</w:t>
      </w:r>
      <w:r w:rsidRPr="00427DC6">
        <w:rPr>
          <w:rFonts w:eastAsia="仿宋_GB2312"/>
          <w:sz w:val="32"/>
          <w:szCs w:val="32"/>
        </w:rPr>
        <w:t>，探索共建产业园区。以德国为对欧合作的桥头堡，积极拓展与欧盟其他国家和地区合作。</w:t>
      </w:r>
      <w:r w:rsidRPr="00427DC6">
        <w:rPr>
          <w:rFonts w:eastAsia="仿宋_GB2312"/>
          <w:bCs/>
          <w:sz w:val="32"/>
          <w:szCs w:val="32"/>
        </w:rPr>
        <w:t>主动对接上海自贸区、江苏自贸试验区苏州片区，推动</w:t>
      </w:r>
      <w:r w:rsidRPr="00427DC6">
        <w:rPr>
          <w:rFonts w:eastAsia="仿宋_GB2312"/>
          <w:sz w:val="32"/>
          <w:szCs w:val="32"/>
        </w:rPr>
        <w:t>江苏自贸区苏州片区太仓联动创新区</w:t>
      </w:r>
      <w:r w:rsidRPr="00427DC6">
        <w:rPr>
          <w:rFonts w:eastAsia="仿宋_GB2312"/>
          <w:bCs/>
          <w:sz w:val="32"/>
          <w:szCs w:val="32"/>
        </w:rPr>
        <w:t>建</w:t>
      </w:r>
      <w:r w:rsidRPr="00427DC6">
        <w:rPr>
          <w:rFonts w:eastAsia="仿宋_GB2312"/>
          <w:sz w:val="32"/>
          <w:szCs w:val="32"/>
        </w:rPr>
        <w:t>设。</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提升利用内外资水平。</w:t>
      </w:r>
      <w:r w:rsidRPr="00427DC6">
        <w:rPr>
          <w:rFonts w:eastAsia="仿宋_GB2312"/>
          <w:sz w:val="32"/>
          <w:szCs w:val="32"/>
        </w:rPr>
        <w:t>推动和引导内外资深度参与先进制造业和现代服务业建设，提升利用内外资质量和水平。围绕航空产业、汽车核心零部件、高端装备制造、生物医药等重点领域，着力引进一批掌握核心技术、投资体量大的产业项目。加大宣传推广力度，以对德、对日、对韩等为重点方向，精心筹划各类专场招商活动。优化完善</w:t>
      </w:r>
      <w:r w:rsidRPr="00427DC6">
        <w:rPr>
          <w:rFonts w:eastAsia="仿宋_GB2312"/>
          <w:sz w:val="32"/>
          <w:szCs w:val="32"/>
        </w:rPr>
        <w:t>“</w:t>
      </w:r>
      <w:r w:rsidRPr="00427DC6">
        <w:rPr>
          <w:rFonts w:eastAsia="仿宋_GB2312"/>
          <w:sz w:val="32"/>
          <w:szCs w:val="32"/>
        </w:rPr>
        <w:t>云招商</w:t>
      </w:r>
      <w:r w:rsidRPr="00427DC6">
        <w:rPr>
          <w:rFonts w:eastAsia="仿宋_GB2312"/>
          <w:sz w:val="32"/>
          <w:szCs w:val="32"/>
        </w:rPr>
        <w:t>”</w:t>
      </w:r>
      <w:r w:rsidRPr="00427DC6">
        <w:rPr>
          <w:rFonts w:eastAsia="仿宋_GB2312"/>
          <w:sz w:val="32"/>
          <w:szCs w:val="32"/>
        </w:rPr>
        <w:t>平台服务功能，更新拓展投资热力图资源，构建高效便捷的招商平台。整合各区镇资源载体、优惠政策、准入门槛等各类信息，建立资源信息动态数据库，统筹推进项目招商。</w:t>
      </w:r>
    </w:p>
    <w:p w:rsidR="00CC136D" w:rsidRPr="00427DC6" w:rsidRDefault="00391BF9">
      <w:pPr>
        <w:widowControl w:val="0"/>
        <w:spacing w:line="580" w:lineRule="exact"/>
        <w:ind w:firstLineChars="200" w:firstLine="643"/>
        <w:jc w:val="both"/>
        <w:rPr>
          <w:rFonts w:eastAsia="仿宋_GB2312"/>
          <w:sz w:val="32"/>
          <w:szCs w:val="32"/>
        </w:rPr>
      </w:pPr>
      <w:r w:rsidRPr="00427DC6">
        <w:rPr>
          <w:rFonts w:eastAsia="宋体"/>
          <w:b/>
          <w:bCs/>
          <w:sz w:val="32"/>
          <w:szCs w:val="32"/>
        </w:rPr>
        <w:lastRenderedPageBreak/>
        <w:t>优化外贸发展方式。</w:t>
      </w:r>
      <w:r w:rsidRPr="00427DC6">
        <w:rPr>
          <w:rFonts w:eastAsia="仿宋_GB2312"/>
          <w:sz w:val="32"/>
          <w:szCs w:val="32"/>
        </w:rPr>
        <w:t>加大重点外贸企业招引力度，设立集货中心和分拨基地。加快</w:t>
      </w:r>
      <w:r w:rsidRPr="00427DC6">
        <w:rPr>
          <w:rFonts w:eastAsia="仿宋_GB2312"/>
          <w:sz w:val="32"/>
          <w:szCs w:val="32"/>
        </w:rPr>
        <w:t>综保区建设，壮大保税物流规模，发展研发检测维修、贸易结算中心等新功能、新业态。提升贸易便利化水平，压缩整体通关时间，优化出口品牌体系建设。深化服务贸易创新发展，做优做强生物医药外包、科技研发、知识产权等服务贸易，大力发展数字贸易、离岸贸易等新型贸易，提升服务贸易比重。</w:t>
      </w:r>
    </w:p>
    <w:p w:rsidR="00CC136D" w:rsidRPr="00427DC6" w:rsidRDefault="00CC136D">
      <w:pPr>
        <w:widowControl w:val="0"/>
        <w:spacing w:line="580" w:lineRule="exact"/>
        <w:jc w:val="center"/>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66" w:name="_Toc65583653"/>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落实长江经济带发展战略</w:t>
      </w:r>
      <w:bookmarkEnd w:id="66"/>
    </w:p>
    <w:p w:rsidR="00CC136D" w:rsidRPr="00427DC6" w:rsidRDefault="00CC136D">
      <w:pPr>
        <w:spacing w:line="580" w:lineRule="exact"/>
        <w:ind w:firstLineChars="200" w:firstLine="643"/>
        <w:rPr>
          <w:rFonts w:eastAsia="楷体"/>
          <w:b/>
          <w:kern w:val="2"/>
          <w:sz w:val="32"/>
          <w:szCs w:val="32"/>
        </w:rPr>
      </w:pPr>
      <w:bookmarkStart w:id="67" w:name="_Toc48580805"/>
    </w:p>
    <w:bookmarkEnd w:id="67"/>
    <w:p w:rsidR="00CC136D" w:rsidRPr="00427DC6" w:rsidRDefault="00391BF9">
      <w:pPr>
        <w:spacing w:line="580" w:lineRule="exact"/>
        <w:ind w:firstLine="645"/>
        <w:jc w:val="both"/>
        <w:rPr>
          <w:rFonts w:eastAsia="仿宋_GB2312"/>
          <w:sz w:val="32"/>
          <w:szCs w:val="32"/>
        </w:rPr>
      </w:pPr>
      <w:r w:rsidRPr="00427DC6">
        <w:rPr>
          <w:rFonts w:eastAsia="宋体"/>
          <w:b/>
          <w:bCs/>
          <w:sz w:val="32"/>
          <w:szCs w:val="32"/>
        </w:rPr>
        <w:t>打造长江最美太仓段。</w:t>
      </w:r>
      <w:r w:rsidRPr="00427DC6">
        <w:rPr>
          <w:rFonts w:eastAsia="仿宋_GB2312"/>
          <w:sz w:val="32"/>
          <w:szCs w:val="32"/>
        </w:rPr>
        <w:t>全面贯彻</w:t>
      </w:r>
      <w:r w:rsidRPr="00427DC6">
        <w:rPr>
          <w:rFonts w:eastAsia="仿宋_GB2312"/>
          <w:sz w:val="32"/>
          <w:szCs w:val="32"/>
        </w:rPr>
        <w:t>“</w:t>
      </w:r>
      <w:r w:rsidRPr="00427DC6">
        <w:rPr>
          <w:rFonts w:eastAsia="仿宋_GB2312"/>
          <w:sz w:val="32"/>
          <w:szCs w:val="32"/>
        </w:rPr>
        <w:t>共抓大保护、不搞大开发</w:t>
      </w:r>
      <w:r w:rsidRPr="00427DC6">
        <w:rPr>
          <w:rFonts w:eastAsia="仿宋_GB2312"/>
          <w:sz w:val="32"/>
          <w:szCs w:val="32"/>
        </w:rPr>
        <w:t>”</w:t>
      </w:r>
      <w:r w:rsidRPr="00427DC6">
        <w:rPr>
          <w:rFonts w:eastAsia="仿宋_GB2312"/>
          <w:sz w:val="32"/>
          <w:szCs w:val="32"/>
        </w:rPr>
        <w:t>方针，把修复长江生态环境摆在压倒性位置，高标准打造沿江特色示范段。巩固强化长江岸线整治成果，严控长江岸线开发利用，加大长江水源地和七浦塘清水通道修复保护</w:t>
      </w:r>
      <w:r w:rsidRPr="00427DC6">
        <w:rPr>
          <w:rFonts w:eastAsia="仿宋_GB2312"/>
          <w:sz w:val="32"/>
          <w:szCs w:val="32"/>
        </w:rPr>
        <w:t>力度，抓好入江支流、沿江排污口整治工作，确保长江干流水质稳定为</w:t>
      </w:r>
      <w:r w:rsidRPr="00427DC6">
        <w:rPr>
          <w:rFonts w:eastAsia="仿宋_GB2312"/>
          <w:sz w:val="32"/>
          <w:szCs w:val="32"/>
        </w:rPr>
        <w:t>Ⅱ</w:t>
      </w:r>
      <w:r w:rsidRPr="00427DC6">
        <w:rPr>
          <w:rFonts w:eastAsia="仿宋_GB2312"/>
          <w:sz w:val="32"/>
          <w:szCs w:val="32"/>
        </w:rPr>
        <w:t>类，主要入江支流水质全部达到</w:t>
      </w:r>
      <w:r w:rsidRPr="00427DC6">
        <w:rPr>
          <w:rFonts w:eastAsia="宋体"/>
          <w:sz w:val="32"/>
          <w:szCs w:val="32"/>
        </w:rPr>
        <w:t>Ⅲ</w:t>
      </w:r>
      <w:r w:rsidRPr="00427DC6">
        <w:rPr>
          <w:rFonts w:eastAsia="仿宋_GB2312"/>
          <w:sz w:val="32"/>
          <w:szCs w:val="32"/>
        </w:rPr>
        <w:t>类。深入开展环境污染治理工程，强化滩涂湿地修复、防护林带建设，构建沿江生态屏障，提升沿江空间景观品质。严格落实长江流域重点水域</w:t>
      </w:r>
      <w:r w:rsidRPr="00427DC6">
        <w:rPr>
          <w:rFonts w:eastAsia="仿宋_GB2312"/>
          <w:sz w:val="32"/>
          <w:szCs w:val="32"/>
        </w:rPr>
        <w:t>“</w:t>
      </w:r>
      <w:r w:rsidRPr="00427DC6">
        <w:rPr>
          <w:rFonts w:eastAsia="仿宋_GB2312"/>
          <w:sz w:val="32"/>
          <w:szCs w:val="32"/>
        </w:rPr>
        <w:t>十年禁渔</w:t>
      </w:r>
      <w:r w:rsidRPr="00427DC6">
        <w:rPr>
          <w:rFonts w:eastAsia="仿宋_GB2312"/>
          <w:sz w:val="32"/>
          <w:szCs w:val="32"/>
        </w:rPr>
        <w:t>”</w:t>
      </w:r>
      <w:r w:rsidRPr="00427DC6">
        <w:rPr>
          <w:rFonts w:eastAsia="仿宋_GB2312"/>
          <w:sz w:val="32"/>
          <w:szCs w:val="32"/>
        </w:rPr>
        <w:t>任务。提升长江堤防防洪能力，建设安澜长江太仓段。</w:t>
      </w:r>
    </w:p>
    <w:p w:rsidR="00CC136D" w:rsidRPr="00427DC6" w:rsidRDefault="00391BF9">
      <w:pPr>
        <w:spacing w:line="580" w:lineRule="exact"/>
        <w:ind w:firstLineChars="200" w:firstLine="643"/>
        <w:jc w:val="both"/>
        <w:rPr>
          <w:rFonts w:eastAsia="楷体"/>
          <w:b/>
          <w:kern w:val="2"/>
          <w:sz w:val="32"/>
          <w:szCs w:val="32"/>
        </w:rPr>
      </w:pPr>
      <w:r w:rsidRPr="00427DC6">
        <w:rPr>
          <w:rFonts w:eastAsia="宋体"/>
          <w:b/>
          <w:bCs/>
          <w:sz w:val="32"/>
          <w:szCs w:val="32"/>
        </w:rPr>
        <w:t>打造绿色发展示范带。</w:t>
      </w:r>
      <w:r w:rsidRPr="00427DC6">
        <w:rPr>
          <w:rFonts w:eastAsia="仿宋_GB2312"/>
          <w:sz w:val="32"/>
          <w:szCs w:val="32"/>
        </w:rPr>
        <w:t>践行</w:t>
      </w:r>
      <w:r w:rsidRPr="00427DC6">
        <w:rPr>
          <w:rFonts w:eastAsia="仿宋_GB2312"/>
          <w:sz w:val="32"/>
          <w:szCs w:val="32"/>
        </w:rPr>
        <w:t>“</w:t>
      </w:r>
      <w:r w:rsidRPr="00427DC6">
        <w:rPr>
          <w:rFonts w:eastAsia="仿宋_GB2312"/>
          <w:sz w:val="32"/>
          <w:szCs w:val="32"/>
        </w:rPr>
        <w:t>绿水青山就是金山银山</w:t>
      </w:r>
      <w:r w:rsidRPr="00427DC6">
        <w:rPr>
          <w:rFonts w:eastAsia="仿宋_GB2312"/>
          <w:sz w:val="32"/>
          <w:szCs w:val="32"/>
        </w:rPr>
        <w:t>”</w:t>
      </w:r>
      <w:r w:rsidRPr="00427DC6">
        <w:rPr>
          <w:rFonts w:eastAsia="仿宋_GB2312"/>
          <w:sz w:val="32"/>
          <w:szCs w:val="32"/>
        </w:rPr>
        <w:t>生态环保理念，推动沿江产业绿色转型。严把建设项目环境准入关，严格执行化工、印染、造纸等项目准入政策，加快破解</w:t>
      </w:r>
      <w:r w:rsidRPr="00427DC6">
        <w:rPr>
          <w:rFonts w:eastAsia="仿宋_GB2312"/>
          <w:sz w:val="32"/>
          <w:szCs w:val="32"/>
        </w:rPr>
        <w:t>“</w:t>
      </w:r>
      <w:r w:rsidRPr="00427DC6">
        <w:rPr>
          <w:rFonts w:eastAsia="仿宋_GB2312"/>
          <w:sz w:val="32"/>
          <w:szCs w:val="32"/>
        </w:rPr>
        <w:t>重化围</w:t>
      </w:r>
      <w:r w:rsidRPr="00427DC6">
        <w:rPr>
          <w:rFonts w:eastAsia="仿宋_GB2312"/>
          <w:sz w:val="32"/>
          <w:szCs w:val="32"/>
        </w:rPr>
        <w:lastRenderedPageBreak/>
        <w:t>江</w:t>
      </w:r>
      <w:r w:rsidRPr="00427DC6">
        <w:rPr>
          <w:rFonts w:eastAsia="仿宋_GB2312"/>
          <w:sz w:val="32"/>
          <w:szCs w:val="32"/>
        </w:rPr>
        <w:t>”</w:t>
      </w:r>
      <w:r w:rsidRPr="00427DC6">
        <w:rPr>
          <w:rFonts w:eastAsia="仿宋_GB2312"/>
          <w:sz w:val="32"/>
          <w:szCs w:val="32"/>
        </w:rPr>
        <w:t>难题。推进港区化工园区提档升级，大力发展节能环保、循环再生、清</w:t>
      </w:r>
      <w:r w:rsidRPr="00427DC6">
        <w:rPr>
          <w:rFonts w:eastAsia="仿宋_GB2312"/>
          <w:sz w:val="32"/>
          <w:szCs w:val="32"/>
        </w:rPr>
        <w:t>洁能源等产业。完善绿色金融支持体系，引导节能环保、清洁生产、静脉产业、绿色服务等产业形成规模优势。优化升级化工码头，引导货主码头公用化。主动承接长江经济带运输需求，打造江海联动国际物流中心和江海联运中转枢纽。</w:t>
      </w:r>
    </w:p>
    <w:p w:rsidR="00CC136D" w:rsidRPr="00427DC6" w:rsidRDefault="00CC136D">
      <w:pPr>
        <w:spacing w:line="580" w:lineRule="exact"/>
        <w:rPr>
          <w:rFonts w:eastAsia="黑体"/>
          <w:kern w:val="2"/>
          <w:sz w:val="36"/>
          <w:szCs w:val="36"/>
        </w:rPr>
      </w:pPr>
    </w:p>
    <w:p w:rsidR="00CC136D" w:rsidRPr="00427DC6" w:rsidRDefault="00391BF9">
      <w:pPr>
        <w:widowControl w:val="0"/>
        <w:spacing w:line="580" w:lineRule="exact"/>
        <w:jc w:val="center"/>
        <w:outlineLvl w:val="0"/>
        <w:rPr>
          <w:rFonts w:eastAsia="黑体"/>
          <w:kern w:val="2"/>
          <w:sz w:val="36"/>
          <w:szCs w:val="36"/>
        </w:rPr>
      </w:pPr>
      <w:bookmarkStart w:id="68" w:name="_Toc65583654"/>
      <w:r w:rsidRPr="00427DC6">
        <w:rPr>
          <w:rFonts w:eastAsia="黑体"/>
          <w:kern w:val="2"/>
          <w:sz w:val="36"/>
          <w:szCs w:val="36"/>
        </w:rPr>
        <w:t>第八章</w:t>
      </w:r>
      <w:r w:rsidRPr="00427DC6">
        <w:rPr>
          <w:rFonts w:eastAsia="黑体"/>
          <w:kern w:val="2"/>
          <w:sz w:val="36"/>
          <w:szCs w:val="36"/>
        </w:rPr>
        <w:t xml:space="preserve"> </w:t>
      </w:r>
      <w:r w:rsidRPr="00427DC6">
        <w:rPr>
          <w:rFonts w:eastAsia="黑体"/>
          <w:kern w:val="2"/>
          <w:sz w:val="36"/>
          <w:szCs w:val="36"/>
        </w:rPr>
        <w:t>增强枢纽门户城市</w:t>
      </w:r>
      <w:bookmarkEnd w:id="64"/>
      <w:bookmarkEnd w:id="65"/>
      <w:r w:rsidRPr="00427DC6">
        <w:rPr>
          <w:rFonts w:eastAsia="黑体"/>
          <w:kern w:val="2"/>
          <w:sz w:val="36"/>
          <w:szCs w:val="36"/>
        </w:rPr>
        <w:t>功能</w:t>
      </w:r>
      <w:bookmarkEnd w:id="68"/>
    </w:p>
    <w:p w:rsidR="00CC136D" w:rsidRPr="00427DC6" w:rsidRDefault="00CC136D">
      <w:pPr>
        <w:widowControl w:val="0"/>
        <w:spacing w:line="580" w:lineRule="exact"/>
        <w:jc w:val="center"/>
        <w:rPr>
          <w:rFonts w:eastAsia="黑体"/>
          <w:kern w:val="2"/>
          <w:sz w:val="36"/>
          <w:szCs w:val="36"/>
        </w:rPr>
      </w:pPr>
    </w:p>
    <w:p w:rsidR="00CC136D" w:rsidRPr="00427DC6" w:rsidRDefault="00391BF9">
      <w:pPr>
        <w:widowControl w:val="0"/>
        <w:spacing w:line="580" w:lineRule="exact"/>
        <w:jc w:val="both"/>
        <w:rPr>
          <w:rFonts w:eastAsia="仿宋_GB2312"/>
          <w:sz w:val="32"/>
          <w:szCs w:val="32"/>
        </w:rPr>
      </w:pPr>
      <w:r w:rsidRPr="00427DC6">
        <w:rPr>
          <w:rFonts w:eastAsia="仿宋_GB2312"/>
          <w:sz w:val="32"/>
          <w:szCs w:val="32"/>
        </w:rPr>
        <w:t xml:space="preserve">    </w:t>
      </w:r>
      <w:r w:rsidRPr="00427DC6">
        <w:rPr>
          <w:rFonts w:eastAsia="仿宋_GB2312"/>
          <w:sz w:val="32"/>
          <w:szCs w:val="32"/>
        </w:rPr>
        <w:t>充分发挥综合交通枢纽的支撑作用，加快娄江新城建设，提升太仓港在长三角世界级港口群中的地位，增强枢纽门户城市功能，全面提升太仓城市能级。</w:t>
      </w:r>
    </w:p>
    <w:p w:rsidR="00CC136D" w:rsidRPr="00427DC6" w:rsidRDefault="00CC136D">
      <w:pPr>
        <w:widowControl w:val="0"/>
        <w:spacing w:line="580" w:lineRule="exact"/>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69" w:name="_Toc51147699"/>
      <w:bookmarkStart w:id="70" w:name="_Toc29783"/>
      <w:bookmarkStart w:id="71" w:name="_Toc65583655"/>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高质量建设娄江新城</w:t>
      </w:r>
      <w:bookmarkEnd w:id="69"/>
      <w:bookmarkEnd w:id="70"/>
      <w:bookmarkEnd w:id="71"/>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高起点规划娄江新城。</w:t>
      </w:r>
      <w:r w:rsidRPr="00427DC6">
        <w:rPr>
          <w:rFonts w:eastAsia="仿宋_GB2312"/>
          <w:sz w:val="32"/>
          <w:szCs w:val="32"/>
        </w:rPr>
        <w:t>按照太仓</w:t>
      </w:r>
      <w:r w:rsidRPr="00427DC6">
        <w:rPr>
          <w:rFonts w:eastAsia="仿宋_GB2312"/>
          <w:sz w:val="32"/>
          <w:szCs w:val="32"/>
        </w:rPr>
        <w:t>“</w:t>
      </w:r>
      <w:r w:rsidRPr="00427DC6">
        <w:rPr>
          <w:rFonts w:eastAsia="仿宋_GB2312"/>
          <w:sz w:val="32"/>
          <w:szCs w:val="32"/>
        </w:rPr>
        <w:t>城市的未来、未来的城市</w:t>
      </w:r>
      <w:r w:rsidRPr="00427DC6">
        <w:rPr>
          <w:rFonts w:eastAsia="仿宋_GB2312"/>
          <w:sz w:val="32"/>
          <w:szCs w:val="32"/>
        </w:rPr>
        <w:t>”</w:t>
      </w:r>
      <w:r w:rsidRPr="00427DC6">
        <w:rPr>
          <w:rFonts w:eastAsia="仿宋_GB2312"/>
          <w:sz w:val="32"/>
          <w:szCs w:val="32"/>
        </w:rPr>
        <w:t>定位和</w:t>
      </w:r>
      <w:r w:rsidRPr="00427DC6">
        <w:rPr>
          <w:rFonts w:eastAsia="仿宋_GB2312"/>
          <w:sz w:val="32"/>
          <w:szCs w:val="32"/>
        </w:rPr>
        <w:t>“</w:t>
      </w:r>
      <w:r w:rsidRPr="00427DC6">
        <w:rPr>
          <w:rFonts w:eastAsia="仿宋_GB2312"/>
          <w:sz w:val="32"/>
          <w:szCs w:val="32"/>
        </w:rPr>
        <w:t>产城融合、数字智慧、绿色生态、创新科技</w:t>
      </w:r>
      <w:r w:rsidRPr="00427DC6">
        <w:rPr>
          <w:rFonts w:eastAsia="仿宋_GB2312"/>
          <w:sz w:val="32"/>
          <w:szCs w:val="32"/>
        </w:rPr>
        <w:t>”</w:t>
      </w:r>
      <w:r w:rsidRPr="00427DC6">
        <w:rPr>
          <w:rFonts w:eastAsia="仿宋_GB2312"/>
          <w:sz w:val="32"/>
          <w:szCs w:val="32"/>
        </w:rPr>
        <w:t>的理念，高水平规划建设娄江新城。全面对接上海全球城市目标，对标</w:t>
      </w:r>
      <w:r w:rsidRPr="00427DC6">
        <w:rPr>
          <w:rFonts w:eastAsia="仿宋_GB2312"/>
          <w:sz w:val="32"/>
          <w:szCs w:val="32"/>
        </w:rPr>
        <w:t>G60</w:t>
      </w:r>
      <w:r w:rsidRPr="00427DC6">
        <w:rPr>
          <w:rFonts w:eastAsia="仿宋_GB2312"/>
          <w:sz w:val="32"/>
          <w:szCs w:val="32"/>
        </w:rPr>
        <w:t>科创走廊，聚焦嘉昆太区域协同，搭建嘉昆太科创产业新平台、产学研一体化新基地，打造长三角协同创新示范区。依托临沪优势，放大德企之乡品牌效应，联动上海产业发展，引入数字经济、智能经济、绿色经济、创意经济，布局</w:t>
      </w:r>
      <w:r w:rsidRPr="00427DC6">
        <w:rPr>
          <w:rFonts w:eastAsia="仿宋_GB2312"/>
          <w:sz w:val="32"/>
          <w:szCs w:val="32"/>
        </w:rPr>
        <w:t>“</w:t>
      </w:r>
      <w:r w:rsidRPr="00427DC6">
        <w:rPr>
          <w:rFonts w:eastAsia="仿宋_GB2312"/>
          <w:sz w:val="32"/>
          <w:szCs w:val="32"/>
        </w:rPr>
        <w:t>创新智造圈</w:t>
      </w:r>
      <w:r w:rsidRPr="00427DC6">
        <w:rPr>
          <w:rFonts w:eastAsia="仿宋_GB2312"/>
          <w:sz w:val="32"/>
          <w:szCs w:val="32"/>
        </w:rPr>
        <w:t>+</w:t>
      </w:r>
      <w:r w:rsidRPr="00427DC6">
        <w:rPr>
          <w:rFonts w:eastAsia="仿宋_GB2312"/>
          <w:sz w:val="32"/>
          <w:szCs w:val="32"/>
        </w:rPr>
        <w:t>智慧服务圈</w:t>
      </w:r>
      <w:r w:rsidRPr="00427DC6">
        <w:rPr>
          <w:rFonts w:eastAsia="仿宋_GB2312"/>
          <w:sz w:val="32"/>
          <w:szCs w:val="32"/>
        </w:rPr>
        <w:t>”</w:t>
      </w:r>
      <w:r w:rsidRPr="00427DC6">
        <w:rPr>
          <w:rFonts w:eastAsia="仿宋_GB2312"/>
          <w:sz w:val="32"/>
          <w:szCs w:val="32"/>
        </w:rPr>
        <w:t>，建设创智长廊、智能制造、金融商务、现代商贸、</w:t>
      </w:r>
      <w:r w:rsidRPr="00427DC6">
        <w:rPr>
          <w:rFonts w:eastAsia="仿宋_GB2312"/>
          <w:sz w:val="32"/>
          <w:szCs w:val="32"/>
        </w:rPr>
        <w:lastRenderedPageBreak/>
        <w:t>会议会展、文化旅游等核心产业载体。秉承娄东园林</w:t>
      </w:r>
      <w:r w:rsidRPr="00427DC6">
        <w:rPr>
          <w:rFonts w:eastAsia="仿宋_GB2312"/>
          <w:sz w:val="32"/>
          <w:szCs w:val="32"/>
        </w:rPr>
        <w:t>的</w:t>
      </w:r>
      <w:r w:rsidRPr="00427DC6">
        <w:rPr>
          <w:rFonts w:eastAsia="仿宋_GB2312"/>
          <w:sz w:val="32"/>
          <w:szCs w:val="32"/>
        </w:rPr>
        <w:t>灵秀婉约，修复蓝绿生态，建构生态网络和</w:t>
      </w:r>
      <w:r w:rsidRPr="00427DC6">
        <w:rPr>
          <w:rFonts w:eastAsia="仿宋_GB2312"/>
          <w:sz w:val="32"/>
          <w:szCs w:val="32"/>
        </w:rPr>
        <w:t>景观结构，凸显韧性安全，弘扬娄东文化，打造人居环境优美、生态体系优良的诗意宜居城市，成为太仓融入上海的</w:t>
      </w:r>
      <w:r w:rsidRPr="00427DC6">
        <w:rPr>
          <w:rFonts w:eastAsia="仿宋_GB2312"/>
          <w:sz w:val="32"/>
          <w:szCs w:val="32"/>
        </w:rPr>
        <w:t>“</w:t>
      </w:r>
      <w:r w:rsidRPr="00427DC6">
        <w:rPr>
          <w:rFonts w:eastAsia="仿宋_GB2312"/>
          <w:sz w:val="32"/>
          <w:szCs w:val="32"/>
        </w:rPr>
        <w:t>桥头堡</w:t>
      </w:r>
      <w:r w:rsidRPr="00427DC6">
        <w:rPr>
          <w:rFonts w:eastAsia="仿宋_GB2312"/>
          <w:sz w:val="32"/>
          <w:szCs w:val="32"/>
        </w:rPr>
        <w:t>”</w:t>
      </w:r>
      <w:r w:rsidRPr="00427DC6">
        <w:rPr>
          <w:rFonts w:eastAsia="仿宋_GB2312"/>
          <w:sz w:val="32"/>
          <w:szCs w:val="32"/>
        </w:rPr>
        <w:t>。</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高品质打造四大功能区。</w:t>
      </w:r>
      <w:r w:rsidRPr="00427DC6">
        <w:rPr>
          <w:rFonts w:eastAsia="仿宋_GB2312"/>
          <w:b/>
          <w:bCs/>
          <w:sz w:val="32"/>
          <w:szCs w:val="32"/>
        </w:rPr>
        <w:t>科教创新区。</w:t>
      </w:r>
      <w:r w:rsidRPr="00427DC6">
        <w:rPr>
          <w:rFonts w:eastAsia="仿宋_GB2312"/>
          <w:sz w:val="32"/>
          <w:szCs w:val="32"/>
        </w:rPr>
        <w:t>围绕高教科技研发平台、创新经济孵化基地、产学研一体示范区的发展定位，依托西北工业大学太仓校区和西交利物浦大学太仓校区的建设发展，有序推进高校院所、众创空间、科创园区、孵化平台、生活配套等功能节点建设，全力打造科技创新策源地、创新创业首选地、成果转化集聚地。</w:t>
      </w:r>
      <w:r w:rsidRPr="00427DC6">
        <w:rPr>
          <w:rFonts w:eastAsia="仿宋_GB2312"/>
          <w:b/>
          <w:bCs/>
          <w:sz w:val="32"/>
          <w:szCs w:val="32"/>
        </w:rPr>
        <w:t>高铁商务区。</w:t>
      </w:r>
      <w:r w:rsidRPr="00427DC6">
        <w:rPr>
          <w:rFonts w:eastAsia="仿宋_GB2312"/>
          <w:sz w:val="32"/>
          <w:szCs w:val="32"/>
        </w:rPr>
        <w:t>围绕长三角国际开放先行区、虹桥商务配套核心区、临沪交通枢纽门户区的发展定位，依托</w:t>
      </w:r>
      <w:r w:rsidRPr="00427DC6">
        <w:rPr>
          <w:rFonts w:eastAsia="仿宋_GB2312"/>
          <w:sz w:val="32"/>
          <w:szCs w:val="32"/>
        </w:rPr>
        <w:t>“5+1”</w:t>
      </w:r>
      <w:r w:rsidRPr="00427DC6">
        <w:rPr>
          <w:rFonts w:eastAsia="仿宋_GB2312"/>
          <w:sz w:val="32"/>
          <w:szCs w:val="32"/>
        </w:rPr>
        <w:t>铁路网络建设，有序推进轨道换乘枢纽、站前商务区、总部经济区、会议会展区、文体功能区等功能节点建设，主动承接大虹桥商务区功能外溢，全力构建上海北翼国际开放枢纽。</w:t>
      </w:r>
      <w:r w:rsidRPr="00427DC6">
        <w:rPr>
          <w:rFonts w:eastAsia="仿宋_GB2312"/>
          <w:b/>
          <w:bCs/>
          <w:sz w:val="32"/>
          <w:szCs w:val="32"/>
        </w:rPr>
        <w:t>智能制造区。</w:t>
      </w:r>
      <w:r w:rsidRPr="00427DC6">
        <w:rPr>
          <w:rFonts w:eastAsia="仿宋_GB2312"/>
          <w:sz w:val="32"/>
          <w:szCs w:val="32"/>
        </w:rPr>
        <w:t>围绕产业拓展新空间、高端智造新基地的发展定位，着力推进产业转新变强，有序推进先进制造组团、智造小镇组团等重点功能组团建设，大力发展高端精密仪器、新材料、节能与新能源汽车、航空航天装备、生物医药五大主导产业，实现以城促产、以产带城，全力构筑产业发展新动能</w:t>
      </w:r>
      <w:r w:rsidRPr="00427DC6">
        <w:rPr>
          <w:rFonts w:eastAsia="仿宋_GB2312"/>
          <w:sz w:val="32"/>
          <w:szCs w:val="32"/>
        </w:rPr>
        <w:t>，打造智造产业新地标。</w:t>
      </w:r>
      <w:r w:rsidRPr="00427DC6">
        <w:rPr>
          <w:rFonts w:eastAsia="仿宋_GB2312"/>
          <w:b/>
          <w:bCs/>
          <w:sz w:val="32"/>
          <w:szCs w:val="32"/>
        </w:rPr>
        <w:t>临沪国际社区。</w:t>
      </w:r>
      <w:r w:rsidRPr="00427DC6">
        <w:rPr>
          <w:rFonts w:eastAsia="仿宋_GB2312"/>
          <w:sz w:val="32"/>
          <w:szCs w:val="32"/>
        </w:rPr>
        <w:t>围绕国际高端人才汇聚地、现代产城融合示范区、乐业宜居幸福首善城的发展定位，着重完善教育、医疗、文化、体育、养老等公共服务设施，有</w:t>
      </w:r>
      <w:r w:rsidRPr="00427DC6">
        <w:rPr>
          <w:rFonts w:eastAsia="仿宋_GB2312"/>
          <w:sz w:val="32"/>
          <w:szCs w:val="32"/>
        </w:rPr>
        <w:lastRenderedPageBreak/>
        <w:t>序推进</w:t>
      </w:r>
      <w:r w:rsidRPr="00427DC6">
        <w:rPr>
          <w:rFonts w:eastAsia="仿宋_GB2312"/>
          <w:sz w:val="32"/>
          <w:szCs w:val="32"/>
        </w:rPr>
        <w:t>TOD</w:t>
      </w:r>
      <w:r w:rsidRPr="00427DC6">
        <w:rPr>
          <w:rFonts w:eastAsia="仿宋_GB2312"/>
          <w:sz w:val="32"/>
          <w:szCs w:val="32"/>
        </w:rPr>
        <w:t>综合枢纽、商业综合体、高品质国际学校、邻里中心等功能节点建设，加快陆渡老镇区更新改造，全力打造安居宜业、尚教乐游的品质新城。</w:t>
      </w:r>
    </w:p>
    <w:tbl>
      <w:tblPr>
        <w:tblStyle w:val="a9"/>
        <w:tblW w:w="8789" w:type="dxa"/>
        <w:tblInd w:w="108" w:type="dxa"/>
        <w:tblLook w:val="04A0"/>
      </w:tblPr>
      <w:tblGrid>
        <w:gridCol w:w="8789"/>
      </w:tblGrid>
      <w:tr w:rsidR="00CC136D" w:rsidRPr="00427DC6">
        <w:trPr>
          <w:trHeight w:val="1266"/>
        </w:trPr>
        <w:tc>
          <w:tcPr>
            <w:tcW w:w="8789" w:type="dxa"/>
            <w:vAlign w:val="center"/>
          </w:tcPr>
          <w:p w:rsidR="00CC136D" w:rsidRPr="00427DC6" w:rsidRDefault="00391BF9">
            <w:pPr>
              <w:spacing w:line="500" w:lineRule="exact"/>
              <w:jc w:val="center"/>
              <w:rPr>
                <w:rFonts w:eastAsia="宋体"/>
                <w:b/>
                <w:sz w:val="28"/>
                <w:szCs w:val="28"/>
              </w:rPr>
            </w:pPr>
            <w:r w:rsidRPr="00427DC6">
              <w:rPr>
                <w:rFonts w:eastAsia="宋体"/>
                <w:b/>
                <w:sz w:val="28"/>
                <w:szCs w:val="28"/>
              </w:rPr>
              <w:t>专栏</w:t>
            </w:r>
            <w:r w:rsidRPr="00427DC6">
              <w:rPr>
                <w:rFonts w:eastAsia="宋体"/>
                <w:b/>
                <w:sz w:val="28"/>
                <w:szCs w:val="28"/>
              </w:rPr>
              <w:t xml:space="preserve">3  </w:t>
            </w:r>
            <w:r w:rsidRPr="00427DC6">
              <w:rPr>
                <w:rFonts w:eastAsia="宋体"/>
                <w:b/>
                <w:sz w:val="28"/>
                <w:szCs w:val="28"/>
              </w:rPr>
              <w:t>高质量建设娄江新城</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规划范围</w:t>
            </w:r>
            <w:r w:rsidRPr="00427DC6">
              <w:rPr>
                <w:rFonts w:eastAsia="仿宋_GB2312"/>
                <w:sz w:val="28"/>
                <w:szCs w:val="28"/>
              </w:rPr>
              <w:t>：</w:t>
            </w:r>
            <w:r w:rsidRPr="00427DC6">
              <w:rPr>
                <w:rFonts w:eastAsia="宋体"/>
                <w:sz w:val="28"/>
                <w:szCs w:val="28"/>
              </w:rPr>
              <w:t>沈海高速以东、苏昆太高速以南、沪苏通铁路以西、上海界以北，占地约</w:t>
            </w:r>
            <w:r w:rsidRPr="00427DC6">
              <w:rPr>
                <w:rFonts w:eastAsia="宋体"/>
                <w:sz w:val="28"/>
                <w:szCs w:val="28"/>
              </w:rPr>
              <w:t>50</w:t>
            </w:r>
            <w:r w:rsidRPr="00427DC6">
              <w:rPr>
                <w:rFonts w:eastAsia="宋体"/>
                <w:sz w:val="28"/>
                <w:szCs w:val="28"/>
              </w:rPr>
              <w:t>平方公里。</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愿景定位</w:t>
            </w:r>
            <w:r w:rsidRPr="00427DC6">
              <w:rPr>
                <w:rFonts w:eastAsia="仿宋_GB2312"/>
                <w:sz w:val="28"/>
                <w:szCs w:val="28"/>
              </w:rPr>
              <w:t>：</w:t>
            </w:r>
            <w:r w:rsidRPr="00427DC6">
              <w:rPr>
                <w:rFonts w:eastAsia="宋体"/>
                <w:sz w:val="28"/>
                <w:szCs w:val="28"/>
              </w:rPr>
              <w:t>长三角中德合作示范区，临沪智能制造集聚区、大学科研成果转化区、虹桥商务核心配套区</w:t>
            </w:r>
            <w:r w:rsidRPr="00427DC6">
              <w:rPr>
                <w:rFonts w:eastAsia="宋体"/>
                <w:sz w:val="28"/>
                <w:szCs w:val="28"/>
              </w:rPr>
              <w:t>。</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空间结构</w:t>
            </w:r>
            <w:r w:rsidRPr="00427DC6">
              <w:rPr>
                <w:rFonts w:eastAsia="仿宋_GB2312"/>
                <w:sz w:val="28"/>
                <w:szCs w:val="28"/>
              </w:rPr>
              <w:t>：</w:t>
            </w:r>
            <w:r w:rsidRPr="00427DC6">
              <w:rPr>
                <w:rFonts w:eastAsia="宋体"/>
                <w:sz w:val="28"/>
                <w:szCs w:val="28"/>
              </w:rPr>
              <w:t>一心两轴三核四区。一心：主城东部副中心，两轴：白云渡路融沪发展轴、太仓大道科创发展轴，三核：商务中心、科教中心、市民中心，四区：科教创新区、高铁商务区、智能制造区、临沪国际社区。</w:t>
            </w:r>
          </w:p>
          <w:p w:rsidR="00CC136D" w:rsidRPr="00427DC6" w:rsidRDefault="00391BF9">
            <w:pPr>
              <w:spacing w:line="500" w:lineRule="exact"/>
              <w:ind w:firstLineChars="196" w:firstLine="551"/>
              <w:rPr>
                <w:rFonts w:eastAsia="宋体"/>
                <w:b/>
                <w:sz w:val="28"/>
                <w:szCs w:val="28"/>
              </w:rPr>
            </w:pPr>
            <w:r w:rsidRPr="00427DC6">
              <w:rPr>
                <w:rFonts w:eastAsia="宋体"/>
                <w:b/>
                <w:sz w:val="28"/>
                <w:szCs w:val="28"/>
              </w:rPr>
              <w:t>四梁八柱</w:t>
            </w:r>
            <w:r w:rsidRPr="00427DC6">
              <w:rPr>
                <w:rFonts w:eastAsia="仿宋_GB2312"/>
                <w:sz w:val="28"/>
                <w:szCs w:val="28"/>
              </w:rPr>
              <w:t>：</w:t>
            </w:r>
          </w:p>
          <w:p w:rsidR="00CC136D" w:rsidRPr="00427DC6" w:rsidRDefault="00391BF9">
            <w:pPr>
              <w:spacing w:line="500" w:lineRule="exact"/>
              <w:ind w:firstLineChars="200" w:firstLine="562"/>
              <w:rPr>
                <w:rFonts w:eastAsia="仿宋_GB2312"/>
                <w:b/>
                <w:bCs/>
                <w:sz w:val="28"/>
                <w:szCs w:val="28"/>
              </w:rPr>
            </w:pPr>
            <w:r w:rsidRPr="00427DC6">
              <w:rPr>
                <w:rFonts w:eastAsia="仿宋_GB2312"/>
                <w:b/>
                <w:bCs/>
                <w:sz w:val="28"/>
                <w:szCs w:val="28"/>
              </w:rPr>
              <w:t>“</w:t>
            </w:r>
            <w:r w:rsidRPr="00427DC6">
              <w:rPr>
                <w:rFonts w:eastAsia="仿宋_GB2312"/>
                <w:b/>
                <w:bCs/>
                <w:sz w:val="28"/>
                <w:szCs w:val="28"/>
              </w:rPr>
              <w:t>四梁</w:t>
            </w:r>
            <w:r w:rsidRPr="00427DC6">
              <w:rPr>
                <w:rFonts w:eastAsia="仿宋_GB2312"/>
                <w:b/>
                <w:bCs/>
                <w:sz w:val="28"/>
                <w:szCs w:val="28"/>
              </w:rPr>
              <w:t>”</w:t>
            </w:r>
          </w:p>
          <w:p w:rsidR="00CC136D" w:rsidRPr="00427DC6" w:rsidRDefault="00391BF9">
            <w:pPr>
              <w:spacing w:line="500" w:lineRule="exact"/>
              <w:ind w:firstLineChars="200" w:firstLine="562"/>
              <w:rPr>
                <w:rFonts w:eastAsia="宋体"/>
                <w:sz w:val="28"/>
                <w:szCs w:val="28"/>
              </w:rPr>
            </w:pPr>
            <w:r w:rsidRPr="00427DC6">
              <w:rPr>
                <w:rFonts w:eastAsia="仿宋_GB2312"/>
                <w:b/>
                <w:bCs/>
                <w:sz w:val="28"/>
                <w:szCs w:val="28"/>
              </w:rPr>
              <w:t>1.“</w:t>
            </w:r>
            <w:r w:rsidRPr="00427DC6">
              <w:rPr>
                <w:rFonts w:eastAsia="仿宋_GB2312"/>
                <w:b/>
                <w:bCs/>
                <w:sz w:val="28"/>
                <w:szCs w:val="28"/>
              </w:rPr>
              <w:t>四纵四横</w:t>
            </w:r>
            <w:r w:rsidRPr="00427DC6">
              <w:rPr>
                <w:rFonts w:eastAsia="仿宋_GB2312"/>
                <w:b/>
                <w:bCs/>
                <w:sz w:val="28"/>
                <w:szCs w:val="28"/>
              </w:rPr>
              <w:t>”</w:t>
            </w:r>
            <w:r w:rsidRPr="00427DC6">
              <w:rPr>
                <w:rFonts w:eastAsia="仿宋_GB2312"/>
                <w:b/>
                <w:bCs/>
                <w:sz w:val="28"/>
                <w:szCs w:val="28"/>
              </w:rPr>
              <w:t>水网</w:t>
            </w:r>
            <w:r w:rsidRPr="00427DC6">
              <w:rPr>
                <w:rFonts w:eastAsia="仿宋_GB2312"/>
                <w:sz w:val="28"/>
                <w:szCs w:val="28"/>
              </w:rPr>
              <w:t>：</w:t>
            </w:r>
            <w:r w:rsidRPr="00427DC6">
              <w:rPr>
                <w:rFonts w:eastAsia="宋体"/>
                <w:sz w:val="28"/>
                <w:szCs w:val="28"/>
              </w:rPr>
              <w:t>南北向的十八港、江申泾、千步泾、石头塘，东西向的湖川塘、洙泾河、北浏河、新浏河。</w:t>
            </w:r>
          </w:p>
          <w:p w:rsidR="00CC136D" w:rsidRPr="00427DC6" w:rsidRDefault="00391BF9">
            <w:pPr>
              <w:spacing w:line="500" w:lineRule="exact"/>
              <w:ind w:firstLineChars="200" w:firstLine="562"/>
              <w:rPr>
                <w:rFonts w:eastAsia="仿宋_GB2312"/>
                <w:sz w:val="28"/>
                <w:szCs w:val="28"/>
              </w:rPr>
            </w:pPr>
            <w:r w:rsidRPr="00427DC6">
              <w:rPr>
                <w:rFonts w:eastAsia="仿宋_GB2312"/>
                <w:b/>
                <w:bCs/>
                <w:sz w:val="28"/>
                <w:szCs w:val="28"/>
              </w:rPr>
              <w:t>2.“</w:t>
            </w:r>
            <w:r w:rsidRPr="00427DC6">
              <w:rPr>
                <w:rFonts w:eastAsia="仿宋_GB2312"/>
                <w:b/>
                <w:bCs/>
                <w:sz w:val="28"/>
                <w:szCs w:val="28"/>
              </w:rPr>
              <w:t>四纵四横</w:t>
            </w:r>
            <w:r w:rsidRPr="00427DC6">
              <w:rPr>
                <w:rFonts w:eastAsia="仿宋_GB2312"/>
                <w:b/>
                <w:bCs/>
                <w:sz w:val="28"/>
                <w:szCs w:val="28"/>
              </w:rPr>
              <w:t>”</w:t>
            </w:r>
            <w:r w:rsidRPr="00427DC6">
              <w:rPr>
                <w:rFonts w:eastAsia="仿宋_GB2312"/>
                <w:b/>
                <w:bCs/>
                <w:sz w:val="28"/>
                <w:szCs w:val="28"/>
              </w:rPr>
              <w:t>路网</w:t>
            </w:r>
            <w:r w:rsidRPr="00427DC6">
              <w:rPr>
                <w:rFonts w:eastAsia="仿宋_GB2312"/>
                <w:sz w:val="28"/>
                <w:szCs w:val="28"/>
              </w:rPr>
              <w:t>：</w:t>
            </w:r>
            <w:r w:rsidRPr="00427DC6">
              <w:rPr>
                <w:rFonts w:eastAsia="宋体"/>
                <w:sz w:val="28"/>
                <w:szCs w:val="28"/>
              </w:rPr>
              <w:t>南北向的沈海高速、白云渡路、飞沪路、陆新路，东西向的苏州路、太仓大道、江南路、郑和路。</w:t>
            </w:r>
          </w:p>
          <w:p w:rsidR="00CC136D" w:rsidRPr="00427DC6" w:rsidRDefault="00391BF9">
            <w:pPr>
              <w:spacing w:line="500" w:lineRule="exact"/>
              <w:ind w:firstLineChars="200" w:firstLine="562"/>
              <w:rPr>
                <w:rFonts w:eastAsia="宋体"/>
                <w:sz w:val="28"/>
                <w:szCs w:val="28"/>
              </w:rPr>
            </w:pPr>
            <w:r w:rsidRPr="00427DC6">
              <w:rPr>
                <w:rFonts w:eastAsia="仿宋_GB2312"/>
                <w:b/>
                <w:bCs/>
                <w:sz w:val="28"/>
                <w:szCs w:val="28"/>
              </w:rPr>
              <w:t>3.“</w:t>
            </w:r>
            <w:r w:rsidRPr="00427DC6">
              <w:rPr>
                <w:rFonts w:eastAsia="仿宋_GB2312"/>
                <w:b/>
                <w:bCs/>
                <w:sz w:val="28"/>
                <w:szCs w:val="28"/>
              </w:rPr>
              <w:t>四纵四横</w:t>
            </w:r>
            <w:r w:rsidRPr="00427DC6">
              <w:rPr>
                <w:rFonts w:eastAsia="仿宋_GB2312"/>
                <w:b/>
                <w:bCs/>
                <w:sz w:val="28"/>
                <w:szCs w:val="28"/>
              </w:rPr>
              <w:t>”</w:t>
            </w:r>
            <w:r w:rsidRPr="00427DC6">
              <w:rPr>
                <w:rFonts w:eastAsia="仿宋_GB2312"/>
                <w:b/>
                <w:bCs/>
                <w:sz w:val="28"/>
                <w:szCs w:val="28"/>
              </w:rPr>
              <w:t>绿网</w:t>
            </w:r>
            <w:r w:rsidRPr="00427DC6">
              <w:rPr>
                <w:rFonts w:eastAsia="仿宋_GB2312"/>
                <w:sz w:val="28"/>
                <w:szCs w:val="28"/>
              </w:rPr>
              <w:t>：</w:t>
            </w:r>
            <w:r w:rsidRPr="00427DC6">
              <w:rPr>
                <w:rFonts w:eastAsia="宋体"/>
                <w:sz w:val="28"/>
                <w:szCs w:val="28"/>
              </w:rPr>
              <w:t>南北向的十八港、江申泾、千步泾、石头塘，东西向的湖川塘、洙泾</w:t>
            </w:r>
            <w:r w:rsidRPr="00427DC6">
              <w:rPr>
                <w:rFonts w:eastAsia="宋体"/>
                <w:sz w:val="28"/>
                <w:szCs w:val="28"/>
              </w:rPr>
              <w:t>河、北浏河、新浏河。</w:t>
            </w:r>
          </w:p>
          <w:p w:rsidR="00CC136D" w:rsidRPr="00427DC6" w:rsidRDefault="00391BF9">
            <w:pPr>
              <w:spacing w:line="500" w:lineRule="exact"/>
              <w:ind w:firstLineChars="200" w:firstLine="562"/>
              <w:rPr>
                <w:rFonts w:eastAsia="宋体"/>
                <w:sz w:val="28"/>
                <w:szCs w:val="28"/>
              </w:rPr>
            </w:pPr>
            <w:r w:rsidRPr="00427DC6">
              <w:rPr>
                <w:rFonts w:eastAsia="仿宋_GB2312"/>
                <w:b/>
                <w:bCs/>
                <w:sz w:val="28"/>
                <w:szCs w:val="28"/>
              </w:rPr>
              <w:t>4.</w:t>
            </w:r>
            <w:r w:rsidRPr="00427DC6">
              <w:rPr>
                <w:rFonts w:eastAsia="仿宋_GB2312"/>
                <w:b/>
                <w:bCs/>
                <w:sz w:val="28"/>
                <w:szCs w:val="28"/>
              </w:rPr>
              <w:t>一体化管线网络</w:t>
            </w:r>
            <w:r w:rsidRPr="00427DC6">
              <w:rPr>
                <w:rFonts w:eastAsia="仿宋_GB2312"/>
                <w:sz w:val="28"/>
                <w:szCs w:val="28"/>
              </w:rPr>
              <w:t>：</w:t>
            </w:r>
            <w:r w:rsidRPr="00427DC6">
              <w:rPr>
                <w:rFonts w:eastAsia="宋体"/>
                <w:sz w:val="28"/>
                <w:szCs w:val="28"/>
              </w:rPr>
              <w:t>集供水、排水、电力、通信、燃气、供热等为一体的地下管网规划。</w:t>
            </w:r>
          </w:p>
          <w:p w:rsidR="00CC136D" w:rsidRPr="00427DC6" w:rsidRDefault="00391BF9">
            <w:pPr>
              <w:spacing w:line="500" w:lineRule="exact"/>
              <w:ind w:firstLineChars="200" w:firstLine="562"/>
              <w:rPr>
                <w:rFonts w:eastAsia="仿宋_GB2312"/>
                <w:b/>
                <w:bCs/>
                <w:sz w:val="28"/>
                <w:szCs w:val="28"/>
              </w:rPr>
            </w:pPr>
            <w:r w:rsidRPr="00427DC6">
              <w:rPr>
                <w:rFonts w:eastAsia="仿宋_GB2312"/>
                <w:b/>
                <w:bCs/>
                <w:sz w:val="28"/>
                <w:szCs w:val="28"/>
              </w:rPr>
              <w:t>“</w:t>
            </w:r>
            <w:r w:rsidRPr="00427DC6">
              <w:rPr>
                <w:rFonts w:eastAsia="仿宋_GB2312"/>
                <w:b/>
                <w:bCs/>
                <w:sz w:val="28"/>
                <w:szCs w:val="28"/>
              </w:rPr>
              <w:t>八柱</w:t>
            </w:r>
            <w:r w:rsidRPr="00427DC6">
              <w:rPr>
                <w:rFonts w:eastAsia="仿宋_GB2312"/>
                <w:b/>
                <w:bCs/>
                <w:sz w:val="28"/>
                <w:szCs w:val="28"/>
              </w:rPr>
              <w:t>”</w:t>
            </w:r>
            <w:r w:rsidRPr="00427DC6">
              <w:rPr>
                <w:rFonts w:eastAsia="仿宋_GB2312"/>
                <w:sz w:val="28"/>
                <w:szCs w:val="28"/>
              </w:rPr>
              <w:t>：</w:t>
            </w:r>
          </w:p>
          <w:p w:rsidR="00CC136D" w:rsidRPr="00427DC6" w:rsidRDefault="00391BF9">
            <w:pPr>
              <w:spacing w:line="500" w:lineRule="exact"/>
              <w:ind w:firstLineChars="200" w:firstLine="562"/>
              <w:rPr>
                <w:rFonts w:eastAsia="宋体"/>
                <w:sz w:val="28"/>
                <w:szCs w:val="28"/>
              </w:rPr>
            </w:pPr>
            <w:r w:rsidRPr="00427DC6">
              <w:rPr>
                <w:rFonts w:eastAsia="仿宋_GB2312"/>
                <w:b/>
                <w:bCs/>
                <w:sz w:val="28"/>
                <w:szCs w:val="28"/>
              </w:rPr>
              <w:t>1.</w:t>
            </w:r>
            <w:r w:rsidRPr="00427DC6">
              <w:rPr>
                <w:rFonts w:eastAsia="仿宋_GB2312"/>
                <w:b/>
                <w:bCs/>
                <w:sz w:val="28"/>
                <w:szCs w:val="28"/>
              </w:rPr>
              <w:t>太仓站</w:t>
            </w:r>
            <w:r w:rsidRPr="00427DC6">
              <w:rPr>
                <w:rFonts w:eastAsia="仿宋_GB2312"/>
                <w:sz w:val="28"/>
                <w:szCs w:val="28"/>
              </w:rPr>
              <w:t>：</w:t>
            </w:r>
            <w:r w:rsidRPr="00427DC6">
              <w:rPr>
                <w:rFonts w:eastAsia="宋体"/>
                <w:sz w:val="28"/>
                <w:szCs w:val="28"/>
              </w:rPr>
              <w:t>苏州东路以南、站前大道以东地块。</w:t>
            </w:r>
          </w:p>
          <w:p w:rsidR="00CC136D" w:rsidRPr="00427DC6" w:rsidRDefault="00391BF9">
            <w:pPr>
              <w:spacing w:line="500" w:lineRule="exact"/>
              <w:ind w:firstLineChars="196" w:firstLine="551"/>
              <w:rPr>
                <w:rFonts w:eastAsia="宋体"/>
                <w:sz w:val="28"/>
                <w:szCs w:val="28"/>
              </w:rPr>
            </w:pPr>
            <w:r w:rsidRPr="00427DC6">
              <w:rPr>
                <w:rFonts w:eastAsia="仿宋_GB2312"/>
                <w:b/>
                <w:bCs/>
                <w:sz w:val="28"/>
                <w:szCs w:val="28"/>
              </w:rPr>
              <w:t>2.</w:t>
            </w:r>
            <w:r w:rsidRPr="00427DC6">
              <w:rPr>
                <w:rFonts w:eastAsia="仿宋_GB2312"/>
                <w:b/>
                <w:bCs/>
                <w:sz w:val="28"/>
                <w:szCs w:val="28"/>
              </w:rPr>
              <w:t>西北工业大学太仓校区与西交利物浦大学太仓校区：</w:t>
            </w:r>
            <w:r w:rsidRPr="00427DC6">
              <w:rPr>
                <w:rFonts w:eastAsia="宋体"/>
                <w:sz w:val="28"/>
                <w:szCs w:val="28"/>
              </w:rPr>
              <w:t>苏州路以</w:t>
            </w:r>
            <w:r w:rsidRPr="00427DC6">
              <w:rPr>
                <w:rFonts w:eastAsia="宋体"/>
                <w:sz w:val="28"/>
                <w:szCs w:val="28"/>
              </w:rPr>
              <w:lastRenderedPageBreak/>
              <w:t>南、白云渡路以西、江南路以北、沈海高速以东地块。</w:t>
            </w:r>
          </w:p>
          <w:p w:rsidR="00CC136D" w:rsidRPr="00427DC6" w:rsidRDefault="00391BF9">
            <w:pPr>
              <w:spacing w:line="500" w:lineRule="exact"/>
              <w:ind w:firstLineChars="200" w:firstLine="562"/>
              <w:rPr>
                <w:rFonts w:eastAsia="仿宋_GB2312"/>
                <w:sz w:val="28"/>
                <w:szCs w:val="28"/>
              </w:rPr>
            </w:pPr>
            <w:r w:rsidRPr="00427DC6">
              <w:rPr>
                <w:rFonts w:eastAsia="仿宋_GB2312"/>
                <w:b/>
                <w:bCs/>
                <w:sz w:val="28"/>
                <w:szCs w:val="28"/>
              </w:rPr>
              <w:t>3.</w:t>
            </w:r>
            <w:r w:rsidRPr="00427DC6">
              <w:rPr>
                <w:rFonts w:eastAsia="仿宋_GB2312"/>
                <w:b/>
                <w:bCs/>
                <w:sz w:val="28"/>
                <w:szCs w:val="28"/>
              </w:rPr>
              <w:t>会展中心</w:t>
            </w:r>
            <w:r w:rsidRPr="00427DC6">
              <w:rPr>
                <w:rFonts w:eastAsia="仿宋_GB2312"/>
                <w:sz w:val="28"/>
                <w:szCs w:val="28"/>
              </w:rPr>
              <w:t>：</w:t>
            </w:r>
            <w:r w:rsidRPr="00427DC6">
              <w:rPr>
                <w:rFonts w:eastAsia="宋体"/>
                <w:sz w:val="28"/>
                <w:szCs w:val="28"/>
              </w:rPr>
              <w:t>太仓大道以北、陆新路以西地块。</w:t>
            </w:r>
          </w:p>
          <w:p w:rsidR="00CC136D" w:rsidRPr="00427DC6" w:rsidRDefault="00391BF9">
            <w:pPr>
              <w:spacing w:line="500" w:lineRule="exact"/>
              <w:ind w:firstLineChars="200" w:firstLine="562"/>
              <w:rPr>
                <w:rFonts w:eastAsia="仿宋_GB2312"/>
                <w:sz w:val="28"/>
                <w:szCs w:val="28"/>
              </w:rPr>
            </w:pPr>
            <w:r w:rsidRPr="00427DC6">
              <w:rPr>
                <w:rFonts w:eastAsia="仿宋_GB2312"/>
                <w:b/>
                <w:bCs/>
                <w:sz w:val="28"/>
                <w:szCs w:val="28"/>
              </w:rPr>
              <w:t>4.</w:t>
            </w:r>
            <w:r w:rsidRPr="00427DC6">
              <w:rPr>
                <w:rFonts w:eastAsia="仿宋_GB2312"/>
                <w:b/>
                <w:bCs/>
                <w:sz w:val="28"/>
                <w:szCs w:val="28"/>
              </w:rPr>
              <w:t>体育中心</w:t>
            </w:r>
            <w:r w:rsidRPr="00427DC6">
              <w:rPr>
                <w:rFonts w:eastAsia="仿宋_GB2312"/>
                <w:sz w:val="28"/>
                <w:szCs w:val="28"/>
              </w:rPr>
              <w:t>：</w:t>
            </w:r>
            <w:r w:rsidRPr="00427DC6">
              <w:rPr>
                <w:rFonts w:eastAsia="宋体"/>
                <w:sz w:val="28"/>
                <w:szCs w:val="28"/>
              </w:rPr>
              <w:t>太仓大道以北、江申泾以东地块。</w:t>
            </w:r>
          </w:p>
          <w:p w:rsidR="00CC136D" w:rsidRPr="00427DC6" w:rsidRDefault="00391BF9">
            <w:pPr>
              <w:spacing w:line="500" w:lineRule="exact"/>
              <w:ind w:firstLineChars="200" w:firstLine="562"/>
              <w:rPr>
                <w:rFonts w:eastAsia="宋体"/>
                <w:sz w:val="28"/>
                <w:szCs w:val="28"/>
              </w:rPr>
            </w:pPr>
            <w:r w:rsidRPr="00427DC6">
              <w:rPr>
                <w:rFonts w:eastAsia="仿宋_GB2312"/>
                <w:b/>
                <w:bCs/>
                <w:sz w:val="28"/>
                <w:szCs w:val="28"/>
              </w:rPr>
              <w:t>5.</w:t>
            </w:r>
            <w:r w:rsidRPr="00427DC6">
              <w:rPr>
                <w:rFonts w:eastAsia="仿宋_GB2312"/>
                <w:b/>
                <w:bCs/>
                <w:sz w:val="28"/>
                <w:szCs w:val="28"/>
              </w:rPr>
              <w:t>三甲医院</w:t>
            </w:r>
            <w:r w:rsidRPr="00427DC6">
              <w:rPr>
                <w:rFonts w:eastAsia="仿宋_GB2312"/>
                <w:sz w:val="28"/>
                <w:szCs w:val="28"/>
              </w:rPr>
              <w:t>：</w:t>
            </w:r>
            <w:r w:rsidRPr="00427DC6">
              <w:rPr>
                <w:rFonts w:eastAsia="宋体"/>
                <w:sz w:val="28"/>
                <w:szCs w:val="28"/>
              </w:rPr>
              <w:t>郑和东路以北、飞沪路以东地块。</w:t>
            </w:r>
          </w:p>
          <w:p w:rsidR="00CC136D" w:rsidRPr="00427DC6" w:rsidRDefault="00391BF9">
            <w:pPr>
              <w:spacing w:line="500" w:lineRule="exact"/>
              <w:ind w:firstLineChars="200" w:firstLine="562"/>
              <w:rPr>
                <w:rFonts w:eastAsia="宋体"/>
                <w:sz w:val="28"/>
                <w:szCs w:val="28"/>
              </w:rPr>
            </w:pPr>
            <w:r w:rsidRPr="00427DC6">
              <w:rPr>
                <w:rFonts w:eastAsia="仿宋_GB2312"/>
                <w:b/>
                <w:bCs/>
                <w:sz w:val="28"/>
                <w:szCs w:val="28"/>
              </w:rPr>
              <w:t>6.</w:t>
            </w:r>
            <w:r w:rsidRPr="00427DC6">
              <w:rPr>
                <w:rFonts w:eastAsia="仿宋_GB2312"/>
                <w:b/>
                <w:bCs/>
                <w:sz w:val="28"/>
                <w:szCs w:val="28"/>
              </w:rPr>
              <w:t>娄江新城高中与西北工业大学附属太仓实验学校</w:t>
            </w:r>
            <w:r w:rsidRPr="00427DC6">
              <w:rPr>
                <w:rFonts w:eastAsia="仿宋_GB2312"/>
                <w:sz w:val="28"/>
                <w:szCs w:val="28"/>
              </w:rPr>
              <w:t>：</w:t>
            </w:r>
            <w:r w:rsidRPr="00427DC6">
              <w:rPr>
                <w:rFonts w:eastAsia="宋体"/>
                <w:sz w:val="28"/>
                <w:szCs w:val="28"/>
              </w:rPr>
              <w:t>太仓大道以南、千步泾以东地块，金湾路以北、白云渡路以东地块。</w:t>
            </w:r>
          </w:p>
          <w:p w:rsidR="00CC136D" w:rsidRPr="00427DC6" w:rsidRDefault="00391BF9">
            <w:pPr>
              <w:spacing w:line="500" w:lineRule="exact"/>
              <w:ind w:firstLineChars="200" w:firstLine="562"/>
              <w:rPr>
                <w:rFonts w:eastAsia="宋体"/>
                <w:sz w:val="28"/>
                <w:szCs w:val="28"/>
              </w:rPr>
            </w:pPr>
            <w:r w:rsidRPr="00427DC6">
              <w:rPr>
                <w:rFonts w:eastAsia="仿宋_GB2312"/>
                <w:b/>
                <w:bCs/>
                <w:sz w:val="28"/>
                <w:szCs w:val="28"/>
              </w:rPr>
              <w:t>7.</w:t>
            </w:r>
            <w:r w:rsidRPr="00427DC6">
              <w:rPr>
                <w:rFonts w:eastAsia="仿宋_GB2312"/>
                <w:b/>
                <w:bCs/>
                <w:sz w:val="28"/>
                <w:szCs w:val="28"/>
              </w:rPr>
              <w:t>市民中心</w:t>
            </w:r>
            <w:r w:rsidRPr="00427DC6">
              <w:rPr>
                <w:rFonts w:eastAsia="仿宋_GB2312"/>
                <w:sz w:val="28"/>
                <w:szCs w:val="28"/>
              </w:rPr>
              <w:t>：</w:t>
            </w:r>
            <w:r w:rsidRPr="00427DC6">
              <w:rPr>
                <w:rFonts w:eastAsia="宋体"/>
                <w:sz w:val="28"/>
                <w:szCs w:val="28"/>
              </w:rPr>
              <w:t>太仓大道以南、白云渡路以东地块。</w:t>
            </w:r>
          </w:p>
          <w:p w:rsidR="00CC136D" w:rsidRPr="00427DC6" w:rsidRDefault="00391BF9">
            <w:pPr>
              <w:spacing w:line="500" w:lineRule="exact"/>
              <w:ind w:firstLineChars="200" w:firstLine="562"/>
              <w:rPr>
                <w:rFonts w:eastAsia="仿宋_GB2312"/>
                <w:sz w:val="32"/>
                <w:szCs w:val="32"/>
              </w:rPr>
            </w:pPr>
            <w:r w:rsidRPr="00427DC6">
              <w:rPr>
                <w:rFonts w:eastAsia="仿宋_GB2312"/>
                <w:b/>
                <w:bCs/>
                <w:sz w:val="28"/>
                <w:szCs w:val="28"/>
              </w:rPr>
              <w:t>8.</w:t>
            </w:r>
            <w:r w:rsidRPr="00427DC6">
              <w:rPr>
                <w:rFonts w:eastAsia="仿宋_GB2312"/>
                <w:b/>
                <w:bCs/>
                <w:sz w:val="28"/>
                <w:szCs w:val="28"/>
              </w:rPr>
              <w:t>嘉闵线站点</w:t>
            </w:r>
            <w:r w:rsidRPr="00427DC6">
              <w:rPr>
                <w:rFonts w:eastAsia="仿宋_GB2312"/>
                <w:b/>
                <w:bCs/>
                <w:sz w:val="28"/>
                <w:szCs w:val="28"/>
              </w:rPr>
              <w:t>TOD</w:t>
            </w:r>
            <w:r w:rsidRPr="00427DC6">
              <w:rPr>
                <w:rFonts w:eastAsia="仿宋_GB2312"/>
                <w:b/>
                <w:bCs/>
                <w:sz w:val="28"/>
                <w:szCs w:val="28"/>
              </w:rPr>
              <w:t>综合体</w:t>
            </w:r>
            <w:r w:rsidRPr="00427DC6">
              <w:rPr>
                <w:rFonts w:eastAsia="仿宋_GB2312"/>
                <w:sz w:val="28"/>
                <w:szCs w:val="28"/>
              </w:rPr>
              <w:t>：</w:t>
            </w:r>
            <w:r w:rsidRPr="00427DC6">
              <w:rPr>
                <w:rFonts w:eastAsia="宋体"/>
                <w:sz w:val="28"/>
                <w:szCs w:val="28"/>
              </w:rPr>
              <w:t>中市路与十八港交口地块、江南路与白云渡路交口地块。</w:t>
            </w:r>
          </w:p>
        </w:tc>
      </w:tr>
    </w:tbl>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72" w:name="_Toc26415"/>
      <w:bookmarkStart w:id="73" w:name="_Toc51147700"/>
      <w:bookmarkStart w:id="74" w:name="_Toc65583656"/>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高水平发展太仓港</w:t>
      </w:r>
      <w:bookmarkEnd w:id="72"/>
      <w:bookmarkEnd w:id="73"/>
      <w:bookmarkEnd w:id="74"/>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bookmarkStart w:id="75" w:name="_Toc51147701"/>
      <w:bookmarkStart w:id="76" w:name="_Toc10384"/>
      <w:r w:rsidRPr="00427DC6">
        <w:rPr>
          <w:rFonts w:eastAsia="宋体"/>
          <w:b/>
          <w:bCs/>
          <w:sz w:val="32"/>
          <w:szCs w:val="32"/>
        </w:rPr>
        <w:t>建设国家物流枢纽。</w:t>
      </w:r>
      <w:r w:rsidRPr="00427DC6">
        <w:rPr>
          <w:rFonts w:eastAsia="仿宋_GB2312"/>
          <w:sz w:val="32"/>
          <w:szCs w:val="32"/>
        </w:rPr>
        <w:t>以长江黄金水道世界级内河航运体系为依托，以港口型物流枢纽为功能定位，发挥太仓港集成、协同、开放、创新优势，实现水陆联运、水水中转有机衔接，为港口腹地及辐射区域提供货物集散、国际中转、转口贸易、保税监管等物流服务和其他增值服务，打造立足长三角、服务长江经济带、辐射</w:t>
      </w:r>
      <w:r w:rsidRPr="00427DC6">
        <w:rPr>
          <w:rFonts w:eastAsia="仿宋_GB2312"/>
          <w:sz w:val="32"/>
          <w:szCs w:val="32"/>
        </w:rPr>
        <w:t>“</w:t>
      </w:r>
      <w:r w:rsidRPr="00427DC6">
        <w:rPr>
          <w:rFonts w:eastAsia="仿宋_GB2312"/>
          <w:sz w:val="32"/>
          <w:szCs w:val="32"/>
        </w:rPr>
        <w:t>一带一路</w:t>
      </w:r>
      <w:r w:rsidRPr="00427DC6">
        <w:rPr>
          <w:rFonts w:eastAsia="仿宋_GB2312"/>
          <w:sz w:val="32"/>
          <w:szCs w:val="32"/>
        </w:rPr>
        <w:t>”</w:t>
      </w:r>
      <w:r w:rsidRPr="00427DC6">
        <w:rPr>
          <w:rFonts w:eastAsia="仿宋_GB2312"/>
          <w:sz w:val="32"/>
          <w:szCs w:val="32"/>
        </w:rPr>
        <w:t>，全国知名、世界有影响力的综合航运与物流枢纽。</w:t>
      </w:r>
    </w:p>
    <w:tbl>
      <w:tblPr>
        <w:tblStyle w:val="a9"/>
        <w:tblW w:w="0" w:type="auto"/>
        <w:tblInd w:w="108" w:type="dxa"/>
        <w:tblLook w:val="04A0"/>
      </w:tblPr>
      <w:tblGrid>
        <w:gridCol w:w="8789"/>
      </w:tblGrid>
      <w:tr w:rsidR="00CC136D" w:rsidRPr="00427DC6">
        <w:tc>
          <w:tcPr>
            <w:tcW w:w="8789" w:type="dxa"/>
          </w:tcPr>
          <w:p w:rsidR="00CC136D" w:rsidRPr="00427DC6" w:rsidRDefault="00391BF9">
            <w:pPr>
              <w:spacing w:line="500" w:lineRule="exact"/>
              <w:jc w:val="center"/>
              <w:rPr>
                <w:rFonts w:eastAsia="宋体"/>
                <w:b/>
                <w:sz w:val="28"/>
                <w:szCs w:val="28"/>
              </w:rPr>
            </w:pPr>
            <w:r w:rsidRPr="00427DC6">
              <w:rPr>
                <w:rFonts w:eastAsia="宋体"/>
                <w:b/>
                <w:sz w:val="28"/>
                <w:szCs w:val="28"/>
              </w:rPr>
              <w:t>专栏</w:t>
            </w:r>
            <w:r w:rsidRPr="00427DC6">
              <w:rPr>
                <w:rFonts w:eastAsia="宋体"/>
                <w:b/>
                <w:sz w:val="28"/>
                <w:szCs w:val="28"/>
              </w:rPr>
              <w:t xml:space="preserve">4  </w:t>
            </w:r>
            <w:r w:rsidRPr="00427DC6">
              <w:rPr>
                <w:rFonts w:eastAsia="宋体"/>
                <w:b/>
                <w:sz w:val="28"/>
                <w:szCs w:val="28"/>
              </w:rPr>
              <w:t>港口型国家物流枢纽建设</w:t>
            </w:r>
          </w:p>
          <w:p w:rsidR="00CC136D" w:rsidRPr="00427DC6" w:rsidRDefault="00391BF9">
            <w:pPr>
              <w:spacing w:line="500" w:lineRule="exact"/>
              <w:ind w:firstLineChars="196" w:firstLine="551"/>
              <w:rPr>
                <w:rFonts w:eastAsia="宋体"/>
                <w:b/>
                <w:sz w:val="28"/>
                <w:szCs w:val="28"/>
              </w:rPr>
            </w:pPr>
            <w:r w:rsidRPr="00427DC6">
              <w:rPr>
                <w:rFonts w:eastAsia="宋体"/>
                <w:b/>
                <w:sz w:val="28"/>
                <w:szCs w:val="28"/>
              </w:rPr>
              <w:t>规划范围</w:t>
            </w:r>
            <w:r w:rsidRPr="00427DC6">
              <w:rPr>
                <w:rFonts w:eastAsia="仿宋_GB2312"/>
                <w:sz w:val="28"/>
                <w:szCs w:val="28"/>
              </w:rPr>
              <w:t>：</w:t>
            </w:r>
            <w:r w:rsidRPr="00427DC6">
              <w:rPr>
                <w:rFonts w:eastAsia="宋体"/>
                <w:sz w:val="28"/>
                <w:szCs w:val="28"/>
              </w:rPr>
              <w:t>东至长江，南至海港路、七浦塘（七级航道），西至滨江大道、平江路，北至疏港高速、浪港路，占地</w:t>
            </w:r>
            <w:r w:rsidRPr="00427DC6">
              <w:rPr>
                <w:rFonts w:eastAsia="宋体"/>
                <w:sz w:val="28"/>
                <w:szCs w:val="28"/>
              </w:rPr>
              <w:t>13.36</w:t>
            </w:r>
            <w:r w:rsidRPr="00427DC6">
              <w:rPr>
                <w:rFonts w:eastAsia="宋体"/>
                <w:sz w:val="28"/>
                <w:szCs w:val="28"/>
              </w:rPr>
              <w:t>平方公里（不包括长江码头泊位）。</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发展定位</w:t>
            </w:r>
            <w:r w:rsidRPr="00427DC6">
              <w:rPr>
                <w:rFonts w:eastAsia="仿宋_GB2312"/>
                <w:sz w:val="28"/>
                <w:szCs w:val="28"/>
              </w:rPr>
              <w:t>：</w:t>
            </w:r>
            <w:r w:rsidRPr="00427DC6">
              <w:rPr>
                <w:rFonts w:eastAsia="宋体"/>
                <w:sz w:val="28"/>
                <w:szCs w:val="28"/>
              </w:rPr>
              <w:t>两枢纽两中心，即服务长江经济带的集装箱江海联运枢</w:t>
            </w:r>
            <w:r w:rsidRPr="00427DC6">
              <w:rPr>
                <w:rFonts w:eastAsia="宋体"/>
                <w:sz w:val="28"/>
                <w:szCs w:val="28"/>
              </w:rPr>
              <w:lastRenderedPageBreak/>
              <w:t>纽、对接</w:t>
            </w:r>
            <w:r w:rsidRPr="00427DC6">
              <w:rPr>
                <w:rFonts w:eastAsia="宋体"/>
                <w:sz w:val="28"/>
                <w:szCs w:val="28"/>
              </w:rPr>
              <w:t>“</w:t>
            </w:r>
            <w:r w:rsidRPr="00427DC6">
              <w:rPr>
                <w:rFonts w:eastAsia="宋体"/>
                <w:sz w:val="28"/>
                <w:szCs w:val="28"/>
              </w:rPr>
              <w:t>一带一路</w:t>
            </w:r>
            <w:r w:rsidRPr="00427DC6">
              <w:rPr>
                <w:rFonts w:eastAsia="宋体"/>
                <w:sz w:val="28"/>
                <w:szCs w:val="28"/>
              </w:rPr>
              <w:t>”</w:t>
            </w:r>
            <w:r w:rsidRPr="00427DC6">
              <w:rPr>
                <w:rFonts w:eastAsia="宋体"/>
                <w:sz w:val="28"/>
                <w:szCs w:val="28"/>
              </w:rPr>
              <w:t>的公铁水联运枢纽、联动长三角的航运物流运营中心、面向全球的供应链运作组织中心。</w:t>
            </w:r>
          </w:p>
          <w:p w:rsidR="00CC136D" w:rsidRPr="00427DC6" w:rsidRDefault="00391BF9">
            <w:pPr>
              <w:spacing w:line="500" w:lineRule="exact"/>
              <w:ind w:firstLineChars="196" w:firstLine="551"/>
              <w:rPr>
                <w:rFonts w:eastAsia="宋体"/>
                <w:b/>
                <w:sz w:val="28"/>
                <w:szCs w:val="28"/>
              </w:rPr>
            </w:pPr>
            <w:r w:rsidRPr="00427DC6">
              <w:rPr>
                <w:rFonts w:eastAsia="宋体"/>
                <w:b/>
                <w:sz w:val="28"/>
                <w:szCs w:val="28"/>
              </w:rPr>
              <w:t>五大功能区</w:t>
            </w:r>
            <w:r w:rsidRPr="00427DC6">
              <w:rPr>
                <w:rFonts w:eastAsia="仿宋_GB2312"/>
                <w:sz w:val="28"/>
                <w:szCs w:val="28"/>
              </w:rPr>
              <w:t>：</w:t>
            </w:r>
          </w:p>
          <w:p w:rsidR="00CC136D" w:rsidRPr="00427DC6" w:rsidRDefault="00391BF9">
            <w:pPr>
              <w:spacing w:line="500" w:lineRule="exact"/>
              <w:ind w:firstLineChars="200" w:firstLine="560"/>
              <w:rPr>
                <w:rFonts w:eastAsia="宋体"/>
                <w:sz w:val="28"/>
                <w:szCs w:val="28"/>
              </w:rPr>
            </w:pPr>
            <w:r w:rsidRPr="00427DC6">
              <w:rPr>
                <w:rFonts w:eastAsia="宋体"/>
                <w:sz w:val="28"/>
                <w:szCs w:val="28"/>
              </w:rPr>
              <w:t>1.</w:t>
            </w:r>
            <w:r w:rsidRPr="00427DC6">
              <w:rPr>
                <w:rFonts w:eastAsia="宋体"/>
                <w:sz w:val="28"/>
                <w:szCs w:val="28"/>
              </w:rPr>
              <w:t>港口物流区</w:t>
            </w:r>
            <w:r w:rsidRPr="00427DC6">
              <w:rPr>
                <w:rFonts w:eastAsia="仿宋_GB2312"/>
                <w:sz w:val="28"/>
                <w:szCs w:val="28"/>
              </w:rPr>
              <w:t>:</w:t>
            </w:r>
            <w:r w:rsidRPr="00427DC6">
              <w:rPr>
                <w:rFonts w:eastAsia="宋体"/>
                <w:sz w:val="28"/>
                <w:szCs w:val="28"/>
              </w:rPr>
              <w:t>占地</w:t>
            </w:r>
            <w:r w:rsidRPr="00427DC6">
              <w:rPr>
                <w:rFonts w:eastAsia="宋体"/>
                <w:sz w:val="28"/>
                <w:szCs w:val="28"/>
              </w:rPr>
              <w:t>5.13</w:t>
            </w:r>
            <w:r w:rsidRPr="00427DC6">
              <w:rPr>
                <w:rFonts w:eastAsia="宋体"/>
                <w:sz w:val="28"/>
                <w:szCs w:val="28"/>
              </w:rPr>
              <w:t>平方公里，建设近洋集装箱直达中心、远洋集装箱集并分拨中心、江海河集装箱转运中心、汽车江海联运中心。</w:t>
            </w:r>
          </w:p>
          <w:p w:rsidR="00CC136D" w:rsidRPr="00427DC6" w:rsidRDefault="00391BF9">
            <w:pPr>
              <w:spacing w:line="500" w:lineRule="exact"/>
              <w:ind w:firstLineChars="200" w:firstLine="560"/>
              <w:rPr>
                <w:rFonts w:eastAsia="宋体"/>
                <w:sz w:val="28"/>
                <w:szCs w:val="28"/>
              </w:rPr>
            </w:pPr>
            <w:r w:rsidRPr="00427DC6">
              <w:rPr>
                <w:rFonts w:eastAsia="宋体"/>
                <w:sz w:val="28"/>
                <w:szCs w:val="28"/>
              </w:rPr>
              <w:t>2.</w:t>
            </w:r>
            <w:r w:rsidRPr="00427DC6">
              <w:rPr>
                <w:rFonts w:eastAsia="宋体"/>
                <w:sz w:val="28"/>
                <w:szCs w:val="28"/>
              </w:rPr>
              <w:t>多式联运区</w:t>
            </w:r>
            <w:r w:rsidRPr="00427DC6">
              <w:rPr>
                <w:rFonts w:eastAsia="仿宋_GB2312"/>
                <w:sz w:val="28"/>
                <w:szCs w:val="28"/>
              </w:rPr>
              <w:t>：</w:t>
            </w:r>
            <w:r w:rsidRPr="00427DC6">
              <w:rPr>
                <w:rFonts w:eastAsia="宋体"/>
                <w:sz w:val="28"/>
                <w:szCs w:val="28"/>
              </w:rPr>
              <w:t>占地</w:t>
            </w:r>
            <w:r w:rsidRPr="00427DC6">
              <w:rPr>
                <w:rFonts w:eastAsia="宋体"/>
                <w:sz w:val="28"/>
                <w:szCs w:val="28"/>
              </w:rPr>
              <w:t>1.47</w:t>
            </w:r>
            <w:r w:rsidRPr="00427DC6">
              <w:rPr>
                <w:rFonts w:eastAsia="宋体"/>
                <w:sz w:val="28"/>
                <w:szCs w:val="28"/>
              </w:rPr>
              <w:t>平方公里，建设海铁</w:t>
            </w:r>
            <w:r w:rsidRPr="00427DC6">
              <w:rPr>
                <w:rFonts w:eastAsia="宋体"/>
                <w:sz w:val="28"/>
                <w:szCs w:val="28"/>
              </w:rPr>
              <w:t>联</w:t>
            </w:r>
            <w:r w:rsidRPr="00427DC6">
              <w:rPr>
                <w:rFonts w:eastAsia="宋体"/>
                <w:sz w:val="28"/>
                <w:szCs w:val="28"/>
              </w:rPr>
              <w:t>运中心、铁路集装箱物流中心。</w:t>
            </w:r>
          </w:p>
          <w:p w:rsidR="00CC136D" w:rsidRPr="00427DC6" w:rsidRDefault="00391BF9">
            <w:pPr>
              <w:spacing w:line="500" w:lineRule="exact"/>
              <w:ind w:firstLineChars="200" w:firstLine="560"/>
              <w:rPr>
                <w:rFonts w:eastAsia="宋体"/>
                <w:sz w:val="28"/>
                <w:szCs w:val="28"/>
              </w:rPr>
            </w:pPr>
            <w:r w:rsidRPr="00427DC6">
              <w:rPr>
                <w:rFonts w:eastAsia="宋体"/>
                <w:sz w:val="28"/>
                <w:szCs w:val="28"/>
              </w:rPr>
              <w:t>3.</w:t>
            </w:r>
            <w:r w:rsidRPr="00427DC6">
              <w:rPr>
                <w:rFonts w:eastAsia="宋体"/>
                <w:sz w:val="28"/>
                <w:szCs w:val="28"/>
              </w:rPr>
              <w:t>供应链物流区</w:t>
            </w:r>
            <w:r w:rsidRPr="00427DC6">
              <w:rPr>
                <w:rFonts w:eastAsia="仿宋_GB2312"/>
                <w:sz w:val="28"/>
                <w:szCs w:val="28"/>
              </w:rPr>
              <w:t>：</w:t>
            </w:r>
            <w:r w:rsidRPr="00427DC6">
              <w:rPr>
                <w:rFonts w:eastAsia="宋体"/>
                <w:sz w:val="28"/>
                <w:szCs w:val="28"/>
              </w:rPr>
              <w:t>占地</w:t>
            </w:r>
            <w:r w:rsidRPr="00427DC6">
              <w:rPr>
                <w:rFonts w:eastAsia="宋体"/>
                <w:sz w:val="28"/>
                <w:szCs w:val="28"/>
              </w:rPr>
              <w:t>3.72</w:t>
            </w:r>
            <w:r w:rsidRPr="00427DC6">
              <w:rPr>
                <w:rFonts w:eastAsia="宋体"/>
                <w:sz w:val="28"/>
                <w:szCs w:val="28"/>
              </w:rPr>
              <w:t>平方公里，建设制造业供应链物流中心、公共仓储配送中心。</w:t>
            </w:r>
          </w:p>
          <w:p w:rsidR="00CC136D" w:rsidRPr="00427DC6" w:rsidRDefault="00391BF9">
            <w:pPr>
              <w:spacing w:line="500" w:lineRule="exact"/>
              <w:ind w:firstLineChars="200" w:firstLine="560"/>
              <w:rPr>
                <w:rFonts w:eastAsia="宋体"/>
                <w:sz w:val="28"/>
                <w:szCs w:val="28"/>
              </w:rPr>
            </w:pPr>
            <w:r w:rsidRPr="00427DC6">
              <w:rPr>
                <w:rFonts w:eastAsia="宋体"/>
                <w:sz w:val="28"/>
                <w:szCs w:val="28"/>
              </w:rPr>
              <w:t>4.</w:t>
            </w:r>
            <w:r w:rsidRPr="00427DC6">
              <w:rPr>
                <w:rFonts w:eastAsia="宋体"/>
                <w:sz w:val="28"/>
                <w:szCs w:val="28"/>
              </w:rPr>
              <w:t>保税物流区</w:t>
            </w:r>
            <w:r w:rsidRPr="00427DC6">
              <w:rPr>
                <w:rFonts w:eastAsia="仿宋_GB2312"/>
                <w:sz w:val="28"/>
                <w:szCs w:val="28"/>
              </w:rPr>
              <w:t>：</w:t>
            </w:r>
            <w:r w:rsidRPr="00427DC6">
              <w:rPr>
                <w:rFonts w:eastAsia="宋体"/>
                <w:sz w:val="28"/>
                <w:szCs w:val="28"/>
              </w:rPr>
              <w:t>占地</w:t>
            </w:r>
            <w:r w:rsidRPr="00427DC6">
              <w:rPr>
                <w:rFonts w:eastAsia="宋体"/>
                <w:sz w:val="28"/>
                <w:szCs w:val="28"/>
              </w:rPr>
              <w:t>1.51</w:t>
            </w:r>
            <w:r w:rsidRPr="00427DC6">
              <w:rPr>
                <w:rFonts w:eastAsia="宋体"/>
                <w:sz w:val="28"/>
                <w:szCs w:val="28"/>
              </w:rPr>
              <w:t>平方公里，建设国际贸易服务中心、跨境电商物流中心、保税加工中心、研发制造中心、冷链物流中心。</w:t>
            </w:r>
          </w:p>
          <w:p w:rsidR="00CC136D" w:rsidRPr="00427DC6" w:rsidRDefault="00391BF9">
            <w:pPr>
              <w:spacing w:line="500" w:lineRule="exact"/>
              <w:ind w:firstLineChars="200" w:firstLine="560"/>
              <w:rPr>
                <w:rFonts w:eastAsia="宋体"/>
                <w:b/>
                <w:sz w:val="28"/>
                <w:szCs w:val="28"/>
              </w:rPr>
            </w:pPr>
            <w:r w:rsidRPr="00427DC6">
              <w:rPr>
                <w:rFonts w:eastAsia="宋体"/>
                <w:sz w:val="28"/>
                <w:szCs w:val="28"/>
              </w:rPr>
              <w:t>5.</w:t>
            </w:r>
            <w:r w:rsidRPr="00427DC6">
              <w:rPr>
                <w:rFonts w:eastAsia="宋体"/>
                <w:sz w:val="28"/>
                <w:szCs w:val="28"/>
              </w:rPr>
              <w:t>分销配送区</w:t>
            </w:r>
            <w:r w:rsidRPr="00427DC6">
              <w:rPr>
                <w:rFonts w:eastAsia="仿宋_GB2312"/>
                <w:sz w:val="28"/>
                <w:szCs w:val="28"/>
              </w:rPr>
              <w:t>：</w:t>
            </w:r>
            <w:r w:rsidRPr="00427DC6">
              <w:rPr>
                <w:rFonts w:eastAsia="宋体"/>
                <w:sz w:val="28"/>
                <w:szCs w:val="28"/>
              </w:rPr>
              <w:t>占地</w:t>
            </w:r>
            <w:r w:rsidRPr="00427DC6">
              <w:rPr>
                <w:rFonts w:eastAsia="宋体"/>
                <w:sz w:val="28"/>
                <w:szCs w:val="28"/>
              </w:rPr>
              <w:t>1.53</w:t>
            </w:r>
            <w:r w:rsidRPr="00427DC6">
              <w:rPr>
                <w:rFonts w:eastAsia="宋体"/>
                <w:sz w:val="28"/>
                <w:szCs w:val="28"/>
              </w:rPr>
              <w:t>平方公里，建设国际分销中心、区域分拨配</w:t>
            </w:r>
            <w:r w:rsidRPr="00427DC6">
              <w:rPr>
                <w:rFonts w:eastAsia="宋体"/>
                <w:sz w:val="28"/>
                <w:szCs w:val="28"/>
              </w:rPr>
              <w:t>送</w:t>
            </w:r>
            <w:r w:rsidRPr="00427DC6">
              <w:rPr>
                <w:rFonts w:eastAsia="宋体"/>
                <w:sz w:val="28"/>
                <w:szCs w:val="28"/>
              </w:rPr>
              <w:t>中心。</w:t>
            </w:r>
          </w:p>
        </w:tc>
      </w:tr>
    </w:tbl>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大力推进港口建设。</w:t>
      </w:r>
      <w:r w:rsidRPr="00427DC6">
        <w:rPr>
          <w:rFonts w:eastAsia="仿宋_GB2312"/>
          <w:sz w:val="32"/>
          <w:szCs w:val="32"/>
        </w:rPr>
        <w:t>围绕建设江海联运中转枢纽港、近洋集装箱运输枢纽港和上海港远洋集装箱运输喂给港功能定位，提升太仓港在长三角世界级港口群中的地位。建成投用太仓港四期、海通码头等项目，提升货物吞吐能力。建成太仓港疏港铁路，实施苏昆太高速公路东延、滨江大道延伸等工程，完善集疏运体系。规划建设太仓港</w:t>
      </w:r>
      <w:r w:rsidRPr="00427DC6">
        <w:rPr>
          <w:rFonts w:eastAsia="仿宋_GB2312"/>
          <w:sz w:val="32"/>
          <w:szCs w:val="32"/>
        </w:rPr>
        <w:t>LNG</w:t>
      </w:r>
      <w:r w:rsidRPr="00427DC6">
        <w:rPr>
          <w:rFonts w:eastAsia="仿宋_GB2312"/>
          <w:sz w:val="32"/>
          <w:szCs w:val="32"/>
        </w:rPr>
        <w:t>接收站。加快拓展航线网络，重点</w:t>
      </w:r>
      <w:r w:rsidRPr="00427DC6">
        <w:rPr>
          <w:rFonts w:eastAsia="仿宋_GB2312"/>
          <w:sz w:val="32"/>
          <w:szCs w:val="32"/>
        </w:rPr>
        <w:t>开辟近洋航线，力争突破澳洲、中东航线，拓展延伸长江（内河）航线网络覆盖范围。深化与上海港、宁波舟山港合作，加大</w:t>
      </w:r>
      <w:r w:rsidRPr="00427DC6">
        <w:rPr>
          <w:rFonts w:eastAsia="仿宋_GB2312"/>
          <w:sz w:val="32"/>
          <w:szCs w:val="32"/>
        </w:rPr>
        <w:t>“</w:t>
      </w:r>
      <w:r w:rsidRPr="00427DC6">
        <w:rPr>
          <w:rFonts w:eastAsia="仿宋_GB2312"/>
          <w:sz w:val="32"/>
          <w:szCs w:val="32"/>
        </w:rPr>
        <w:t>陆改水</w:t>
      </w:r>
      <w:r w:rsidRPr="00427DC6">
        <w:rPr>
          <w:rFonts w:eastAsia="仿宋_GB2312"/>
          <w:sz w:val="32"/>
          <w:szCs w:val="32"/>
        </w:rPr>
        <w:t>”</w:t>
      </w:r>
      <w:r w:rsidRPr="00427DC6">
        <w:rPr>
          <w:rFonts w:eastAsia="仿宋_GB2312"/>
          <w:sz w:val="32"/>
          <w:szCs w:val="32"/>
        </w:rPr>
        <w:t>力度，增加航线班次。优化口岸营商环境，提升</w:t>
      </w:r>
      <w:r w:rsidRPr="00427DC6">
        <w:rPr>
          <w:rFonts w:eastAsia="仿宋_GB2312"/>
          <w:sz w:val="32"/>
          <w:szCs w:val="32"/>
        </w:rPr>
        <w:t>“</w:t>
      </w:r>
      <w:r w:rsidRPr="00427DC6">
        <w:rPr>
          <w:rFonts w:eastAsia="仿宋_GB2312"/>
          <w:sz w:val="32"/>
          <w:szCs w:val="32"/>
        </w:rPr>
        <w:t>智慧口岸</w:t>
      </w:r>
      <w:r w:rsidRPr="00427DC6">
        <w:rPr>
          <w:rFonts w:eastAsia="仿宋_GB2312"/>
          <w:sz w:val="32"/>
          <w:szCs w:val="32"/>
        </w:rPr>
        <w:t>”</w:t>
      </w:r>
      <w:r w:rsidRPr="00427DC6">
        <w:rPr>
          <w:rFonts w:eastAsia="仿宋_GB2312"/>
          <w:sz w:val="32"/>
          <w:szCs w:val="32"/>
        </w:rPr>
        <w:t>水平。到</w:t>
      </w:r>
      <w:r w:rsidRPr="00427DC6">
        <w:rPr>
          <w:rFonts w:eastAsia="仿宋_GB2312"/>
          <w:sz w:val="32"/>
          <w:szCs w:val="32"/>
        </w:rPr>
        <w:t>2025</w:t>
      </w:r>
      <w:r w:rsidRPr="00427DC6">
        <w:rPr>
          <w:rFonts w:eastAsia="仿宋_GB2312"/>
          <w:sz w:val="32"/>
          <w:szCs w:val="32"/>
        </w:rPr>
        <w:t>年，集装箱班轮航次达</w:t>
      </w:r>
      <w:r w:rsidRPr="00427DC6">
        <w:rPr>
          <w:rFonts w:eastAsia="仿宋_GB2312"/>
          <w:sz w:val="32"/>
          <w:szCs w:val="32"/>
        </w:rPr>
        <w:t>250</w:t>
      </w:r>
      <w:r w:rsidRPr="00427DC6">
        <w:rPr>
          <w:rFonts w:eastAsia="仿宋_GB2312"/>
          <w:sz w:val="32"/>
          <w:szCs w:val="32"/>
        </w:rPr>
        <w:t>条（班），年集装箱吞吐量达</w:t>
      </w:r>
      <w:r w:rsidRPr="00427DC6">
        <w:rPr>
          <w:rFonts w:eastAsia="仿宋_GB2312"/>
          <w:sz w:val="32"/>
          <w:szCs w:val="32"/>
        </w:rPr>
        <w:t>1000</w:t>
      </w:r>
      <w:r w:rsidRPr="00427DC6">
        <w:rPr>
          <w:rFonts w:eastAsia="仿宋_GB2312"/>
          <w:sz w:val="32"/>
          <w:szCs w:val="32"/>
        </w:rPr>
        <w:t>万标箱，年货物吞吐量达</w:t>
      </w:r>
      <w:r w:rsidRPr="00427DC6">
        <w:rPr>
          <w:rFonts w:eastAsia="仿宋_GB2312"/>
          <w:sz w:val="32"/>
          <w:szCs w:val="32"/>
        </w:rPr>
        <w:t>3</w:t>
      </w:r>
      <w:r w:rsidRPr="00427DC6">
        <w:rPr>
          <w:rFonts w:eastAsia="仿宋_GB2312"/>
          <w:sz w:val="32"/>
          <w:szCs w:val="32"/>
        </w:rPr>
        <w:t>亿吨。</w:t>
      </w:r>
    </w:p>
    <w:p w:rsidR="00CC136D" w:rsidRPr="00427DC6" w:rsidRDefault="00391BF9">
      <w:pPr>
        <w:spacing w:line="580" w:lineRule="exact"/>
        <w:ind w:firstLine="645"/>
        <w:jc w:val="both"/>
        <w:rPr>
          <w:rFonts w:eastAsia="仿宋_GB2312"/>
          <w:sz w:val="32"/>
          <w:szCs w:val="32"/>
        </w:rPr>
      </w:pPr>
      <w:r w:rsidRPr="00427DC6">
        <w:rPr>
          <w:rFonts w:eastAsia="宋体"/>
          <w:b/>
          <w:bCs/>
          <w:sz w:val="32"/>
          <w:szCs w:val="32"/>
        </w:rPr>
        <w:lastRenderedPageBreak/>
        <w:t>加快临港产业发展。</w:t>
      </w:r>
      <w:r w:rsidRPr="00427DC6">
        <w:rPr>
          <w:rFonts w:eastAsia="仿宋_GB2312"/>
          <w:sz w:val="32"/>
          <w:szCs w:val="32"/>
        </w:rPr>
        <w:t>延伸高端装备、先进材料、健康医药等产业链条，加快宝洁新智造中心、利洁时全球研发中心和生产基地、科方生物等项目建设。发展新一代信息技术、航空关键零部件和新能源汽车及核心零部件产业，加快建设清洁能源数字产业园、东软信</w:t>
      </w:r>
      <w:r w:rsidRPr="00427DC6">
        <w:rPr>
          <w:rFonts w:eastAsia="仿宋_GB2312"/>
          <w:sz w:val="32"/>
          <w:szCs w:val="32"/>
        </w:rPr>
        <w:t>息产业学院、同高科技汽车工程装备等项目。前瞻布局光刻胶、蚀刻液等突破</w:t>
      </w:r>
      <w:r w:rsidRPr="00427DC6">
        <w:rPr>
          <w:rFonts w:eastAsia="仿宋_GB2312"/>
          <w:sz w:val="32"/>
          <w:szCs w:val="32"/>
        </w:rPr>
        <w:t>“</w:t>
      </w:r>
      <w:r w:rsidRPr="00427DC6">
        <w:rPr>
          <w:rFonts w:eastAsia="仿宋_GB2312"/>
          <w:sz w:val="32"/>
          <w:szCs w:val="32"/>
        </w:rPr>
        <w:t>卡脖子</w:t>
      </w:r>
      <w:r w:rsidRPr="00427DC6">
        <w:rPr>
          <w:rFonts w:eastAsia="仿宋_GB2312"/>
          <w:sz w:val="32"/>
          <w:szCs w:val="32"/>
        </w:rPr>
        <w:t>”</w:t>
      </w:r>
      <w:r w:rsidRPr="00427DC6">
        <w:rPr>
          <w:rFonts w:eastAsia="仿宋_GB2312"/>
          <w:sz w:val="32"/>
          <w:szCs w:val="32"/>
        </w:rPr>
        <w:t>技术相关产业。加快电力能源、轻工造纸、石油化工等产业转型升级，推进玖龙智能装备产业园二期项目，建设奎克好富顿等一批高端润滑油项目。大力发展现代物贸产业，加快斯凯奇二期、苏宁环沪电商运营中心、京东健康总部等项目建设。积极对接上海、苏州自贸区，加快构建以</w:t>
      </w:r>
      <w:r w:rsidRPr="00427DC6">
        <w:rPr>
          <w:rFonts w:eastAsia="仿宋_GB2312"/>
          <w:sz w:val="32"/>
          <w:szCs w:val="32"/>
        </w:rPr>
        <w:t>“</w:t>
      </w:r>
      <w:r w:rsidRPr="00427DC6">
        <w:rPr>
          <w:rFonts w:eastAsia="仿宋_GB2312"/>
          <w:sz w:val="32"/>
          <w:szCs w:val="32"/>
        </w:rPr>
        <w:t>数字</w:t>
      </w:r>
      <w:r w:rsidRPr="00427DC6">
        <w:rPr>
          <w:rFonts w:eastAsia="仿宋_GB2312"/>
          <w:sz w:val="32"/>
          <w:szCs w:val="32"/>
        </w:rPr>
        <w:t>+</w:t>
      </w:r>
      <w:r w:rsidRPr="00427DC6">
        <w:rPr>
          <w:rFonts w:eastAsia="仿宋_GB2312"/>
          <w:sz w:val="32"/>
          <w:szCs w:val="32"/>
        </w:rPr>
        <w:t>物贸</w:t>
      </w:r>
      <w:r w:rsidRPr="00427DC6">
        <w:rPr>
          <w:rFonts w:eastAsia="仿宋_GB2312"/>
          <w:sz w:val="32"/>
          <w:szCs w:val="32"/>
        </w:rPr>
        <w:t>+</w:t>
      </w:r>
      <w:r w:rsidRPr="00427DC6">
        <w:rPr>
          <w:rFonts w:eastAsia="仿宋_GB2312"/>
          <w:sz w:val="32"/>
          <w:szCs w:val="32"/>
        </w:rPr>
        <w:t>总部</w:t>
      </w:r>
      <w:r w:rsidRPr="00427DC6">
        <w:rPr>
          <w:rFonts w:eastAsia="仿宋_GB2312"/>
          <w:sz w:val="32"/>
          <w:szCs w:val="32"/>
        </w:rPr>
        <w:t>”</w:t>
      </w:r>
      <w:r w:rsidRPr="00427DC6">
        <w:rPr>
          <w:rFonts w:eastAsia="仿宋_GB2312"/>
          <w:sz w:val="32"/>
          <w:szCs w:val="32"/>
        </w:rPr>
        <w:t>为核心的全球供应链价值体系。</w:t>
      </w:r>
    </w:p>
    <w:p w:rsidR="00CC136D" w:rsidRPr="00427DC6" w:rsidRDefault="00391BF9">
      <w:pPr>
        <w:spacing w:line="580" w:lineRule="exact"/>
        <w:ind w:firstLine="645"/>
        <w:jc w:val="both"/>
        <w:rPr>
          <w:rFonts w:eastAsia="仿宋_GB2312"/>
          <w:sz w:val="32"/>
          <w:szCs w:val="32"/>
        </w:rPr>
      </w:pPr>
      <w:r w:rsidRPr="00427DC6">
        <w:rPr>
          <w:rFonts w:eastAsia="宋体"/>
          <w:b/>
          <w:bCs/>
          <w:sz w:val="32"/>
          <w:szCs w:val="32"/>
        </w:rPr>
        <w:t>全面提升港城面貌。</w:t>
      </w:r>
      <w:r w:rsidRPr="00427DC6">
        <w:rPr>
          <w:rFonts w:eastAsia="仿宋_GB2312"/>
          <w:sz w:val="32"/>
          <w:szCs w:val="32"/>
        </w:rPr>
        <w:t>落实港城发展规划，打造沿江先进制造业基地、临港现代物贸园区、滨江新兴港口城市，促进生产、生活、生态共同繁荣。高水平建</w:t>
      </w:r>
      <w:r w:rsidRPr="00427DC6">
        <w:rPr>
          <w:rFonts w:eastAsia="仿宋_GB2312"/>
          <w:sz w:val="32"/>
          <w:szCs w:val="32"/>
        </w:rPr>
        <w:t>设港城中心区，加快建设皇冠假日酒店等高端城市功能项目，提升港城发展整体水平和层级，形成产城融合发展新格局。加快港区医院、省太仓中等专业学校港城校区等配套设施建设，完善公共服务功能。</w:t>
      </w:r>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77" w:name="_Toc65583657"/>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高起点打造现代综合交通枢纽</w:t>
      </w:r>
      <w:bookmarkEnd w:id="75"/>
      <w:bookmarkEnd w:id="76"/>
      <w:bookmarkEnd w:id="77"/>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加快建设</w:t>
      </w:r>
      <w:r w:rsidRPr="00427DC6">
        <w:rPr>
          <w:rFonts w:eastAsia="宋体"/>
          <w:b/>
          <w:bCs/>
          <w:sz w:val="32"/>
          <w:szCs w:val="32"/>
        </w:rPr>
        <w:t>“5+1”</w:t>
      </w:r>
      <w:r w:rsidRPr="00427DC6">
        <w:rPr>
          <w:rFonts w:eastAsia="宋体"/>
          <w:b/>
          <w:bCs/>
          <w:sz w:val="32"/>
          <w:szCs w:val="32"/>
        </w:rPr>
        <w:t>铁路网络。</w:t>
      </w:r>
      <w:r w:rsidRPr="00427DC6">
        <w:rPr>
          <w:rFonts w:eastAsia="仿宋_GB2312"/>
          <w:sz w:val="32"/>
          <w:szCs w:val="32"/>
        </w:rPr>
        <w:t>全力推进交通基础设施项目建设，建设由沪苏通</w:t>
      </w:r>
      <w:r w:rsidRPr="00427DC6">
        <w:rPr>
          <w:rFonts w:eastAsia="仿宋_GB2312"/>
          <w:sz w:val="32"/>
          <w:szCs w:val="32"/>
        </w:rPr>
        <w:t>铁路</w:t>
      </w:r>
      <w:r w:rsidRPr="00427DC6">
        <w:rPr>
          <w:rFonts w:eastAsia="仿宋_GB2312"/>
          <w:sz w:val="32"/>
          <w:szCs w:val="32"/>
        </w:rPr>
        <w:t>一期、沪苏通</w:t>
      </w:r>
      <w:r w:rsidRPr="00427DC6">
        <w:rPr>
          <w:rFonts w:eastAsia="仿宋_GB2312"/>
          <w:sz w:val="32"/>
          <w:szCs w:val="32"/>
        </w:rPr>
        <w:t>铁路</w:t>
      </w:r>
      <w:r w:rsidRPr="00427DC6">
        <w:rPr>
          <w:rFonts w:eastAsia="仿宋_GB2312"/>
          <w:sz w:val="32"/>
          <w:szCs w:val="32"/>
        </w:rPr>
        <w:t>二期、南沿江铁路、北沿江铁路、苏锡常城际铁路和上海嘉闵线组成的</w:t>
      </w:r>
      <w:r w:rsidRPr="00427DC6">
        <w:rPr>
          <w:rFonts w:eastAsia="仿宋_GB2312"/>
          <w:sz w:val="32"/>
          <w:szCs w:val="32"/>
        </w:rPr>
        <w:t>“5+1”</w:t>
      </w:r>
      <w:r w:rsidRPr="00427DC6">
        <w:rPr>
          <w:rFonts w:eastAsia="仿宋_GB2312"/>
          <w:sz w:val="32"/>
          <w:szCs w:val="32"/>
        </w:rPr>
        <w:t>铁路网络，实现与南京、杭州等长三角主要城市</w:t>
      </w:r>
      <w:r w:rsidRPr="00427DC6">
        <w:rPr>
          <w:rFonts w:eastAsia="仿宋_GB2312"/>
          <w:sz w:val="32"/>
          <w:szCs w:val="32"/>
        </w:rPr>
        <w:t>“1</w:t>
      </w:r>
      <w:r w:rsidRPr="00427DC6">
        <w:rPr>
          <w:rFonts w:eastAsia="仿宋_GB2312"/>
          <w:sz w:val="32"/>
          <w:szCs w:val="32"/>
        </w:rPr>
        <w:t>小时通勤</w:t>
      </w:r>
      <w:r w:rsidRPr="00427DC6">
        <w:rPr>
          <w:rFonts w:eastAsia="仿宋_GB2312"/>
          <w:sz w:val="32"/>
          <w:szCs w:val="32"/>
        </w:rPr>
        <w:t>”</w:t>
      </w:r>
      <w:r w:rsidRPr="00427DC6">
        <w:rPr>
          <w:rFonts w:eastAsia="仿宋_GB2312"/>
          <w:sz w:val="32"/>
          <w:szCs w:val="32"/>
        </w:rPr>
        <w:t>。建成通车沪苏通</w:t>
      </w:r>
      <w:r w:rsidRPr="00427DC6">
        <w:rPr>
          <w:rFonts w:eastAsia="仿宋_GB2312"/>
          <w:sz w:val="32"/>
          <w:szCs w:val="32"/>
        </w:rPr>
        <w:t>铁路</w:t>
      </w:r>
      <w:r w:rsidRPr="00427DC6">
        <w:rPr>
          <w:rFonts w:eastAsia="仿宋_GB2312"/>
          <w:sz w:val="32"/>
          <w:szCs w:val="32"/>
        </w:rPr>
        <w:t>二期、南沿江铁路，开工建设北沿江铁路。建设苏锡常城际</w:t>
      </w:r>
      <w:r w:rsidRPr="00427DC6">
        <w:rPr>
          <w:rFonts w:eastAsia="仿宋_GB2312"/>
          <w:sz w:val="32"/>
          <w:szCs w:val="32"/>
        </w:rPr>
        <w:t>铁路太仓先导段，实现</w:t>
      </w:r>
      <w:r w:rsidRPr="00427DC6">
        <w:rPr>
          <w:rFonts w:eastAsia="仿宋_GB2312"/>
          <w:sz w:val="32"/>
          <w:szCs w:val="32"/>
        </w:rPr>
        <w:t>上海</w:t>
      </w:r>
      <w:r w:rsidRPr="00427DC6">
        <w:rPr>
          <w:rFonts w:eastAsia="仿宋_GB2312"/>
          <w:sz w:val="32"/>
          <w:szCs w:val="32"/>
        </w:rPr>
        <w:t>嘉闵线与苏锡常城际铁路在太仓站对接。</w:t>
      </w:r>
    </w:p>
    <w:tbl>
      <w:tblPr>
        <w:tblStyle w:val="a9"/>
        <w:tblW w:w="0" w:type="auto"/>
        <w:tblInd w:w="108" w:type="dxa"/>
        <w:tblLook w:val="04A0"/>
      </w:tblPr>
      <w:tblGrid>
        <w:gridCol w:w="8789"/>
      </w:tblGrid>
      <w:tr w:rsidR="00CC136D" w:rsidRPr="00427DC6">
        <w:trPr>
          <w:trHeight w:val="557"/>
        </w:trPr>
        <w:tc>
          <w:tcPr>
            <w:tcW w:w="8789" w:type="dxa"/>
          </w:tcPr>
          <w:p w:rsidR="00CC136D" w:rsidRPr="00427DC6" w:rsidRDefault="00391BF9">
            <w:pPr>
              <w:spacing w:line="500" w:lineRule="exact"/>
              <w:ind w:firstLineChars="101" w:firstLine="284"/>
              <w:jc w:val="center"/>
              <w:rPr>
                <w:rFonts w:eastAsia="宋体"/>
                <w:b/>
                <w:sz w:val="28"/>
                <w:szCs w:val="28"/>
              </w:rPr>
            </w:pPr>
            <w:r w:rsidRPr="00427DC6">
              <w:rPr>
                <w:rFonts w:eastAsia="宋体"/>
                <w:b/>
                <w:sz w:val="28"/>
                <w:szCs w:val="28"/>
              </w:rPr>
              <w:t>专栏</w:t>
            </w:r>
            <w:r w:rsidRPr="00427DC6">
              <w:rPr>
                <w:rFonts w:eastAsia="宋体"/>
                <w:b/>
                <w:sz w:val="28"/>
                <w:szCs w:val="28"/>
              </w:rPr>
              <w:t>5  “5+1”</w:t>
            </w:r>
            <w:r w:rsidRPr="00427DC6">
              <w:rPr>
                <w:rFonts w:eastAsia="宋体"/>
                <w:b/>
                <w:sz w:val="28"/>
                <w:szCs w:val="28"/>
              </w:rPr>
              <w:t>铁路网络</w:t>
            </w:r>
          </w:p>
          <w:p w:rsidR="00CC136D" w:rsidRPr="00427DC6" w:rsidRDefault="00391BF9">
            <w:pPr>
              <w:spacing w:line="500" w:lineRule="exact"/>
              <w:ind w:firstLineChars="200" w:firstLine="560"/>
              <w:rPr>
                <w:rFonts w:eastAsia="宋体"/>
                <w:sz w:val="28"/>
                <w:szCs w:val="28"/>
              </w:rPr>
            </w:pPr>
            <w:r w:rsidRPr="00427DC6">
              <w:rPr>
                <w:rFonts w:eastAsia="宋体"/>
                <w:sz w:val="28"/>
                <w:szCs w:val="28"/>
              </w:rPr>
              <w:t>“5”</w:t>
            </w:r>
            <w:r w:rsidRPr="00427DC6">
              <w:rPr>
                <w:rFonts w:eastAsia="仿宋_GB2312"/>
                <w:sz w:val="28"/>
                <w:szCs w:val="28"/>
              </w:rPr>
              <w:t>：</w:t>
            </w:r>
            <w:r w:rsidRPr="00427DC6">
              <w:rPr>
                <w:rFonts w:eastAsia="宋体"/>
                <w:sz w:val="28"/>
                <w:szCs w:val="28"/>
              </w:rPr>
              <w:t>5</w:t>
            </w:r>
            <w:r w:rsidRPr="00427DC6">
              <w:rPr>
                <w:rFonts w:eastAsia="宋体"/>
                <w:sz w:val="28"/>
                <w:szCs w:val="28"/>
              </w:rPr>
              <w:t>条国铁干线、城际铁路，即沪苏通铁路一期、沪苏通铁路二期、南沿江铁路、北沿江铁路、苏锡常城际铁路。</w:t>
            </w:r>
          </w:p>
          <w:p w:rsidR="00CC136D" w:rsidRPr="00427DC6" w:rsidRDefault="00391BF9">
            <w:pPr>
              <w:spacing w:line="500" w:lineRule="exact"/>
              <w:rPr>
                <w:rFonts w:eastAsia="宋体"/>
                <w:sz w:val="28"/>
                <w:szCs w:val="28"/>
              </w:rPr>
            </w:pPr>
            <w:r w:rsidRPr="00427DC6">
              <w:rPr>
                <w:rFonts w:eastAsia="宋体"/>
                <w:sz w:val="28"/>
                <w:szCs w:val="28"/>
              </w:rPr>
              <w:t>“1”</w:t>
            </w:r>
            <w:r w:rsidRPr="00427DC6">
              <w:rPr>
                <w:rFonts w:eastAsia="宋体"/>
                <w:sz w:val="28"/>
                <w:szCs w:val="28"/>
              </w:rPr>
              <w:t>：</w:t>
            </w:r>
            <w:r w:rsidRPr="00427DC6">
              <w:rPr>
                <w:rFonts w:eastAsia="宋体"/>
                <w:sz w:val="28"/>
                <w:szCs w:val="28"/>
              </w:rPr>
              <w:t>1</w:t>
            </w:r>
            <w:r w:rsidRPr="00427DC6">
              <w:rPr>
                <w:rFonts w:eastAsia="宋体"/>
                <w:sz w:val="28"/>
                <w:szCs w:val="28"/>
              </w:rPr>
              <w:t>条上海市域铁路延伸线，即上海嘉闵线（北延</w:t>
            </w:r>
            <w:r w:rsidRPr="00427DC6">
              <w:rPr>
                <w:rFonts w:eastAsia="宋体"/>
                <w:sz w:val="28"/>
                <w:szCs w:val="28"/>
              </w:rPr>
              <w:t>伸</w:t>
            </w:r>
            <w:r w:rsidRPr="00427DC6">
              <w:rPr>
                <w:rFonts w:eastAsia="宋体"/>
                <w:sz w:val="28"/>
                <w:szCs w:val="28"/>
              </w:rPr>
              <w:t>至太仓）。</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沪苏通铁路一期</w:t>
            </w:r>
            <w:r w:rsidRPr="00427DC6">
              <w:rPr>
                <w:rFonts w:eastAsia="仿宋_GB2312"/>
                <w:sz w:val="28"/>
                <w:szCs w:val="28"/>
              </w:rPr>
              <w:t>：</w:t>
            </w:r>
            <w:r w:rsidRPr="00427DC6">
              <w:rPr>
                <w:rFonts w:eastAsia="宋体"/>
                <w:sz w:val="28"/>
                <w:szCs w:val="28"/>
              </w:rPr>
              <w:t>国家中长期铁路网规划</w:t>
            </w:r>
            <w:r w:rsidRPr="00427DC6">
              <w:rPr>
                <w:rFonts w:eastAsia="宋体"/>
                <w:sz w:val="28"/>
                <w:szCs w:val="28"/>
              </w:rPr>
              <w:t>“</w:t>
            </w:r>
            <w:r w:rsidRPr="00427DC6">
              <w:rPr>
                <w:rFonts w:eastAsia="宋体"/>
                <w:sz w:val="28"/>
                <w:szCs w:val="28"/>
              </w:rPr>
              <w:t>八纵八横</w:t>
            </w:r>
            <w:r w:rsidRPr="00427DC6">
              <w:rPr>
                <w:rFonts w:eastAsia="宋体"/>
                <w:sz w:val="28"/>
                <w:szCs w:val="28"/>
              </w:rPr>
              <w:t>”</w:t>
            </w:r>
            <w:r w:rsidRPr="00427DC6">
              <w:rPr>
                <w:rFonts w:eastAsia="宋体"/>
                <w:sz w:val="28"/>
                <w:szCs w:val="28"/>
              </w:rPr>
              <w:t>高铁网中沿海通道的重要组成部分，也是沿海铁路通道和长三角城际轨道交通网的重要组成部分，双线电气化铁路，起于南通站，经张家港、常熟、太仓，接入上海安亭站，设计时速</w:t>
            </w:r>
            <w:r w:rsidRPr="00427DC6">
              <w:rPr>
                <w:rFonts w:eastAsia="宋体"/>
                <w:sz w:val="28"/>
                <w:szCs w:val="28"/>
              </w:rPr>
              <w:t>200km/h</w:t>
            </w:r>
            <w:r w:rsidRPr="00427DC6">
              <w:rPr>
                <w:rFonts w:eastAsia="宋体"/>
                <w:sz w:val="28"/>
                <w:szCs w:val="28"/>
              </w:rPr>
              <w:t>。</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沪苏通铁路二期</w:t>
            </w:r>
            <w:r w:rsidRPr="00427DC6">
              <w:rPr>
                <w:rFonts w:eastAsia="仿宋_GB2312"/>
                <w:sz w:val="28"/>
                <w:szCs w:val="28"/>
              </w:rPr>
              <w:t>：</w:t>
            </w:r>
            <w:r w:rsidRPr="00427DC6">
              <w:rPr>
                <w:rFonts w:eastAsia="宋体"/>
                <w:sz w:val="28"/>
                <w:szCs w:val="28"/>
              </w:rPr>
              <w:t>江苏至上海浦东的首条铁路，北起太仓，途经上海嘉定、宝山，直达浦东，设计时速</w:t>
            </w:r>
            <w:r w:rsidRPr="00427DC6">
              <w:rPr>
                <w:rFonts w:eastAsia="宋体"/>
                <w:sz w:val="28"/>
                <w:szCs w:val="28"/>
              </w:rPr>
              <w:t>200km/h</w:t>
            </w:r>
            <w:r w:rsidRPr="00427DC6">
              <w:rPr>
                <w:rFonts w:eastAsia="宋体"/>
                <w:sz w:val="28"/>
                <w:szCs w:val="28"/>
              </w:rPr>
              <w:t>。</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南沿江铁路</w:t>
            </w:r>
            <w:r w:rsidRPr="00427DC6">
              <w:rPr>
                <w:rFonts w:eastAsia="仿宋_GB2312"/>
                <w:sz w:val="28"/>
                <w:szCs w:val="28"/>
              </w:rPr>
              <w:t>：</w:t>
            </w:r>
            <w:r w:rsidRPr="00427DC6">
              <w:rPr>
                <w:rFonts w:eastAsia="宋体"/>
                <w:sz w:val="28"/>
                <w:szCs w:val="28"/>
              </w:rPr>
              <w:t>沪宁通道的第二条城际铁路，北起南京，经句容、金坛、武进、江阴、张家港、常熟，至太仓站，在太仓境内线路基本平行于沪苏通铁路一期，设计时速</w:t>
            </w:r>
            <w:r w:rsidRPr="00427DC6">
              <w:rPr>
                <w:rFonts w:eastAsia="宋体"/>
                <w:sz w:val="28"/>
                <w:szCs w:val="28"/>
              </w:rPr>
              <w:t>350km/h</w:t>
            </w:r>
            <w:r w:rsidRPr="00427DC6">
              <w:rPr>
                <w:rFonts w:eastAsia="宋体"/>
                <w:sz w:val="28"/>
                <w:szCs w:val="28"/>
              </w:rPr>
              <w:t>。</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北沿江铁路</w:t>
            </w:r>
            <w:r w:rsidRPr="00427DC6">
              <w:rPr>
                <w:rFonts w:eastAsia="仿宋_GB2312"/>
                <w:sz w:val="28"/>
                <w:szCs w:val="28"/>
              </w:rPr>
              <w:t>：</w:t>
            </w:r>
            <w:r w:rsidRPr="00427DC6">
              <w:rPr>
                <w:rFonts w:eastAsia="宋体"/>
                <w:sz w:val="28"/>
                <w:szCs w:val="28"/>
              </w:rPr>
              <w:t>沿江高铁主通道、京沪二通道的重要组成部分，起于上海，经太仓、崇明、南通、泰州、扬州、南京至合肥，设计时速</w:t>
            </w:r>
            <w:r w:rsidRPr="00427DC6">
              <w:rPr>
                <w:rFonts w:eastAsia="宋体"/>
                <w:sz w:val="28"/>
                <w:szCs w:val="28"/>
              </w:rPr>
              <w:t>350km/h</w:t>
            </w:r>
            <w:r w:rsidRPr="00427DC6">
              <w:rPr>
                <w:rFonts w:eastAsia="宋体"/>
                <w:sz w:val="28"/>
                <w:szCs w:val="28"/>
              </w:rPr>
              <w:t>，远期连接武汉、重庆、成都。</w:t>
            </w:r>
          </w:p>
          <w:p w:rsidR="00CC136D" w:rsidRPr="00427DC6" w:rsidRDefault="00391BF9">
            <w:pPr>
              <w:spacing w:line="500" w:lineRule="exact"/>
              <w:ind w:firstLineChars="196" w:firstLine="551"/>
              <w:rPr>
                <w:rFonts w:eastAsia="宋体"/>
                <w:sz w:val="28"/>
                <w:szCs w:val="28"/>
              </w:rPr>
            </w:pPr>
            <w:r w:rsidRPr="00427DC6">
              <w:rPr>
                <w:rFonts w:eastAsia="宋体"/>
                <w:b/>
                <w:sz w:val="28"/>
                <w:szCs w:val="28"/>
              </w:rPr>
              <w:t>苏锡常城际铁路</w:t>
            </w:r>
            <w:r w:rsidRPr="00427DC6">
              <w:rPr>
                <w:rFonts w:eastAsia="仿宋_GB2312"/>
                <w:sz w:val="28"/>
                <w:szCs w:val="28"/>
              </w:rPr>
              <w:t>：</w:t>
            </w:r>
            <w:r w:rsidRPr="00427DC6">
              <w:rPr>
                <w:rFonts w:eastAsia="宋体"/>
                <w:sz w:val="28"/>
                <w:szCs w:val="28"/>
              </w:rPr>
              <w:t>以承担沿江城市群城际客流为主，兼顾苏州内部</w:t>
            </w:r>
            <w:r w:rsidRPr="00427DC6">
              <w:rPr>
                <w:rFonts w:eastAsia="宋体"/>
                <w:sz w:val="28"/>
                <w:szCs w:val="28"/>
              </w:rPr>
              <w:lastRenderedPageBreak/>
              <w:t>市域（郊）客流的城际铁路。西起常州奔牛</w:t>
            </w:r>
            <w:r w:rsidRPr="00427DC6">
              <w:rPr>
                <w:rFonts w:eastAsia="宋体"/>
                <w:sz w:val="28"/>
                <w:szCs w:val="28"/>
              </w:rPr>
              <w:t>机场，向东经常州、无锡、苏州城区、昆山、太仓至上海嘉定，初步设计速度</w:t>
            </w:r>
            <w:r w:rsidRPr="00427DC6">
              <w:rPr>
                <w:rFonts w:eastAsia="宋体"/>
                <w:sz w:val="28"/>
                <w:szCs w:val="28"/>
              </w:rPr>
              <w:t>160km/h</w:t>
            </w:r>
            <w:r w:rsidRPr="00427DC6">
              <w:rPr>
                <w:rFonts w:eastAsia="宋体"/>
                <w:sz w:val="28"/>
                <w:szCs w:val="28"/>
              </w:rPr>
              <w:t>。</w:t>
            </w:r>
          </w:p>
          <w:p w:rsidR="00CC136D" w:rsidRPr="00427DC6" w:rsidRDefault="00391BF9">
            <w:pPr>
              <w:pStyle w:val="Default"/>
              <w:spacing w:line="500" w:lineRule="exact"/>
              <w:ind w:firstLineChars="196" w:firstLine="551"/>
              <w:rPr>
                <w:rFonts w:ascii="Times New Roman" w:eastAsia="仿宋_GB2312" w:hAnsi="Times New Roman" w:cs="Times New Roman"/>
                <w:color w:val="auto"/>
                <w:sz w:val="32"/>
                <w:szCs w:val="32"/>
              </w:rPr>
            </w:pPr>
            <w:r w:rsidRPr="00427DC6">
              <w:rPr>
                <w:rFonts w:ascii="Times New Roman" w:hAnsi="Times New Roman" w:cs="Times New Roman"/>
                <w:b/>
                <w:color w:val="auto"/>
                <w:sz w:val="28"/>
                <w:szCs w:val="28"/>
              </w:rPr>
              <w:t>上海嘉闵线（北延</w:t>
            </w:r>
            <w:r w:rsidRPr="00427DC6">
              <w:rPr>
                <w:rFonts w:ascii="Times New Roman" w:hAnsi="Times New Roman" w:cs="Times New Roman"/>
                <w:b/>
                <w:color w:val="auto"/>
                <w:sz w:val="28"/>
                <w:szCs w:val="28"/>
              </w:rPr>
              <w:t>伸</w:t>
            </w:r>
            <w:r w:rsidRPr="00427DC6">
              <w:rPr>
                <w:rFonts w:ascii="Times New Roman" w:hAnsi="Times New Roman" w:cs="Times New Roman"/>
                <w:b/>
                <w:color w:val="auto"/>
                <w:sz w:val="28"/>
                <w:szCs w:val="28"/>
              </w:rPr>
              <w:t>至太仓）</w:t>
            </w:r>
            <w:r w:rsidRPr="00427DC6">
              <w:rPr>
                <w:rFonts w:ascii="Times New Roman" w:eastAsia="仿宋_GB2312" w:hAnsi="Times New Roman" w:cs="Times New Roman"/>
                <w:color w:val="auto"/>
                <w:sz w:val="28"/>
                <w:szCs w:val="28"/>
              </w:rPr>
              <w:t>：</w:t>
            </w:r>
            <w:r w:rsidRPr="00427DC6">
              <w:rPr>
                <w:rFonts w:ascii="Times New Roman" w:hAnsi="Times New Roman" w:cs="Times New Roman"/>
                <w:color w:val="auto"/>
                <w:sz w:val="28"/>
                <w:szCs w:val="28"/>
              </w:rPr>
              <w:t>上海首条延伸至周边城市的市域铁路，以服务于沪太高效通勤为主，将从地理上真正实现</w:t>
            </w:r>
            <w:r w:rsidRPr="00427DC6">
              <w:rPr>
                <w:rFonts w:ascii="Times New Roman" w:hAnsi="Times New Roman" w:cs="Times New Roman"/>
                <w:color w:val="auto"/>
                <w:sz w:val="28"/>
                <w:szCs w:val="28"/>
              </w:rPr>
              <w:t>“</w:t>
            </w:r>
            <w:r w:rsidRPr="00427DC6">
              <w:rPr>
                <w:rFonts w:ascii="Times New Roman" w:hAnsi="Times New Roman" w:cs="Times New Roman"/>
                <w:color w:val="auto"/>
                <w:sz w:val="28"/>
                <w:szCs w:val="28"/>
              </w:rPr>
              <w:t>沪太同城</w:t>
            </w:r>
            <w:r w:rsidRPr="00427DC6">
              <w:rPr>
                <w:rFonts w:ascii="Times New Roman" w:hAnsi="Times New Roman" w:cs="Times New Roman"/>
                <w:color w:val="auto"/>
                <w:sz w:val="28"/>
                <w:szCs w:val="28"/>
              </w:rPr>
              <w:t>”</w:t>
            </w:r>
            <w:r w:rsidRPr="00427DC6">
              <w:rPr>
                <w:rFonts w:ascii="Times New Roman" w:hAnsi="Times New Roman" w:cs="Times New Roman"/>
                <w:color w:val="auto"/>
                <w:sz w:val="28"/>
                <w:szCs w:val="28"/>
              </w:rPr>
              <w:t>，设计速度</w:t>
            </w:r>
            <w:r w:rsidRPr="00427DC6">
              <w:rPr>
                <w:rFonts w:ascii="Times New Roman" w:hAnsi="Times New Roman" w:cs="Times New Roman"/>
                <w:color w:val="auto"/>
                <w:sz w:val="28"/>
                <w:szCs w:val="28"/>
              </w:rPr>
              <w:t>160km/h</w:t>
            </w:r>
            <w:r w:rsidRPr="00427DC6">
              <w:rPr>
                <w:rFonts w:ascii="Times New Roman" w:hAnsi="Times New Roman" w:cs="Times New Roman"/>
                <w:color w:val="auto"/>
                <w:sz w:val="28"/>
                <w:szCs w:val="28"/>
              </w:rPr>
              <w:t>。</w:t>
            </w:r>
          </w:p>
        </w:tc>
      </w:tr>
    </w:tbl>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构建综合交通运输体系。</w:t>
      </w:r>
      <w:r w:rsidRPr="00427DC6">
        <w:rPr>
          <w:rFonts w:eastAsia="仿宋_GB2312"/>
          <w:sz w:val="32"/>
          <w:szCs w:val="32"/>
        </w:rPr>
        <w:t>完善高速公路网络，新建沪宜高速金仓湖互通，实施沪武高速扩建工程，推进太仓港南疏港高速、沪宜高速苏沪省际衔接段项目的前期研究和建设。加快快速路网规划研究，适时启动龙江路、</w:t>
      </w:r>
      <w:r w:rsidRPr="00427DC6">
        <w:rPr>
          <w:rFonts w:eastAsia="仿宋_GB2312"/>
          <w:sz w:val="32"/>
          <w:szCs w:val="32"/>
        </w:rPr>
        <w:t>G204</w:t>
      </w:r>
      <w:r w:rsidRPr="00427DC6">
        <w:rPr>
          <w:rFonts w:eastAsia="仿宋_GB2312"/>
          <w:sz w:val="32"/>
          <w:szCs w:val="32"/>
        </w:rPr>
        <w:t>、</w:t>
      </w:r>
      <w:r w:rsidRPr="00427DC6">
        <w:rPr>
          <w:rFonts w:eastAsia="仿宋_GB2312"/>
          <w:sz w:val="32"/>
          <w:szCs w:val="32"/>
        </w:rPr>
        <w:t>S339</w:t>
      </w:r>
      <w:r w:rsidRPr="00427DC6">
        <w:rPr>
          <w:rFonts w:eastAsia="仿宋_GB2312"/>
          <w:sz w:val="32"/>
          <w:szCs w:val="32"/>
        </w:rPr>
        <w:t>等快速化改造工程。优化普通国省干线路网，实施</w:t>
      </w:r>
      <w:r w:rsidRPr="00427DC6">
        <w:rPr>
          <w:rFonts w:eastAsia="仿宋_GB2312"/>
          <w:sz w:val="32"/>
          <w:szCs w:val="32"/>
        </w:rPr>
        <w:t>S256</w:t>
      </w:r>
      <w:r w:rsidRPr="00427DC6">
        <w:rPr>
          <w:rFonts w:eastAsia="仿宋_GB2312"/>
          <w:sz w:val="32"/>
          <w:szCs w:val="32"/>
        </w:rPr>
        <w:t>新改建等工程。加强</w:t>
      </w:r>
      <w:r w:rsidRPr="00427DC6">
        <w:rPr>
          <w:rFonts w:eastAsia="仿宋_GB2312"/>
          <w:sz w:val="32"/>
          <w:szCs w:val="32"/>
        </w:rPr>
        <w:t>与周边路网联系，打通东仓新路对接北和公路、健雄路对接霜竹公路等沪太</w:t>
      </w:r>
      <w:r w:rsidRPr="00427DC6">
        <w:rPr>
          <w:rFonts w:eastAsia="仿宋_GB2312"/>
          <w:sz w:val="32"/>
          <w:szCs w:val="32"/>
        </w:rPr>
        <w:t>“</w:t>
      </w:r>
      <w:r w:rsidRPr="00427DC6">
        <w:rPr>
          <w:rFonts w:eastAsia="仿宋_GB2312"/>
          <w:sz w:val="32"/>
          <w:szCs w:val="32"/>
        </w:rPr>
        <w:t>断头路</w:t>
      </w:r>
      <w:r w:rsidRPr="00427DC6">
        <w:rPr>
          <w:rFonts w:eastAsia="仿宋_GB2312"/>
          <w:sz w:val="32"/>
          <w:szCs w:val="32"/>
        </w:rPr>
        <w:t>”</w:t>
      </w:r>
      <w:r w:rsidRPr="00427DC6">
        <w:rPr>
          <w:rFonts w:eastAsia="仿宋_GB2312"/>
          <w:sz w:val="32"/>
          <w:szCs w:val="32"/>
        </w:rPr>
        <w:t>。完善区域和城市道路网络，构建市域内部微循环系统。推进干线航道网建设，整合优化岸线资源，提升现有航道等级。开展严家村通用机场前期研究。优化调整公交线路布局，提升公交出行效率。</w:t>
      </w:r>
    </w:p>
    <w:p w:rsidR="00CC136D" w:rsidRPr="00427DC6" w:rsidRDefault="00CC136D">
      <w:pPr>
        <w:spacing w:line="580" w:lineRule="exact"/>
        <w:rPr>
          <w:rFonts w:eastAsia="黑体"/>
          <w:kern w:val="2"/>
          <w:sz w:val="36"/>
          <w:szCs w:val="36"/>
        </w:rPr>
      </w:pPr>
      <w:bookmarkStart w:id="78" w:name="_Toc4645"/>
    </w:p>
    <w:p w:rsidR="00CC136D" w:rsidRPr="00427DC6" w:rsidRDefault="00391BF9">
      <w:pPr>
        <w:spacing w:line="580" w:lineRule="exact"/>
        <w:jc w:val="center"/>
        <w:outlineLvl w:val="0"/>
        <w:rPr>
          <w:rFonts w:eastAsia="黑体"/>
          <w:kern w:val="2"/>
          <w:sz w:val="36"/>
          <w:szCs w:val="36"/>
        </w:rPr>
      </w:pPr>
      <w:bookmarkStart w:id="79" w:name="_Toc65583658"/>
      <w:r w:rsidRPr="00427DC6">
        <w:rPr>
          <w:rFonts w:eastAsia="黑体"/>
          <w:kern w:val="2"/>
          <w:sz w:val="36"/>
          <w:szCs w:val="36"/>
        </w:rPr>
        <w:t>第九章</w:t>
      </w:r>
      <w:r w:rsidRPr="00427DC6">
        <w:rPr>
          <w:rFonts w:eastAsia="黑体"/>
          <w:kern w:val="2"/>
          <w:sz w:val="36"/>
          <w:szCs w:val="36"/>
        </w:rPr>
        <w:t xml:space="preserve"> </w:t>
      </w:r>
      <w:bookmarkEnd w:id="78"/>
      <w:r w:rsidRPr="00427DC6">
        <w:rPr>
          <w:rFonts w:eastAsia="黑体"/>
          <w:kern w:val="2"/>
          <w:sz w:val="36"/>
          <w:szCs w:val="36"/>
        </w:rPr>
        <w:t>提升城市文化软实力</w:t>
      </w:r>
      <w:bookmarkEnd w:id="79"/>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坚持以社会主义核心价值观为引领，加强社会主义精神文明建设，激发崇德向善的社会风气。推进文化事业全面繁荣，推动文旅产业加快发展，打造长三角休闲旅游目的地。</w:t>
      </w:r>
      <w:bookmarkStart w:id="80" w:name="_Toc6638"/>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81" w:name="_Toc65583659"/>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建设现代文明城市</w:t>
      </w:r>
      <w:bookmarkEnd w:id="80"/>
      <w:bookmarkEnd w:id="81"/>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弘扬社会主义核心价值观。</w:t>
      </w:r>
      <w:r w:rsidRPr="00427DC6">
        <w:rPr>
          <w:rFonts w:eastAsia="仿宋_GB2312"/>
          <w:sz w:val="32"/>
          <w:szCs w:val="32"/>
        </w:rPr>
        <w:t>持续深入开展习近平新时代中国特色社会主义思想宣传教育，推动理想信念教育常态化制度化，加强党史、新中国史、改革开放史、社会主义发展史教育，加强爱国主义、集体主义、社会主义教育。增强意识形态领域主导权，健全意识形态工作责任制落实机制。培育和塑造体现太仓特质、彰显价值追求的城市精神。巩固全国文明城市创建成果，常态化开展文明城市创建。开展社科惠民活动，打造社科精品项目。依托新时代文明实践中心建设，深入推进文明单位、文明家庭等群众性精神文明创建活动。推进志愿服务制度化建设，注册志愿者占城镇人口比例达</w:t>
      </w:r>
      <w:r w:rsidRPr="00427DC6">
        <w:rPr>
          <w:rFonts w:eastAsia="仿宋_GB2312"/>
          <w:sz w:val="32"/>
          <w:szCs w:val="32"/>
        </w:rPr>
        <w:t>20%</w:t>
      </w:r>
      <w:r w:rsidRPr="00427DC6">
        <w:rPr>
          <w:rFonts w:eastAsia="仿宋_GB2312"/>
          <w:sz w:val="32"/>
          <w:szCs w:val="32"/>
        </w:rPr>
        <w:t>以上。把握正</w:t>
      </w:r>
      <w:r w:rsidRPr="00427DC6">
        <w:rPr>
          <w:rFonts w:eastAsia="仿宋_GB2312"/>
          <w:sz w:val="32"/>
          <w:szCs w:val="32"/>
        </w:rPr>
        <w:t>确舆论导向，健全突发事件应急报道和舆情引导机制。加强网络文明建设，发展积极健康的网络文化。推动媒体深度融合，建强用好融媒体中心。</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倡导文明生活方式。</w:t>
      </w:r>
      <w:r w:rsidRPr="00427DC6">
        <w:rPr>
          <w:rFonts w:eastAsia="仿宋_GB2312"/>
          <w:sz w:val="32"/>
          <w:szCs w:val="32"/>
        </w:rPr>
        <w:t>开展以劳动创造幸福为主题的宣传教育，推动移风易俗，简办婚丧嫁娶，提倡艰苦奋斗、勤俭节约。践行简约适度、绿色低碳的生活方式，倡导垃圾分类、文明餐桌、绿色出行等生活新时尚，引导市民从文明交通、文明旅游、爱护环境等身边小事做起，形成良好社会风尚。推进科普宣传工作，提升公众科学文化素质。</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深化双拥创建工作。</w:t>
      </w:r>
      <w:r w:rsidRPr="00427DC6">
        <w:rPr>
          <w:rFonts w:eastAsia="仿宋_GB2312"/>
          <w:sz w:val="32"/>
          <w:szCs w:val="32"/>
        </w:rPr>
        <w:t>强化退役军人服务保障，推进全国示范型退役军人服务站创建。完善退役</w:t>
      </w:r>
      <w:r w:rsidRPr="00427DC6">
        <w:rPr>
          <w:rFonts w:eastAsia="仿宋_GB2312"/>
          <w:sz w:val="32"/>
          <w:szCs w:val="32"/>
        </w:rPr>
        <w:t>军人优抚褒扬、就业安置工作机制，扶持退役军人就业创业，实现创业就业指导中心、</w:t>
      </w:r>
      <w:r w:rsidRPr="00427DC6">
        <w:rPr>
          <w:rFonts w:eastAsia="仿宋_GB2312"/>
          <w:sz w:val="32"/>
          <w:szCs w:val="32"/>
        </w:rPr>
        <w:lastRenderedPageBreak/>
        <w:t>兵哥哥乐创园镇（街道）全覆盖。加强烈士纪念工作，推进军人公墓建设。加强国防教育，建设过硬民兵预备役队伍。开展群众性军民共建活动，力争实现全国双拥模范城</w:t>
      </w:r>
      <w:r w:rsidRPr="00427DC6">
        <w:rPr>
          <w:rFonts w:eastAsia="仿宋_GB2312"/>
          <w:sz w:val="32"/>
          <w:szCs w:val="32"/>
        </w:rPr>
        <w:t>“</w:t>
      </w:r>
      <w:r w:rsidRPr="00427DC6">
        <w:rPr>
          <w:rFonts w:eastAsia="仿宋_GB2312"/>
          <w:sz w:val="32"/>
          <w:szCs w:val="32"/>
        </w:rPr>
        <w:t>三连冠</w:t>
      </w:r>
      <w:r w:rsidRPr="00427DC6">
        <w:rPr>
          <w:rFonts w:eastAsia="仿宋_GB2312"/>
          <w:sz w:val="32"/>
          <w:szCs w:val="32"/>
        </w:rPr>
        <w:t>”</w:t>
      </w:r>
      <w:r w:rsidRPr="00427DC6">
        <w:rPr>
          <w:rFonts w:eastAsia="仿宋_GB2312"/>
          <w:sz w:val="32"/>
          <w:szCs w:val="32"/>
        </w:rPr>
        <w:t>。</w:t>
      </w:r>
    </w:p>
    <w:p w:rsidR="00CC136D" w:rsidRPr="00427DC6" w:rsidRDefault="00CC136D">
      <w:pPr>
        <w:spacing w:line="580" w:lineRule="exact"/>
        <w:jc w:val="center"/>
        <w:outlineLvl w:val="1"/>
        <w:rPr>
          <w:rFonts w:eastAsia="楷体_GB2312"/>
          <w:sz w:val="32"/>
          <w:szCs w:val="32"/>
        </w:rPr>
      </w:pPr>
      <w:bookmarkStart w:id="82" w:name="_Toc3047"/>
      <w:bookmarkStart w:id="83" w:name="_Toc51147704"/>
    </w:p>
    <w:p w:rsidR="00CC136D" w:rsidRPr="00427DC6" w:rsidRDefault="00391BF9">
      <w:pPr>
        <w:spacing w:line="580" w:lineRule="exact"/>
        <w:jc w:val="center"/>
        <w:outlineLvl w:val="1"/>
        <w:rPr>
          <w:rFonts w:eastAsia="楷体_GB2312"/>
          <w:sz w:val="32"/>
          <w:szCs w:val="32"/>
        </w:rPr>
      </w:pPr>
      <w:bookmarkStart w:id="84" w:name="_Toc65583660"/>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打造长三角休闲旅游目的地</w:t>
      </w:r>
      <w:bookmarkEnd w:id="82"/>
      <w:bookmarkEnd w:id="83"/>
      <w:bookmarkEnd w:id="84"/>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打响两大品牌。</w:t>
      </w:r>
      <w:r w:rsidRPr="00427DC6">
        <w:rPr>
          <w:rFonts w:eastAsia="仿宋_GB2312"/>
          <w:sz w:val="32"/>
          <w:szCs w:val="32"/>
        </w:rPr>
        <w:t>建成投运恒大文旅城和复星复游城，打响恒大、复星两大文旅品牌。恒大文旅城建设全室内、全天候、全季节的童话公园，配套特色文创小镇、五星级酒店、万国美食街、缤纷商业街、多功能运动中心等项目。复星复游城建设冰雪世界、水上乐园、欧</w:t>
      </w:r>
      <w:r w:rsidRPr="00427DC6">
        <w:rPr>
          <w:rFonts w:eastAsia="仿宋_GB2312"/>
          <w:sz w:val="32"/>
          <w:szCs w:val="32"/>
        </w:rPr>
        <w:t>洲风情街、国际学校、主题酒店等项目，汇聚阿尔卑斯冰雪世界、</w:t>
      </w:r>
      <w:r w:rsidRPr="00427DC6">
        <w:rPr>
          <w:rFonts w:eastAsia="仿宋_GB2312"/>
          <w:sz w:val="32"/>
          <w:szCs w:val="32"/>
        </w:rPr>
        <w:t>体育</w:t>
      </w:r>
      <w:r w:rsidRPr="00427DC6">
        <w:rPr>
          <w:rFonts w:eastAsia="仿宋_GB2312"/>
          <w:sz w:val="32"/>
          <w:szCs w:val="32"/>
        </w:rPr>
        <w:t>运动公园、地中海俱乐部等众多全球休闲度假品牌。</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发展全域旅游。</w:t>
      </w:r>
      <w:r w:rsidRPr="00427DC6">
        <w:rPr>
          <w:rFonts w:eastAsia="仿宋_GB2312"/>
          <w:sz w:val="32"/>
          <w:szCs w:val="32"/>
        </w:rPr>
        <w:t>以恒大文旅城和复星复游城为龙头，整合水乡古镇、田园乡村、德国风情、郑和下西洋起锚地及特色购物等文旅资源，打造长三角休闲旅游目的地。丰富沙溪和浏河古镇业态，梳理挖掘直塘古镇和西郊老街资源，建设老城厢历史文化街区，形成古镇老街集群。提档升级</w:t>
      </w:r>
      <w:r w:rsidRPr="00427DC6">
        <w:rPr>
          <w:rFonts w:eastAsia="宋体"/>
          <w:sz w:val="32"/>
          <w:szCs w:val="32"/>
        </w:rPr>
        <w:t>弇</w:t>
      </w:r>
      <w:r w:rsidRPr="00427DC6">
        <w:rPr>
          <w:rFonts w:eastAsia="仿宋_GB2312"/>
          <w:sz w:val="32"/>
          <w:szCs w:val="32"/>
        </w:rPr>
        <w:t>山园，建设樊村泾遗址公园和博物馆。依托港口风貌，打造独具特色的港口旅游。整合浏河长江口景观、特色美食等资源，建设滨江风情带，将郑和下西洋起锚地打造为旅</w:t>
      </w:r>
      <w:r w:rsidRPr="00427DC6">
        <w:rPr>
          <w:rFonts w:eastAsia="仿宋_GB2312"/>
          <w:sz w:val="32"/>
          <w:szCs w:val="32"/>
        </w:rPr>
        <w:t>游</w:t>
      </w:r>
      <w:r w:rsidRPr="00427DC6">
        <w:rPr>
          <w:rFonts w:eastAsia="仿宋_GB2312"/>
          <w:sz w:val="32"/>
          <w:szCs w:val="32"/>
        </w:rPr>
        <w:t>“</w:t>
      </w:r>
      <w:r w:rsidRPr="00427DC6">
        <w:rPr>
          <w:rFonts w:eastAsia="仿宋_GB2312"/>
          <w:sz w:val="32"/>
          <w:szCs w:val="32"/>
        </w:rPr>
        <w:t>打卡地</w:t>
      </w:r>
      <w:r w:rsidRPr="00427DC6">
        <w:rPr>
          <w:rFonts w:eastAsia="仿宋_GB2312"/>
          <w:sz w:val="32"/>
          <w:szCs w:val="32"/>
        </w:rPr>
        <w:t>”</w:t>
      </w:r>
      <w:r w:rsidRPr="00427DC6">
        <w:rPr>
          <w:rFonts w:eastAsia="仿宋_GB2312"/>
          <w:sz w:val="32"/>
          <w:szCs w:val="32"/>
        </w:rPr>
        <w:t>。以现代农业园为核心，带动农村旅游一镇一品工程，丰富金仓湖、七十二家村田园综</w:t>
      </w:r>
      <w:r w:rsidRPr="00427DC6">
        <w:rPr>
          <w:rFonts w:eastAsia="仿宋_GB2312"/>
          <w:sz w:val="32"/>
          <w:szCs w:val="32"/>
        </w:rPr>
        <w:lastRenderedPageBreak/>
        <w:t>合体、孟河村吴家湾等田园旅游功能。到</w:t>
      </w:r>
      <w:r w:rsidRPr="00427DC6">
        <w:rPr>
          <w:rFonts w:eastAsia="仿宋_GB2312"/>
          <w:sz w:val="32"/>
          <w:szCs w:val="32"/>
        </w:rPr>
        <w:t>2025</w:t>
      </w:r>
      <w:r w:rsidRPr="00427DC6">
        <w:rPr>
          <w:rFonts w:eastAsia="仿宋_GB2312"/>
          <w:sz w:val="32"/>
          <w:szCs w:val="32"/>
        </w:rPr>
        <w:t>年，旅游年接待总人次突破</w:t>
      </w:r>
      <w:r w:rsidRPr="00427DC6">
        <w:rPr>
          <w:rFonts w:eastAsia="仿宋_GB2312"/>
          <w:sz w:val="32"/>
          <w:szCs w:val="32"/>
        </w:rPr>
        <w:t>2000</w:t>
      </w:r>
      <w:r w:rsidRPr="00427DC6">
        <w:rPr>
          <w:rFonts w:eastAsia="仿宋_GB2312"/>
          <w:sz w:val="32"/>
          <w:szCs w:val="32"/>
        </w:rPr>
        <w:t>万，年总收入突破</w:t>
      </w:r>
      <w:r w:rsidRPr="00427DC6">
        <w:rPr>
          <w:rFonts w:eastAsia="仿宋_GB2312"/>
          <w:sz w:val="32"/>
          <w:szCs w:val="32"/>
        </w:rPr>
        <w:t>400</w:t>
      </w:r>
      <w:r w:rsidRPr="00427DC6">
        <w:rPr>
          <w:rFonts w:eastAsia="仿宋_GB2312"/>
          <w:sz w:val="32"/>
          <w:szCs w:val="32"/>
        </w:rPr>
        <w:t>亿元，积极创建国家级全域旅游示范区。</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壮大文化产业。</w:t>
      </w:r>
      <w:r w:rsidRPr="00427DC6">
        <w:rPr>
          <w:rFonts w:eastAsia="仿宋_GB2312"/>
          <w:sz w:val="32"/>
          <w:szCs w:val="32"/>
        </w:rPr>
        <w:t>实施文化产业倍增计划，支持电竞游戏、数字文创、演艺娱乐等产业发展。持续放大电竞小镇产业特色，积极打造和完善天镜湖文化创意产业园及更多文化产业载体，引进更多优质项目。加强与上海大学、中科院计算所太仓分所等高校院所的合作，建设大学文创园，培育本土原创文化产业。聚焦数字娱乐、音乐</w:t>
      </w:r>
      <w:r w:rsidRPr="00427DC6">
        <w:rPr>
          <w:rFonts w:eastAsia="仿宋_GB2312"/>
          <w:sz w:val="32"/>
          <w:szCs w:val="32"/>
        </w:rPr>
        <w:t>影视等重点领域，加强与头部文娱企业、机构的合作，争取文创项目落地。到</w:t>
      </w:r>
      <w:r w:rsidRPr="00427DC6">
        <w:rPr>
          <w:rFonts w:eastAsia="仿宋_GB2312"/>
          <w:sz w:val="32"/>
          <w:szCs w:val="32"/>
        </w:rPr>
        <w:t>2025</w:t>
      </w:r>
      <w:r w:rsidRPr="00427DC6">
        <w:rPr>
          <w:rFonts w:eastAsia="仿宋_GB2312"/>
          <w:sz w:val="32"/>
          <w:szCs w:val="32"/>
        </w:rPr>
        <w:t>年，规模以上文化企业突破</w:t>
      </w:r>
      <w:r w:rsidRPr="00427DC6">
        <w:rPr>
          <w:rFonts w:eastAsia="仿宋_GB2312"/>
          <w:sz w:val="32"/>
          <w:szCs w:val="32"/>
        </w:rPr>
        <w:t>100</w:t>
      </w:r>
      <w:r w:rsidRPr="00427DC6">
        <w:rPr>
          <w:rFonts w:eastAsia="仿宋_GB2312"/>
          <w:sz w:val="32"/>
          <w:szCs w:val="32"/>
        </w:rPr>
        <w:t>家，文化产业增加值占地区生产总值比重达</w:t>
      </w:r>
      <w:r w:rsidRPr="00427DC6">
        <w:rPr>
          <w:rFonts w:eastAsia="仿宋_GB2312"/>
          <w:sz w:val="32"/>
          <w:szCs w:val="32"/>
        </w:rPr>
        <w:t>10%</w:t>
      </w:r>
      <w:r w:rsidRPr="00427DC6">
        <w:rPr>
          <w:rFonts w:eastAsia="仿宋_GB2312"/>
          <w:sz w:val="32"/>
          <w:szCs w:val="32"/>
        </w:rPr>
        <w:t>。</w:t>
      </w:r>
    </w:p>
    <w:p w:rsidR="00CC136D" w:rsidRPr="00427DC6" w:rsidRDefault="00391BF9">
      <w:pPr>
        <w:spacing w:line="580" w:lineRule="exact"/>
        <w:ind w:firstLineChars="200" w:firstLine="643"/>
        <w:jc w:val="both"/>
        <w:rPr>
          <w:rFonts w:eastAsia="仿宋_GB2312"/>
          <w:sz w:val="32"/>
          <w:szCs w:val="32"/>
        </w:rPr>
      </w:pPr>
      <w:r w:rsidRPr="00427DC6">
        <w:rPr>
          <w:rFonts w:eastAsia="宋体"/>
          <w:b/>
          <w:sz w:val="32"/>
          <w:szCs w:val="32"/>
        </w:rPr>
        <w:t>促进文旅消费。</w:t>
      </w:r>
      <w:r w:rsidRPr="00427DC6">
        <w:rPr>
          <w:rFonts w:eastAsia="仿宋_GB2312"/>
          <w:sz w:val="32"/>
          <w:szCs w:val="32"/>
        </w:rPr>
        <w:t>优化综合性消费载体布局，统筹推进人民路、万达、海运堤等商圈的提档升级。规划建设罗腾堡德风文旅街区，建设德国产品展示交易中心、太仓啤酒节广场。培育特色住宿业态，引进高端度假酒店、会议酒店、民宿等业态。鼓励传统零售企业拓展线上业务，推动生活服务业线上发展。塑造太仓城市</w:t>
      </w:r>
      <w:r w:rsidRPr="00427DC6">
        <w:rPr>
          <w:rFonts w:eastAsia="仿宋_GB2312"/>
          <w:sz w:val="32"/>
          <w:szCs w:val="32"/>
        </w:rPr>
        <w:t>IP</w:t>
      </w:r>
      <w:r w:rsidRPr="00427DC6">
        <w:rPr>
          <w:rFonts w:eastAsia="仿宋_GB2312"/>
          <w:sz w:val="32"/>
          <w:szCs w:val="32"/>
        </w:rPr>
        <w:t>形象，打造汇聚世界名品、太仓精品的特色商业街区。举办特色夜市活动，开发南园夜</w:t>
      </w:r>
      <w:r w:rsidRPr="00427DC6">
        <w:rPr>
          <w:rFonts w:eastAsia="仿宋_GB2312"/>
          <w:sz w:val="32"/>
          <w:szCs w:val="32"/>
        </w:rPr>
        <w:t>游等内容，构建</w:t>
      </w:r>
      <w:r w:rsidRPr="00427DC6">
        <w:rPr>
          <w:rFonts w:eastAsia="仿宋_GB2312"/>
          <w:sz w:val="32"/>
          <w:szCs w:val="32"/>
        </w:rPr>
        <w:t>“</w:t>
      </w:r>
      <w:r w:rsidRPr="00427DC6">
        <w:rPr>
          <w:rFonts w:eastAsia="仿宋_GB2312"/>
          <w:sz w:val="32"/>
          <w:szCs w:val="32"/>
        </w:rPr>
        <w:t>夜太美</w:t>
      </w:r>
      <w:r w:rsidRPr="00427DC6">
        <w:rPr>
          <w:rFonts w:eastAsia="仿宋_GB2312"/>
          <w:sz w:val="32"/>
          <w:szCs w:val="32"/>
        </w:rPr>
        <w:t>”</w:t>
      </w:r>
      <w:r w:rsidRPr="00427DC6">
        <w:rPr>
          <w:rFonts w:eastAsia="仿宋_GB2312"/>
          <w:sz w:val="32"/>
          <w:szCs w:val="32"/>
        </w:rPr>
        <w:t>系列品牌矩阵。完善支持扩大消费的激励政策体系，扩大节假日消费，持续举办旅游文化美食节、乡村旅游节、旅游迎新贺年会等消费促进活动。</w:t>
      </w:r>
    </w:p>
    <w:p w:rsidR="00CC136D" w:rsidRPr="00427DC6" w:rsidRDefault="00391BF9">
      <w:pPr>
        <w:spacing w:line="580" w:lineRule="exact"/>
        <w:ind w:firstLineChars="200" w:firstLine="643"/>
        <w:jc w:val="both"/>
      </w:pPr>
      <w:r w:rsidRPr="00427DC6">
        <w:rPr>
          <w:rFonts w:eastAsia="宋体"/>
          <w:b/>
          <w:sz w:val="32"/>
          <w:szCs w:val="32"/>
        </w:rPr>
        <w:lastRenderedPageBreak/>
        <w:t>强化文旅支撑。</w:t>
      </w:r>
      <w:r w:rsidRPr="00427DC6">
        <w:rPr>
          <w:rFonts w:eastAsia="仿宋_GB2312"/>
          <w:sz w:val="32"/>
          <w:szCs w:val="32"/>
        </w:rPr>
        <w:t>建立文化旅游开发公司，整合旅游资源，优化旅游线路，开展旅游运营服务。完善文旅基础设施，健全旅游标识引导系统，优化全域旅游交通服务体系，建设全域旅游集散中心。加快文旅产业数字化新基建工程，完善智慧旅游总入口，提升文旅公共服务效率和个性化服务水平。加大旅游人才培养。鼓励社会资本投资文旅产业。加强城市整体营销，进一步提升太仓文旅品牌美誉度。</w:t>
      </w:r>
    </w:p>
    <w:p w:rsidR="00CC136D" w:rsidRPr="00427DC6" w:rsidRDefault="00CC136D">
      <w:pPr>
        <w:spacing w:line="580" w:lineRule="exact"/>
        <w:ind w:firstLineChars="200" w:firstLine="640"/>
        <w:jc w:val="both"/>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85" w:name="_Toc21805"/>
      <w:bookmarkStart w:id="86" w:name="_Toc65583661"/>
      <w:r w:rsidRPr="00427DC6">
        <w:rPr>
          <w:rFonts w:eastAsia="楷体_GB2312"/>
          <w:sz w:val="32"/>
          <w:szCs w:val="32"/>
        </w:rPr>
        <w:t>第三</w:t>
      </w:r>
      <w:r w:rsidRPr="00427DC6">
        <w:rPr>
          <w:rFonts w:eastAsia="楷体_GB2312"/>
          <w:sz w:val="32"/>
          <w:szCs w:val="32"/>
        </w:rPr>
        <w:t>节</w:t>
      </w:r>
      <w:r w:rsidRPr="00427DC6">
        <w:rPr>
          <w:rFonts w:eastAsia="楷体_GB2312"/>
          <w:sz w:val="32"/>
          <w:szCs w:val="32"/>
        </w:rPr>
        <w:t xml:space="preserve"> </w:t>
      </w:r>
      <w:r w:rsidRPr="00427DC6">
        <w:rPr>
          <w:rFonts w:eastAsia="楷体_GB2312"/>
          <w:sz w:val="32"/>
          <w:szCs w:val="32"/>
        </w:rPr>
        <w:t>完善公共文化服务体系</w:t>
      </w:r>
      <w:bookmarkEnd w:id="85"/>
      <w:bookmarkEnd w:id="86"/>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完善文化基础设施建设。</w:t>
      </w:r>
      <w:r w:rsidRPr="00427DC6">
        <w:rPr>
          <w:rFonts w:eastAsia="仿宋_GB2312"/>
          <w:sz w:val="32"/>
          <w:szCs w:val="32"/>
        </w:rPr>
        <w:t>加强文化设施和文化项目建设，高水平建成美术馆新馆等文化地标，新建一批图书分馆，建设文献保障中心、少儿图书馆，打造以市民公园为中心的城市客厅。建成沙溪镇文体活动中心，提档城厢镇文化中心等公共文化设施。推动基层综合性文化服务中心与新时代文明实践所（站）的融合建设。推进</w:t>
      </w:r>
      <w:r w:rsidRPr="00427DC6">
        <w:rPr>
          <w:rFonts w:eastAsia="仿宋_GB2312"/>
          <w:sz w:val="32"/>
          <w:szCs w:val="32"/>
        </w:rPr>
        <w:t>“</w:t>
      </w:r>
      <w:r w:rsidRPr="00427DC6">
        <w:rPr>
          <w:rFonts w:eastAsia="仿宋_GB2312"/>
          <w:sz w:val="32"/>
          <w:szCs w:val="32"/>
        </w:rPr>
        <w:t>智慧广电</w:t>
      </w:r>
      <w:r w:rsidRPr="00427DC6">
        <w:rPr>
          <w:rFonts w:eastAsia="仿宋_GB2312"/>
          <w:sz w:val="32"/>
          <w:szCs w:val="32"/>
        </w:rPr>
        <w:t>”</w:t>
      </w:r>
      <w:r w:rsidRPr="00427DC6">
        <w:rPr>
          <w:rFonts w:eastAsia="仿宋_GB2312"/>
          <w:sz w:val="32"/>
          <w:szCs w:val="32"/>
        </w:rPr>
        <w:t>服务平台建设，构建面向群众、互动体验、多元智能、内容丰富的</w:t>
      </w:r>
      <w:r w:rsidRPr="00427DC6">
        <w:rPr>
          <w:rFonts w:eastAsia="仿宋_GB2312"/>
          <w:sz w:val="32"/>
          <w:szCs w:val="32"/>
        </w:rPr>
        <w:t>“</w:t>
      </w:r>
      <w:r w:rsidRPr="00427DC6">
        <w:rPr>
          <w:rFonts w:eastAsia="仿宋_GB2312"/>
          <w:sz w:val="32"/>
          <w:szCs w:val="32"/>
        </w:rPr>
        <w:t>广电</w:t>
      </w:r>
      <w:r w:rsidRPr="00427DC6">
        <w:rPr>
          <w:rFonts w:eastAsia="仿宋_GB2312"/>
          <w:sz w:val="32"/>
          <w:szCs w:val="32"/>
        </w:rPr>
        <w:t>+</w:t>
      </w:r>
      <w:r w:rsidRPr="00427DC6">
        <w:rPr>
          <w:rFonts w:eastAsia="仿宋_GB2312"/>
          <w:sz w:val="32"/>
          <w:szCs w:val="32"/>
        </w:rPr>
        <w:t>互联网</w:t>
      </w:r>
      <w:r w:rsidRPr="00427DC6">
        <w:rPr>
          <w:rFonts w:eastAsia="仿宋_GB2312"/>
          <w:sz w:val="32"/>
          <w:szCs w:val="32"/>
        </w:rPr>
        <w:t>+5G”</w:t>
      </w:r>
      <w:r w:rsidRPr="00427DC6">
        <w:rPr>
          <w:rFonts w:eastAsia="仿宋_GB2312"/>
          <w:sz w:val="32"/>
          <w:szCs w:val="32"/>
        </w:rPr>
        <w:t>的服务体系。推动公共文化数字化建设，完善公共文化数字资源库。</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提升公共文化服务水平。</w:t>
      </w:r>
      <w:r w:rsidRPr="00427DC6">
        <w:rPr>
          <w:rFonts w:eastAsia="仿宋_GB2312"/>
          <w:sz w:val="32"/>
          <w:szCs w:val="32"/>
        </w:rPr>
        <w:t>建立公共文化服务清单制</w:t>
      </w:r>
      <w:r w:rsidRPr="00427DC6">
        <w:rPr>
          <w:rFonts w:eastAsia="仿宋_GB2312"/>
          <w:sz w:val="32"/>
          <w:szCs w:val="32"/>
        </w:rPr>
        <w:t>度，制定服务保障标准，推动公共文化服务均等化。优化图书馆、博物馆、美术馆、文化馆（站）等公共文化场馆服务，到</w:t>
      </w:r>
      <w:r w:rsidRPr="00427DC6">
        <w:rPr>
          <w:rFonts w:eastAsia="仿宋_GB2312"/>
          <w:sz w:val="32"/>
          <w:szCs w:val="32"/>
        </w:rPr>
        <w:t>2025</w:t>
      </w:r>
      <w:r w:rsidRPr="00427DC6">
        <w:rPr>
          <w:rFonts w:eastAsia="仿宋_GB2312"/>
          <w:sz w:val="32"/>
          <w:szCs w:val="32"/>
        </w:rPr>
        <w:t>年，人均接受文化场馆服务次数达</w:t>
      </w:r>
      <w:r w:rsidRPr="00427DC6">
        <w:rPr>
          <w:rFonts w:eastAsia="仿宋_GB2312"/>
          <w:sz w:val="32"/>
          <w:szCs w:val="32"/>
        </w:rPr>
        <w:t>15</w:t>
      </w:r>
      <w:r w:rsidRPr="00427DC6">
        <w:rPr>
          <w:rFonts w:eastAsia="仿宋_GB2312"/>
          <w:sz w:val="32"/>
          <w:szCs w:val="32"/>
        </w:rPr>
        <w:t>次。深入实施文化惠民工程，</w:t>
      </w:r>
      <w:r w:rsidRPr="00427DC6">
        <w:rPr>
          <w:rFonts w:eastAsia="仿宋_GB2312"/>
          <w:sz w:val="32"/>
          <w:szCs w:val="32"/>
        </w:rPr>
        <w:lastRenderedPageBreak/>
        <w:t>持续打造</w:t>
      </w:r>
      <w:r w:rsidRPr="00427DC6">
        <w:rPr>
          <w:rFonts w:eastAsia="仿宋_GB2312"/>
          <w:sz w:val="32"/>
          <w:szCs w:val="32"/>
        </w:rPr>
        <w:t>“</w:t>
      </w:r>
      <w:r w:rsidRPr="00427DC6">
        <w:rPr>
          <w:rFonts w:eastAsia="仿宋_GB2312"/>
          <w:sz w:val="32"/>
          <w:szCs w:val="32"/>
        </w:rPr>
        <w:t>欢乐文明百村（社区）行</w:t>
      </w:r>
      <w:r w:rsidRPr="00427DC6">
        <w:rPr>
          <w:rFonts w:eastAsia="仿宋_GB2312"/>
          <w:sz w:val="32"/>
          <w:szCs w:val="32"/>
        </w:rPr>
        <w:t>”“</w:t>
      </w:r>
      <w:r w:rsidRPr="00427DC6">
        <w:rPr>
          <w:rFonts w:eastAsia="仿宋_GB2312"/>
          <w:sz w:val="32"/>
          <w:szCs w:val="32"/>
        </w:rPr>
        <w:t>娄东大讲堂</w:t>
      </w:r>
      <w:r w:rsidRPr="00427DC6">
        <w:rPr>
          <w:rFonts w:eastAsia="仿宋_GB2312"/>
          <w:sz w:val="32"/>
          <w:szCs w:val="32"/>
        </w:rPr>
        <w:t>”“</w:t>
      </w:r>
      <w:r w:rsidRPr="00427DC6">
        <w:rPr>
          <w:rFonts w:eastAsia="仿宋_GB2312"/>
          <w:sz w:val="32"/>
          <w:szCs w:val="32"/>
        </w:rPr>
        <w:t>娄东戏台</w:t>
      </w:r>
      <w:r w:rsidRPr="00427DC6">
        <w:rPr>
          <w:rFonts w:eastAsia="仿宋_GB2312"/>
          <w:sz w:val="32"/>
          <w:szCs w:val="32"/>
        </w:rPr>
        <w:t>”</w:t>
      </w:r>
      <w:r w:rsidRPr="00427DC6">
        <w:rPr>
          <w:rFonts w:eastAsia="仿宋_GB2312"/>
          <w:sz w:val="32"/>
          <w:szCs w:val="32"/>
        </w:rPr>
        <w:t>等惠民服务品牌。加强公共文化产品和服务供给，开展</w:t>
      </w:r>
      <w:r w:rsidRPr="00427DC6">
        <w:rPr>
          <w:rFonts w:eastAsia="仿宋_GB2312"/>
          <w:sz w:val="32"/>
          <w:szCs w:val="32"/>
        </w:rPr>
        <w:t>“</w:t>
      </w:r>
      <w:r w:rsidRPr="00427DC6">
        <w:rPr>
          <w:rFonts w:eastAsia="仿宋_GB2312"/>
          <w:sz w:val="32"/>
          <w:szCs w:val="32"/>
        </w:rPr>
        <w:t>百团大展演</w:t>
      </w:r>
      <w:r w:rsidRPr="00427DC6">
        <w:rPr>
          <w:rFonts w:eastAsia="仿宋_GB2312"/>
          <w:sz w:val="32"/>
          <w:szCs w:val="32"/>
        </w:rPr>
        <w:t>”“</w:t>
      </w:r>
      <w:r w:rsidRPr="00427DC6">
        <w:rPr>
          <w:rFonts w:eastAsia="仿宋_GB2312"/>
          <w:sz w:val="32"/>
          <w:szCs w:val="32"/>
        </w:rPr>
        <w:t>全民阅读节</w:t>
      </w:r>
      <w:r w:rsidRPr="00427DC6">
        <w:rPr>
          <w:rFonts w:eastAsia="仿宋_GB2312"/>
          <w:sz w:val="32"/>
          <w:szCs w:val="32"/>
        </w:rPr>
        <w:t>”</w:t>
      </w:r>
      <w:r w:rsidRPr="00427DC6">
        <w:rPr>
          <w:rFonts w:eastAsia="仿宋_GB2312"/>
          <w:sz w:val="32"/>
          <w:szCs w:val="32"/>
        </w:rPr>
        <w:t>等活动。繁荣发展档案事业。鼓励社会力量参与公共文化建设。</w:t>
      </w:r>
    </w:p>
    <w:p w:rsidR="00CC136D" w:rsidRPr="00427DC6" w:rsidRDefault="00391BF9">
      <w:pPr>
        <w:overflowPunct w:val="0"/>
        <w:spacing w:line="580" w:lineRule="exact"/>
        <w:ind w:firstLineChars="200" w:firstLine="643"/>
        <w:jc w:val="both"/>
        <w:rPr>
          <w:rFonts w:eastAsia="仿宋_GB2312"/>
          <w:sz w:val="32"/>
          <w:szCs w:val="32"/>
        </w:rPr>
      </w:pPr>
      <w:r w:rsidRPr="00427DC6">
        <w:rPr>
          <w:rFonts w:eastAsia="宋体"/>
          <w:b/>
          <w:bCs/>
          <w:sz w:val="32"/>
          <w:szCs w:val="32"/>
        </w:rPr>
        <w:t>传承弘扬娄东文化。</w:t>
      </w:r>
      <w:r w:rsidRPr="00427DC6">
        <w:rPr>
          <w:rFonts w:eastAsia="仿宋_GB2312"/>
          <w:sz w:val="32"/>
          <w:szCs w:val="32"/>
        </w:rPr>
        <w:t>提升娄东文化品牌知名度和影响力，办好</w:t>
      </w:r>
      <w:r w:rsidRPr="00427DC6">
        <w:rPr>
          <w:rFonts w:eastAsia="仿宋_GB2312"/>
          <w:sz w:val="32"/>
          <w:szCs w:val="32"/>
        </w:rPr>
        <w:t>“</w:t>
      </w:r>
      <w:r w:rsidRPr="00427DC6">
        <w:rPr>
          <w:rFonts w:eastAsia="仿宋_GB2312"/>
          <w:sz w:val="32"/>
          <w:szCs w:val="32"/>
        </w:rPr>
        <w:t>娄东之春</w:t>
      </w:r>
      <w:r w:rsidRPr="00427DC6">
        <w:rPr>
          <w:rFonts w:eastAsia="仿宋_GB2312"/>
          <w:sz w:val="32"/>
          <w:szCs w:val="32"/>
        </w:rPr>
        <w:t>”</w:t>
      </w:r>
      <w:r w:rsidRPr="00427DC6">
        <w:rPr>
          <w:rFonts w:eastAsia="仿宋_GB2312"/>
          <w:sz w:val="32"/>
          <w:szCs w:val="32"/>
        </w:rPr>
        <w:t>文化艺术节等特色文化活动。保护传承弘扬长江文化，延续历史文脉。推进沙溪、浏河</w:t>
      </w:r>
      <w:r w:rsidRPr="00427DC6">
        <w:rPr>
          <w:rFonts w:eastAsia="仿宋_GB2312"/>
          <w:sz w:val="32"/>
          <w:szCs w:val="32"/>
        </w:rPr>
        <w:t>等古镇老街集群建设，挖掘历史名人资源，打造一批具有太仓独特韵味的文化项目。积极参与</w:t>
      </w:r>
      <w:r w:rsidRPr="00427DC6">
        <w:rPr>
          <w:rFonts w:eastAsia="仿宋_GB2312"/>
          <w:sz w:val="32"/>
          <w:szCs w:val="32"/>
        </w:rPr>
        <w:t>“</w:t>
      </w:r>
      <w:r w:rsidRPr="00427DC6">
        <w:rPr>
          <w:rFonts w:eastAsia="仿宋_GB2312"/>
          <w:sz w:val="32"/>
          <w:szCs w:val="32"/>
        </w:rPr>
        <w:t>海上丝绸之路申遗</w:t>
      </w:r>
      <w:r w:rsidRPr="00427DC6">
        <w:rPr>
          <w:rFonts w:eastAsia="仿宋_GB2312"/>
          <w:sz w:val="32"/>
          <w:szCs w:val="32"/>
        </w:rPr>
        <w:t>”</w:t>
      </w:r>
      <w:r w:rsidRPr="00427DC6">
        <w:rPr>
          <w:rFonts w:eastAsia="仿宋_GB2312"/>
          <w:sz w:val="32"/>
          <w:szCs w:val="32"/>
        </w:rPr>
        <w:t>和</w:t>
      </w:r>
      <w:r w:rsidRPr="00427DC6">
        <w:rPr>
          <w:rFonts w:eastAsia="仿宋_GB2312"/>
          <w:sz w:val="32"/>
          <w:szCs w:val="32"/>
        </w:rPr>
        <w:t>“</w:t>
      </w:r>
      <w:r w:rsidRPr="00427DC6">
        <w:rPr>
          <w:rFonts w:eastAsia="仿宋_GB2312"/>
          <w:sz w:val="32"/>
          <w:szCs w:val="32"/>
        </w:rPr>
        <w:t>江南水乡古镇申遗</w:t>
      </w:r>
      <w:r w:rsidRPr="00427DC6">
        <w:rPr>
          <w:rFonts w:eastAsia="仿宋_GB2312"/>
          <w:sz w:val="32"/>
          <w:szCs w:val="32"/>
        </w:rPr>
        <w:t>”</w:t>
      </w:r>
      <w:r w:rsidRPr="00427DC6">
        <w:rPr>
          <w:rFonts w:eastAsia="仿宋_GB2312"/>
          <w:sz w:val="32"/>
          <w:szCs w:val="32"/>
        </w:rPr>
        <w:t>工作，保护传承江南丝竹、滚灯和龙狮等非物质文化遗产，建设非遗展示馆。深入实施文艺精品创作工程，打造一批文艺精品。加强对外文化交流，讲好太仓故事。</w:t>
      </w:r>
    </w:p>
    <w:p w:rsidR="00CC136D" w:rsidRPr="00427DC6" w:rsidRDefault="00CC136D">
      <w:pPr>
        <w:spacing w:line="580" w:lineRule="exact"/>
        <w:ind w:firstLineChars="200" w:firstLine="720"/>
        <w:jc w:val="both"/>
        <w:rPr>
          <w:rFonts w:eastAsia="黑体"/>
          <w:kern w:val="2"/>
          <w:sz w:val="36"/>
          <w:szCs w:val="36"/>
        </w:rPr>
      </w:pPr>
      <w:bookmarkStart w:id="87" w:name="_Toc51147712"/>
      <w:bookmarkStart w:id="88" w:name="_Toc11565"/>
    </w:p>
    <w:p w:rsidR="00CC136D" w:rsidRPr="00427DC6" w:rsidRDefault="00391BF9">
      <w:pPr>
        <w:widowControl w:val="0"/>
        <w:spacing w:line="580" w:lineRule="exact"/>
        <w:jc w:val="center"/>
        <w:outlineLvl w:val="0"/>
        <w:rPr>
          <w:rFonts w:eastAsia="黑体"/>
          <w:kern w:val="2"/>
          <w:sz w:val="36"/>
          <w:szCs w:val="36"/>
        </w:rPr>
      </w:pPr>
      <w:bookmarkStart w:id="89" w:name="_Toc65583662"/>
      <w:r w:rsidRPr="00427DC6">
        <w:rPr>
          <w:rFonts w:eastAsia="黑体"/>
          <w:kern w:val="2"/>
          <w:sz w:val="36"/>
          <w:szCs w:val="36"/>
        </w:rPr>
        <w:t>第十章</w:t>
      </w:r>
      <w:r w:rsidRPr="00427DC6">
        <w:rPr>
          <w:rFonts w:eastAsia="黑体"/>
          <w:kern w:val="2"/>
          <w:sz w:val="36"/>
          <w:szCs w:val="36"/>
        </w:rPr>
        <w:t xml:space="preserve"> </w:t>
      </w:r>
      <w:r w:rsidRPr="00427DC6">
        <w:rPr>
          <w:rFonts w:eastAsia="黑体"/>
          <w:kern w:val="2"/>
          <w:sz w:val="36"/>
          <w:szCs w:val="36"/>
        </w:rPr>
        <w:t>创建绿色智慧城市</w:t>
      </w:r>
      <w:bookmarkStart w:id="90" w:name="_Toc51147713"/>
      <w:bookmarkStart w:id="91" w:name="_Toc8185"/>
      <w:bookmarkEnd w:id="87"/>
      <w:bookmarkEnd w:id="88"/>
      <w:bookmarkEnd w:id="89"/>
    </w:p>
    <w:p w:rsidR="00CC136D" w:rsidRPr="00427DC6" w:rsidRDefault="00CC136D">
      <w:pPr>
        <w:widowControl w:val="0"/>
        <w:spacing w:line="580" w:lineRule="exact"/>
        <w:jc w:val="center"/>
        <w:rPr>
          <w:rFonts w:eastAsia="仿宋_GB2312"/>
          <w:sz w:val="32"/>
          <w:szCs w:val="32"/>
        </w:rPr>
      </w:pPr>
    </w:p>
    <w:p w:rsidR="00CC136D" w:rsidRPr="00427DC6" w:rsidRDefault="00391BF9">
      <w:pPr>
        <w:widowControl w:val="0"/>
        <w:spacing w:line="580" w:lineRule="exact"/>
        <w:jc w:val="both"/>
        <w:rPr>
          <w:rFonts w:eastAsia="仿宋_GB2312"/>
          <w:sz w:val="32"/>
          <w:szCs w:val="32"/>
        </w:rPr>
      </w:pPr>
      <w:r w:rsidRPr="00427DC6">
        <w:rPr>
          <w:rFonts w:eastAsia="仿宋_GB2312"/>
          <w:sz w:val="32"/>
          <w:szCs w:val="32"/>
        </w:rPr>
        <w:t xml:space="preserve">    </w:t>
      </w:r>
      <w:r w:rsidRPr="00427DC6">
        <w:rPr>
          <w:rFonts w:eastAsia="仿宋_GB2312"/>
          <w:sz w:val="32"/>
          <w:szCs w:val="32"/>
        </w:rPr>
        <w:t>坚持人民城市为人民，遵循城市发展和治理规律，提升智慧化精细化管理水平，增强城市韧性，强化生态文明建设，统筹城乡融合发展，建设绿色智慧的美丽宜居典范城市。</w:t>
      </w:r>
    </w:p>
    <w:p w:rsidR="00CC136D" w:rsidRPr="00427DC6" w:rsidRDefault="00CC136D">
      <w:pPr>
        <w:widowControl w:val="0"/>
        <w:spacing w:line="580" w:lineRule="exact"/>
        <w:jc w:val="both"/>
        <w:rPr>
          <w:rFonts w:eastAsia="楷体_GB2312"/>
          <w:sz w:val="32"/>
          <w:szCs w:val="32"/>
        </w:rPr>
      </w:pPr>
    </w:p>
    <w:p w:rsidR="00CC136D" w:rsidRPr="00427DC6" w:rsidRDefault="00391BF9">
      <w:pPr>
        <w:widowControl w:val="0"/>
        <w:spacing w:line="580" w:lineRule="exact"/>
        <w:jc w:val="center"/>
        <w:outlineLvl w:val="1"/>
        <w:rPr>
          <w:rFonts w:eastAsia="楷体_GB2312"/>
          <w:sz w:val="32"/>
          <w:szCs w:val="32"/>
        </w:rPr>
      </w:pPr>
      <w:bookmarkStart w:id="92" w:name="_Toc65583663"/>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推进城市</w:t>
      </w:r>
      <w:bookmarkEnd w:id="90"/>
      <w:bookmarkEnd w:id="91"/>
      <w:r w:rsidRPr="00427DC6">
        <w:rPr>
          <w:rFonts w:eastAsia="楷体_GB2312"/>
          <w:sz w:val="32"/>
          <w:szCs w:val="32"/>
        </w:rPr>
        <w:t>智慧化精细化管理</w:t>
      </w:r>
      <w:bookmarkEnd w:id="92"/>
    </w:p>
    <w:p w:rsidR="00CC136D" w:rsidRPr="00427DC6" w:rsidRDefault="00CC136D">
      <w:pPr>
        <w:widowControl w:val="0"/>
        <w:spacing w:line="580" w:lineRule="exact"/>
        <w:jc w:val="center"/>
        <w:outlineLvl w:val="1"/>
        <w:rPr>
          <w:rFonts w:eastAsia="楷体_GB2312"/>
          <w:sz w:val="32"/>
          <w:szCs w:val="32"/>
        </w:rPr>
      </w:pP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lastRenderedPageBreak/>
        <w:t>强化智慧设施建设。</w:t>
      </w:r>
      <w:r w:rsidRPr="00427DC6">
        <w:rPr>
          <w:rFonts w:eastAsia="仿宋_GB2312"/>
          <w:bCs/>
          <w:sz w:val="32"/>
          <w:szCs w:val="32"/>
        </w:rPr>
        <w:t>加快</w:t>
      </w:r>
      <w:r w:rsidRPr="00427DC6">
        <w:rPr>
          <w:rFonts w:eastAsia="仿宋_GB2312"/>
          <w:bCs/>
          <w:sz w:val="32"/>
          <w:szCs w:val="32"/>
        </w:rPr>
        <w:t>“</w:t>
      </w:r>
      <w:r w:rsidRPr="00427DC6">
        <w:rPr>
          <w:rFonts w:eastAsia="仿宋_GB2312"/>
          <w:bCs/>
          <w:sz w:val="32"/>
          <w:szCs w:val="32"/>
        </w:rPr>
        <w:t>城市大脑</w:t>
      </w:r>
      <w:r w:rsidRPr="00427DC6">
        <w:rPr>
          <w:rFonts w:eastAsia="仿宋_GB2312"/>
          <w:bCs/>
          <w:sz w:val="32"/>
          <w:szCs w:val="32"/>
        </w:rPr>
        <w:t>”</w:t>
      </w:r>
      <w:r w:rsidRPr="00427DC6">
        <w:rPr>
          <w:rFonts w:eastAsia="仿宋_GB2312"/>
          <w:bCs/>
          <w:sz w:val="32"/>
          <w:szCs w:val="32"/>
        </w:rPr>
        <w:t>建设，建立覆盖全域的城市感知网和通信网络。提升政务云平台服务能力，提供集约、安全、稳定的云计算环境，实现感知能力、网络能力、计算能力、存储能力整合统一服务。建设全域数字底座，强化大数据计算、视觉智能计算、物联网计算等基础服务能力，提升智慧城市应用算力支撑。加快照明控制、视频监控、环境监测、人流监测等智慧终端布局，推广智能机器人、智能支付、虚拟现实等智能化终端设备应用。</w:t>
      </w: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t>探索智慧治理模式。</w:t>
      </w:r>
      <w:r w:rsidRPr="00427DC6">
        <w:rPr>
          <w:rFonts w:eastAsia="仿宋_GB2312"/>
          <w:bCs/>
          <w:sz w:val="32"/>
          <w:szCs w:val="32"/>
        </w:rPr>
        <w:t>加快数字政府建设。完善</w:t>
      </w:r>
      <w:r w:rsidRPr="00427DC6">
        <w:rPr>
          <w:rFonts w:eastAsia="仿宋_GB2312"/>
          <w:bCs/>
          <w:sz w:val="32"/>
          <w:szCs w:val="32"/>
        </w:rPr>
        <w:t>“</w:t>
      </w:r>
      <w:r w:rsidRPr="00427DC6">
        <w:rPr>
          <w:rFonts w:eastAsia="仿宋_GB2312"/>
          <w:bCs/>
          <w:sz w:val="32"/>
          <w:szCs w:val="32"/>
        </w:rPr>
        <w:t>城市大脑</w:t>
      </w:r>
      <w:r w:rsidRPr="00427DC6">
        <w:rPr>
          <w:rFonts w:eastAsia="仿宋_GB2312"/>
          <w:bCs/>
          <w:sz w:val="32"/>
          <w:szCs w:val="32"/>
        </w:rPr>
        <w:t>”</w:t>
      </w:r>
      <w:r w:rsidRPr="00427DC6">
        <w:rPr>
          <w:rFonts w:eastAsia="仿宋_GB2312"/>
          <w:bCs/>
          <w:sz w:val="32"/>
          <w:szCs w:val="32"/>
        </w:rPr>
        <w:t>架构，健全跨部门、跨领域数据共享机制，推动交通、教育、</w:t>
      </w:r>
      <w:r w:rsidRPr="00427DC6">
        <w:rPr>
          <w:rFonts w:eastAsia="仿宋_GB2312"/>
          <w:bCs/>
          <w:sz w:val="32"/>
          <w:szCs w:val="32"/>
        </w:rPr>
        <w:t>环保、医疗、安防等数据资源共享整合。发挥大数据、物联网、人工智能、</w:t>
      </w:r>
      <w:r w:rsidRPr="00427DC6">
        <w:rPr>
          <w:rFonts w:eastAsia="仿宋_GB2312"/>
          <w:bCs/>
          <w:sz w:val="32"/>
          <w:szCs w:val="32"/>
        </w:rPr>
        <w:t>5G</w:t>
      </w:r>
      <w:r w:rsidRPr="00427DC6">
        <w:rPr>
          <w:rFonts w:eastAsia="仿宋_GB2312"/>
          <w:bCs/>
          <w:sz w:val="32"/>
          <w:szCs w:val="32"/>
        </w:rPr>
        <w:t>、区块链等信息化技术在城市精细化治理中的驱动作用，构建纵到底、横到边、体系完整、全网覆盖的城市运行综合管理体系。加快推进太仓智慧城市行动计划，加速</w:t>
      </w:r>
      <w:r w:rsidRPr="00427DC6">
        <w:rPr>
          <w:rFonts w:eastAsia="仿宋_GB2312"/>
          <w:bCs/>
          <w:sz w:val="32"/>
          <w:szCs w:val="32"/>
        </w:rPr>
        <w:t>AI</w:t>
      </w:r>
      <w:r w:rsidRPr="00427DC6">
        <w:rPr>
          <w:rFonts w:eastAsia="仿宋_GB2312"/>
          <w:bCs/>
          <w:sz w:val="32"/>
          <w:szCs w:val="32"/>
        </w:rPr>
        <w:t>信号灯、无感停车、智能网联、未来社区等成熟场景的落地实施。</w:t>
      </w: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t>提升城市功能品质。</w:t>
      </w:r>
      <w:r w:rsidRPr="00427DC6">
        <w:rPr>
          <w:rFonts w:eastAsia="仿宋_GB2312"/>
          <w:bCs/>
          <w:sz w:val="32"/>
          <w:szCs w:val="32"/>
        </w:rPr>
        <w:t>完善城市功能配套，打造</w:t>
      </w:r>
      <w:r w:rsidRPr="00427DC6">
        <w:rPr>
          <w:rFonts w:eastAsia="仿宋_GB2312"/>
          <w:bCs/>
          <w:sz w:val="32"/>
          <w:szCs w:val="32"/>
        </w:rPr>
        <w:t>“15</w:t>
      </w:r>
      <w:r w:rsidRPr="00427DC6">
        <w:rPr>
          <w:rFonts w:eastAsia="仿宋_GB2312"/>
          <w:bCs/>
          <w:sz w:val="32"/>
          <w:szCs w:val="32"/>
        </w:rPr>
        <w:t>分钟社区服务圈</w:t>
      </w:r>
      <w:r w:rsidRPr="00427DC6">
        <w:rPr>
          <w:rFonts w:eastAsia="仿宋_GB2312"/>
          <w:bCs/>
          <w:sz w:val="32"/>
          <w:szCs w:val="32"/>
        </w:rPr>
        <w:t>”“10</w:t>
      </w:r>
      <w:r w:rsidRPr="00427DC6">
        <w:rPr>
          <w:rFonts w:eastAsia="仿宋_GB2312"/>
          <w:bCs/>
          <w:sz w:val="32"/>
          <w:szCs w:val="32"/>
        </w:rPr>
        <w:t>分钟绿地服务圈</w:t>
      </w:r>
      <w:r w:rsidRPr="00427DC6">
        <w:rPr>
          <w:rFonts w:eastAsia="仿宋_GB2312"/>
          <w:bCs/>
          <w:sz w:val="32"/>
          <w:szCs w:val="32"/>
        </w:rPr>
        <w:t>”“5</w:t>
      </w:r>
      <w:r w:rsidRPr="00427DC6">
        <w:rPr>
          <w:rFonts w:eastAsia="仿宋_GB2312"/>
          <w:bCs/>
          <w:sz w:val="32"/>
          <w:szCs w:val="32"/>
        </w:rPr>
        <w:t>分钟便民生活圈</w:t>
      </w:r>
      <w:r w:rsidRPr="00427DC6">
        <w:rPr>
          <w:rFonts w:eastAsia="仿宋_GB2312"/>
          <w:bCs/>
          <w:sz w:val="32"/>
          <w:szCs w:val="32"/>
        </w:rPr>
        <w:t>”</w:t>
      </w:r>
      <w:r w:rsidRPr="00427DC6">
        <w:rPr>
          <w:rFonts w:eastAsia="仿宋_GB2312"/>
          <w:bCs/>
          <w:sz w:val="32"/>
          <w:szCs w:val="32"/>
        </w:rPr>
        <w:t>。建设</w:t>
      </w:r>
      <w:r w:rsidRPr="00427DC6">
        <w:rPr>
          <w:rFonts w:eastAsia="仿宋_GB2312"/>
          <w:bCs/>
          <w:sz w:val="32"/>
          <w:szCs w:val="32"/>
        </w:rPr>
        <w:t>“</w:t>
      </w:r>
      <w:r w:rsidRPr="00427DC6">
        <w:rPr>
          <w:rFonts w:eastAsia="仿宋_GB2312"/>
          <w:bCs/>
          <w:sz w:val="32"/>
          <w:szCs w:val="32"/>
        </w:rPr>
        <w:t>口袋公园</w:t>
      </w:r>
      <w:r w:rsidRPr="00427DC6">
        <w:rPr>
          <w:rFonts w:eastAsia="仿宋_GB2312"/>
          <w:bCs/>
          <w:sz w:val="32"/>
          <w:szCs w:val="32"/>
        </w:rPr>
        <w:t>”</w:t>
      </w:r>
      <w:r w:rsidRPr="00427DC6">
        <w:rPr>
          <w:rFonts w:eastAsia="仿宋_GB2312"/>
          <w:bCs/>
          <w:sz w:val="32"/>
          <w:szCs w:val="32"/>
        </w:rPr>
        <w:t>，活化城市空间。合理规划和开发城市地下空间，逐步启动市域综合管廊建设。积极发展绿色建筑。实施智慧停车</w:t>
      </w:r>
      <w:r w:rsidRPr="00427DC6">
        <w:rPr>
          <w:rFonts w:eastAsia="仿宋_GB2312"/>
          <w:bCs/>
          <w:sz w:val="32"/>
          <w:szCs w:val="32"/>
        </w:rPr>
        <w:t>2.0</w:t>
      </w:r>
      <w:r w:rsidRPr="00427DC6">
        <w:rPr>
          <w:rFonts w:eastAsia="仿宋_GB2312"/>
          <w:bCs/>
          <w:sz w:val="32"/>
          <w:szCs w:val="32"/>
        </w:rPr>
        <w:t>工程</w:t>
      </w:r>
      <w:r w:rsidRPr="00427DC6">
        <w:rPr>
          <w:rFonts w:eastAsia="仿宋_GB2312"/>
          <w:bCs/>
          <w:sz w:val="32"/>
          <w:szCs w:val="32"/>
        </w:rPr>
        <w:t>，</w:t>
      </w:r>
      <w:r w:rsidRPr="00427DC6">
        <w:rPr>
          <w:rFonts w:eastAsia="仿宋_GB2312"/>
          <w:bCs/>
          <w:sz w:val="32"/>
          <w:szCs w:val="32"/>
        </w:rPr>
        <w:t>“</w:t>
      </w:r>
      <w:r w:rsidRPr="00427DC6">
        <w:rPr>
          <w:rFonts w:eastAsia="仿宋_GB2312"/>
          <w:bCs/>
          <w:sz w:val="32"/>
          <w:szCs w:val="32"/>
        </w:rPr>
        <w:t>十四五</w:t>
      </w:r>
      <w:r w:rsidRPr="00427DC6">
        <w:rPr>
          <w:rFonts w:eastAsia="仿宋_GB2312"/>
          <w:bCs/>
          <w:sz w:val="32"/>
          <w:szCs w:val="32"/>
        </w:rPr>
        <w:t>”</w:t>
      </w:r>
      <w:r w:rsidRPr="00427DC6">
        <w:rPr>
          <w:rFonts w:eastAsia="仿宋_GB2312"/>
          <w:bCs/>
          <w:sz w:val="32"/>
          <w:szCs w:val="32"/>
        </w:rPr>
        <w:t>期间每年新增停车泊位</w:t>
      </w:r>
      <w:r w:rsidRPr="00427DC6">
        <w:rPr>
          <w:rFonts w:eastAsia="仿宋_GB2312"/>
          <w:bCs/>
          <w:sz w:val="32"/>
          <w:szCs w:val="32"/>
        </w:rPr>
        <w:t>5500</w:t>
      </w:r>
      <w:r w:rsidRPr="00427DC6">
        <w:rPr>
          <w:rFonts w:eastAsia="仿宋_GB2312"/>
          <w:bCs/>
          <w:sz w:val="32"/>
          <w:szCs w:val="32"/>
        </w:rPr>
        <w:t>个以上。优化公共自行车站点布设。持续推进背街小巷提档改造，争创省级城市管理示范社区、示范路。强化生活垃圾分类收集处置，新建</w:t>
      </w:r>
      <w:r w:rsidRPr="00427DC6">
        <w:rPr>
          <w:rFonts w:eastAsia="仿宋_GB2312"/>
          <w:bCs/>
          <w:sz w:val="32"/>
          <w:szCs w:val="32"/>
        </w:rPr>
        <w:t>1</w:t>
      </w:r>
      <w:r w:rsidRPr="00427DC6">
        <w:rPr>
          <w:rFonts w:eastAsia="仿宋_GB2312"/>
          <w:bCs/>
          <w:sz w:val="32"/>
          <w:szCs w:val="32"/>
        </w:rPr>
        <w:t>座集中</w:t>
      </w:r>
      <w:r w:rsidRPr="00427DC6">
        <w:rPr>
          <w:rFonts w:eastAsia="仿宋_GB2312"/>
          <w:bCs/>
          <w:sz w:val="32"/>
          <w:szCs w:val="32"/>
        </w:rPr>
        <w:lastRenderedPageBreak/>
        <w:t>大型转运站，建成投用再生资源综合利用项目、建筑垃圾资源化处理项目</w:t>
      </w:r>
      <w:bookmarkStart w:id="93" w:name="_Toc3787"/>
      <w:bookmarkStart w:id="94" w:name="_Toc51147714"/>
      <w:r w:rsidRPr="00427DC6">
        <w:rPr>
          <w:rFonts w:eastAsia="仿宋_GB2312"/>
          <w:bCs/>
          <w:sz w:val="32"/>
          <w:szCs w:val="32"/>
        </w:rPr>
        <w:t>。到</w:t>
      </w:r>
      <w:r w:rsidRPr="00427DC6">
        <w:rPr>
          <w:rFonts w:eastAsia="仿宋_GB2312"/>
          <w:bCs/>
          <w:sz w:val="32"/>
          <w:szCs w:val="32"/>
        </w:rPr>
        <w:t>2025</w:t>
      </w:r>
      <w:r w:rsidRPr="00427DC6">
        <w:rPr>
          <w:rFonts w:eastAsia="仿宋_GB2312"/>
          <w:bCs/>
          <w:sz w:val="32"/>
          <w:szCs w:val="32"/>
        </w:rPr>
        <w:t>年，垃圾分类集中处理达</w:t>
      </w:r>
      <w:r w:rsidRPr="00427DC6">
        <w:rPr>
          <w:rFonts w:eastAsia="仿宋_GB2312"/>
          <w:bCs/>
          <w:sz w:val="32"/>
          <w:szCs w:val="32"/>
        </w:rPr>
        <w:t>100%</w:t>
      </w:r>
      <w:r w:rsidRPr="00427DC6">
        <w:rPr>
          <w:rFonts w:eastAsia="仿宋_GB2312"/>
          <w:bCs/>
          <w:sz w:val="32"/>
          <w:szCs w:val="32"/>
        </w:rPr>
        <w:t>。深化</w:t>
      </w:r>
      <w:r w:rsidRPr="00427DC6">
        <w:rPr>
          <w:rFonts w:eastAsia="仿宋_GB2312"/>
          <w:bCs/>
          <w:sz w:val="32"/>
          <w:szCs w:val="32"/>
        </w:rPr>
        <w:t>“</w:t>
      </w:r>
      <w:r w:rsidRPr="00427DC6">
        <w:rPr>
          <w:rFonts w:eastAsia="仿宋_GB2312"/>
          <w:bCs/>
          <w:sz w:val="32"/>
          <w:szCs w:val="32"/>
        </w:rPr>
        <w:t>厕所革命</w:t>
      </w:r>
      <w:r w:rsidRPr="00427DC6">
        <w:rPr>
          <w:rFonts w:eastAsia="仿宋_GB2312"/>
          <w:bCs/>
          <w:sz w:val="32"/>
          <w:szCs w:val="32"/>
        </w:rPr>
        <w:t>”</w:t>
      </w:r>
      <w:r w:rsidRPr="00427DC6">
        <w:rPr>
          <w:rFonts w:eastAsia="仿宋_GB2312"/>
          <w:bCs/>
          <w:sz w:val="32"/>
          <w:szCs w:val="32"/>
        </w:rPr>
        <w:t>，推进</w:t>
      </w:r>
      <w:r w:rsidRPr="00427DC6">
        <w:rPr>
          <w:rFonts w:eastAsia="仿宋_GB2312"/>
          <w:bCs/>
          <w:sz w:val="32"/>
          <w:szCs w:val="32"/>
        </w:rPr>
        <w:t>“</w:t>
      </w:r>
      <w:r w:rsidRPr="00427DC6">
        <w:rPr>
          <w:rFonts w:eastAsia="仿宋_GB2312"/>
          <w:bCs/>
          <w:sz w:val="32"/>
          <w:szCs w:val="32"/>
        </w:rPr>
        <w:t>厕所开放联盟</w:t>
      </w:r>
      <w:r w:rsidRPr="00427DC6">
        <w:rPr>
          <w:rFonts w:eastAsia="仿宋_GB2312"/>
          <w:bCs/>
          <w:sz w:val="32"/>
          <w:szCs w:val="32"/>
        </w:rPr>
        <w:t>”</w:t>
      </w:r>
      <w:r w:rsidRPr="00427DC6">
        <w:rPr>
          <w:rFonts w:eastAsia="仿宋_GB2312"/>
          <w:bCs/>
          <w:sz w:val="32"/>
          <w:szCs w:val="32"/>
        </w:rPr>
        <w:t>。</w:t>
      </w:r>
    </w:p>
    <w:p w:rsidR="00CC136D" w:rsidRPr="00427DC6" w:rsidRDefault="00CC136D">
      <w:pPr>
        <w:spacing w:line="580" w:lineRule="exact"/>
        <w:ind w:firstLineChars="200" w:firstLine="640"/>
        <w:jc w:val="both"/>
        <w:rPr>
          <w:rFonts w:eastAsia="仿宋_GB2312"/>
          <w:bCs/>
          <w:sz w:val="32"/>
          <w:szCs w:val="32"/>
        </w:rPr>
      </w:pPr>
    </w:p>
    <w:p w:rsidR="00CC136D" w:rsidRPr="00427DC6" w:rsidRDefault="00391BF9">
      <w:pPr>
        <w:spacing w:line="580" w:lineRule="exact"/>
        <w:jc w:val="center"/>
        <w:outlineLvl w:val="1"/>
        <w:rPr>
          <w:rFonts w:eastAsia="楷体_GB2312"/>
          <w:sz w:val="32"/>
          <w:szCs w:val="32"/>
        </w:rPr>
      </w:pPr>
      <w:bookmarkStart w:id="95" w:name="_Toc65583664"/>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坚持绿色生态发展</w:t>
      </w:r>
      <w:bookmarkEnd w:id="93"/>
      <w:bookmarkEnd w:id="94"/>
      <w:bookmarkEnd w:id="95"/>
    </w:p>
    <w:p w:rsidR="00CC136D" w:rsidRPr="00427DC6" w:rsidRDefault="00CC136D">
      <w:pPr>
        <w:spacing w:line="580" w:lineRule="exact"/>
        <w:jc w:val="center"/>
        <w:rPr>
          <w:rFonts w:eastAsia="楷体_GB2312"/>
          <w:sz w:val="32"/>
          <w:szCs w:val="32"/>
        </w:rPr>
      </w:pPr>
    </w:p>
    <w:p w:rsidR="00CC136D" w:rsidRPr="00427DC6" w:rsidRDefault="00391BF9">
      <w:pPr>
        <w:spacing w:line="580" w:lineRule="exact"/>
        <w:jc w:val="both"/>
        <w:rPr>
          <w:rFonts w:eastAsia="仿宋_GB2312"/>
          <w:sz w:val="32"/>
          <w:szCs w:val="32"/>
        </w:rPr>
      </w:pPr>
      <w:r w:rsidRPr="00427DC6">
        <w:rPr>
          <w:rFonts w:eastAsia="宋体"/>
          <w:b/>
          <w:bCs/>
          <w:sz w:val="32"/>
          <w:szCs w:val="32"/>
        </w:rPr>
        <w:t xml:space="preserve">    </w:t>
      </w:r>
      <w:r w:rsidRPr="00427DC6">
        <w:rPr>
          <w:rFonts w:eastAsia="宋体"/>
          <w:b/>
          <w:bCs/>
          <w:sz w:val="32"/>
          <w:szCs w:val="32"/>
        </w:rPr>
        <w:t>优化区域生态格局。</w:t>
      </w:r>
      <w:r w:rsidRPr="00427DC6">
        <w:rPr>
          <w:rFonts w:eastAsia="仿宋_GB2312"/>
          <w:sz w:val="32"/>
          <w:szCs w:val="32"/>
        </w:rPr>
        <w:t>牢固树立</w:t>
      </w:r>
      <w:r w:rsidRPr="00427DC6">
        <w:rPr>
          <w:rFonts w:eastAsia="仿宋_GB2312"/>
          <w:sz w:val="32"/>
          <w:szCs w:val="32"/>
        </w:rPr>
        <w:t>“</w:t>
      </w:r>
      <w:r w:rsidRPr="00427DC6">
        <w:rPr>
          <w:rFonts w:eastAsia="仿宋_GB2312"/>
          <w:sz w:val="32"/>
          <w:szCs w:val="32"/>
        </w:rPr>
        <w:t>绿水青山就是金山银山</w:t>
      </w:r>
      <w:r w:rsidRPr="00427DC6">
        <w:rPr>
          <w:rFonts w:eastAsia="仿宋_GB2312"/>
          <w:sz w:val="32"/>
          <w:szCs w:val="32"/>
        </w:rPr>
        <w:t>”</w:t>
      </w:r>
      <w:r w:rsidRPr="00427DC6">
        <w:rPr>
          <w:rFonts w:eastAsia="仿宋_GB2312"/>
          <w:sz w:val="32"/>
          <w:szCs w:val="32"/>
        </w:rPr>
        <w:t>理念，守住自然生态安全边界。坚持山水林田湖草系统治理，构建</w:t>
      </w:r>
      <w:r w:rsidRPr="00427DC6">
        <w:rPr>
          <w:rFonts w:eastAsia="仿宋_GB2312"/>
          <w:sz w:val="32"/>
          <w:szCs w:val="32"/>
        </w:rPr>
        <w:t>“</w:t>
      </w:r>
      <w:r w:rsidRPr="00427DC6">
        <w:rPr>
          <w:rFonts w:eastAsia="仿宋_GB2312"/>
          <w:sz w:val="32"/>
          <w:szCs w:val="32"/>
        </w:rPr>
        <w:t>一心两湖三环四园</w:t>
      </w:r>
      <w:r w:rsidRPr="00427DC6">
        <w:rPr>
          <w:rFonts w:eastAsia="仿宋_GB2312"/>
          <w:sz w:val="32"/>
          <w:szCs w:val="32"/>
        </w:rPr>
        <w:t>”</w:t>
      </w:r>
      <w:r w:rsidRPr="00427DC6">
        <w:rPr>
          <w:rFonts w:eastAsia="仿宋_GB2312"/>
          <w:sz w:val="32"/>
          <w:szCs w:val="32"/>
        </w:rPr>
        <w:t>城市生态体系和</w:t>
      </w:r>
      <w:r w:rsidRPr="00427DC6">
        <w:rPr>
          <w:rFonts w:eastAsia="仿宋_GB2312"/>
          <w:sz w:val="32"/>
          <w:szCs w:val="32"/>
        </w:rPr>
        <w:t>“</w:t>
      </w:r>
      <w:r w:rsidRPr="00427DC6">
        <w:rPr>
          <w:rFonts w:eastAsia="仿宋_GB2312"/>
          <w:sz w:val="32"/>
          <w:szCs w:val="32"/>
        </w:rPr>
        <w:t>中央田带、</w:t>
      </w:r>
      <w:r w:rsidRPr="00427DC6">
        <w:rPr>
          <w:rFonts w:eastAsia="仿宋_GB2312"/>
          <w:sz w:val="32"/>
          <w:szCs w:val="32"/>
        </w:rPr>
        <w:t>环城田带、抱城水廊</w:t>
      </w:r>
      <w:r w:rsidRPr="00427DC6">
        <w:rPr>
          <w:rFonts w:eastAsia="仿宋_GB2312"/>
          <w:sz w:val="32"/>
          <w:szCs w:val="32"/>
        </w:rPr>
        <w:t>”</w:t>
      </w:r>
      <w:r w:rsidRPr="00427DC6">
        <w:rPr>
          <w:rFonts w:eastAsia="仿宋_GB2312"/>
          <w:sz w:val="32"/>
          <w:szCs w:val="32"/>
        </w:rPr>
        <w:t>田园城市生态空间格局。建立覆盖全市的</w:t>
      </w:r>
      <w:r w:rsidRPr="00427DC6">
        <w:rPr>
          <w:rFonts w:eastAsia="仿宋_GB2312"/>
          <w:sz w:val="32"/>
          <w:szCs w:val="32"/>
        </w:rPr>
        <w:t>“</w:t>
      </w:r>
      <w:r w:rsidRPr="00427DC6">
        <w:rPr>
          <w:rFonts w:eastAsia="仿宋_GB2312"/>
          <w:sz w:val="32"/>
          <w:szCs w:val="32"/>
        </w:rPr>
        <w:t>三线一单</w:t>
      </w:r>
      <w:r w:rsidRPr="00427DC6">
        <w:rPr>
          <w:rFonts w:eastAsia="仿宋_GB2312"/>
          <w:sz w:val="32"/>
          <w:szCs w:val="32"/>
        </w:rPr>
        <w:t>”</w:t>
      </w:r>
      <w:r w:rsidRPr="00427DC6">
        <w:rPr>
          <w:rFonts w:ascii="MS Mincho" w:eastAsia="MS Mincho"/>
          <w:vertAlign w:val="superscript"/>
        </w:rPr>
        <w:t>⑪</w:t>
      </w:r>
      <w:r w:rsidRPr="00427DC6">
        <w:rPr>
          <w:rFonts w:eastAsia="仿宋_GB2312"/>
          <w:sz w:val="32"/>
          <w:szCs w:val="32"/>
        </w:rPr>
        <w:t>生态环境分区管控体系。明确生态敏感地带，构建</w:t>
      </w:r>
      <w:r w:rsidRPr="00427DC6">
        <w:rPr>
          <w:rFonts w:eastAsia="仿宋_GB2312"/>
          <w:sz w:val="32"/>
          <w:szCs w:val="32"/>
        </w:rPr>
        <w:t>“</w:t>
      </w:r>
      <w:r w:rsidRPr="00427DC6">
        <w:rPr>
          <w:rFonts w:eastAsia="仿宋_GB2312"/>
          <w:sz w:val="32"/>
          <w:szCs w:val="32"/>
        </w:rPr>
        <w:t>一江两城五湖六廊、九纵九横</w:t>
      </w:r>
      <w:r w:rsidRPr="00427DC6">
        <w:rPr>
          <w:rFonts w:eastAsia="仿宋_GB2312"/>
          <w:sz w:val="32"/>
          <w:szCs w:val="32"/>
        </w:rPr>
        <w:t>”</w:t>
      </w:r>
      <w:r w:rsidRPr="00427DC6">
        <w:rPr>
          <w:rFonts w:eastAsia="仿宋_GB2312"/>
          <w:sz w:val="32"/>
          <w:szCs w:val="32"/>
        </w:rPr>
        <w:t>市域滨水生态格局，打造连续、完整、系统的生态保护体系。推进林地、绿地、湿地</w:t>
      </w:r>
      <w:r w:rsidRPr="00427DC6">
        <w:rPr>
          <w:rFonts w:eastAsia="仿宋_GB2312"/>
          <w:sz w:val="32"/>
          <w:szCs w:val="32"/>
        </w:rPr>
        <w:t>“</w:t>
      </w:r>
      <w:r w:rsidRPr="00427DC6">
        <w:rPr>
          <w:rFonts w:eastAsia="仿宋_GB2312"/>
          <w:sz w:val="32"/>
          <w:szCs w:val="32"/>
        </w:rPr>
        <w:t>三地</w:t>
      </w:r>
      <w:r w:rsidRPr="00427DC6">
        <w:rPr>
          <w:rFonts w:eastAsia="仿宋_GB2312"/>
          <w:sz w:val="32"/>
          <w:szCs w:val="32"/>
        </w:rPr>
        <w:t>”</w:t>
      </w:r>
      <w:r w:rsidRPr="00427DC6">
        <w:rPr>
          <w:rFonts w:eastAsia="仿宋_GB2312"/>
          <w:sz w:val="32"/>
          <w:szCs w:val="32"/>
        </w:rPr>
        <w:t>同建，加强生物多样性保护，构筑绿色生态屏障。</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持续改善环境质量。</w:t>
      </w:r>
      <w:r w:rsidRPr="00427DC6">
        <w:rPr>
          <w:rFonts w:eastAsia="仿宋_GB2312"/>
          <w:sz w:val="32"/>
          <w:szCs w:val="32"/>
        </w:rPr>
        <w:t>加强重点时段细颗粒物和臭氧协同控制，强化点源、交通源、城市面源污染综合治理，推进涉</w:t>
      </w:r>
      <w:r w:rsidRPr="00427DC6">
        <w:rPr>
          <w:rFonts w:eastAsia="仿宋_GB2312"/>
          <w:sz w:val="32"/>
          <w:szCs w:val="32"/>
        </w:rPr>
        <w:t>VOC</w:t>
      </w:r>
      <w:r w:rsidRPr="00427DC6">
        <w:rPr>
          <w:rFonts w:eastAsia="仿宋_GB2312"/>
          <w:sz w:val="32"/>
          <w:szCs w:val="32"/>
        </w:rPr>
        <w:t>企业挥发性有机物深度治理，改善大气环境质量。加大河湖生态保护修复力度，加强水源地长效管理，推进洙泾河、湖川塘、致和塘等骨干河道综合整治</w:t>
      </w:r>
      <w:r w:rsidRPr="00427DC6">
        <w:rPr>
          <w:rFonts w:eastAsia="仿宋_GB2312"/>
          <w:sz w:val="32"/>
          <w:szCs w:val="32"/>
        </w:rPr>
        <w:t>。新建城东水质净化厂，加快推进沙溪、璜泾等工业污水处理厂建设，提标改造城区、江城等污水处理厂，新改建城镇污水管网。推进美丽河湖建设，到</w:t>
      </w:r>
      <w:r w:rsidRPr="00427DC6">
        <w:rPr>
          <w:rFonts w:eastAsia="仿宋_GB2312"/>
          <w:sz w:val="32"/>
          <w:szCs w:val="32"/>
        </w:rPr>
        <w:t>2025</w:t>
      </w:r>
      <w:r w:rsidRPr="00427DC6">
        <w:rPr>
          <w:rFonts w:eastAsia="仿宋_GB2312"/>
          <w:sz w:val="32"/>
          <w:szCs w:val="32"/>
        </w:rPr>
        <w:t>年，建成</w:t>
      </w:r>
      <w:r w:rsidRPr="00427DC6">
        <w:rPr>
          <w:rFonts w:eastAsia="仿宋_GB2312"/>
          <w:sz w:val="32"/>
          <w:szCs w:val="32"/>
        </w:rPr>
        <w:t>1~2</w:t>
      </w:r>
      <w:r w:rsidRPr="00427DC6">
        <w:rPr>
          <w:rFonts w:eastAsia="仿宋_GB2312"/>
          <w:sz w:val="32"/>
          <w:szCs w:val="32"/>
        </w:rPr>
        <w:t>个生态美丽河湖省级示范样板。建立健全土壤环</w:t>
      </w:r>
      <w:r w:rsidRPr="00427DC6">
        <w:rPr>
          <w:rFonts w:eastAsia="仿宋_GB2312"/>
          <w:sz w:val="32"/>
          <w:szCs w:val="32"/>
        </w:rPr>
        <w:lastRenderedPageBreak/>
        <w:t>境质量监管体系，严格土壤污染防治，强化污染地块土壤治理与修复。强化</w:t>
      </w:r>
      <w:r w:rsidRPr="00427DC6">
        <w:rPr>
          <w:rFonts w:eastAsia="仿宋_GB2312"/>
          <w:sz w:val="32"/>
          <w:szCs w:val="32"/>
        </w:rPr>
        <w:t>“</w:t>
      </w:r>
      <w:r w:rsidRPr="00427DC6">
        <w:rPr>
          <w:rFonts w:eastAsia="仿宋_GB2312"/>
          <w:sz w:val="32"/>
          <w:szCs w:val="32"/>
        </w:rPr>
        <w:t>散乱污</w:t>
      </w:r>
      <w:r w:rsidRPr="00427DC6">
        <w:rPr>
          <w:rFonts w:eastAsia="仿宋_GB2312"/>
          <w:sz w:val="32"/>
          <w:szCs w:val="32"/>
        </w:rPr>
        <w:t>”</w:t>
      </w:r>
      <w:r w:rsidRPr="00427DC6">
        <w:rPr>
          <w:rFonts w:eastAsia="仿宋_GB2312"/>
          <w:sz w:val="32"/>
          <w:szCs w:val="32"/>
        </w:rPr>
        <w:t>企业整治，严厉打击环境违法行为。</w:t>
      </w: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t>倡导绿色发展方式。</w:t>
      </w:r>
      <w:r w:rsidRPr="00427DC6">
        <w:rPr>
          <w:rFonts w:eastAsia="仿宋_GB2312"/>
          <w:bCs/>
          <w:sz w:val="32"/>
          <w:szCs w:val="32"/>
        </w:rPr>
        <w:t>加快淘汰落后产能，推动高污染环节集中治理和腾</w:t>
      </w:r>
      <w:r w:rsidRPr="00427DC6">
        <w:rPr>
          <w:rFonts w:eastAsia="仿宋_GB2312"/>
          <w:bCs/>
          <w:sz w:val="32"/>
          <w:szCs w:val="32"/>
        </w:rPr>
        <w:t>退</w:t>
      </w:r>
      <w:r w:rsidRPr="00427DC6">
        <w:rPr>
          <w:rFonts w:eastAsia="仿宋_GB2312"/>
          <w:bCs/>
          <w:sz w:val="32"/>
          <w:szCs w:val="32"/>
        </w:rPr>
        <w:t>疏解。强化能耗、水耗、环保、安全和技术等标准约束，持续推进重点行业清洁化改造，加快传统制造业绿色转型。发展生态循环农业，形成农林牧渔多业共生</w:t>
      </w:r>
      <w:r w:rsidRPr="00427DC6">
        <w:rPr>
          <w:rFonts w:eastAsia="仿宋_GB2312"/>
          <w:bCs/>
          <w:sz w:val="32"/>
          <w:szCs w:val="32"/>
        </w:rPr>
        <w:t>的循环型农业生产方式。发展绿色低碳循环产业，实施园区循环化改造提升工程，推动绿色产业示范园区建设。全面推进</w:t>
      </w:r>
      <w:r w:rsidRPr="00427DC6">
        <w:rPr>
          <w:rFonts w:eastAsia="仿宋_GB2312"/>
          <w:bCs/>
          <w:sz w:val="32"/>
          <w:szCs w:val="32"/>
        </w:rPr>
        <w:t>“</w:t>
      </w:r>
      <w:r w:rsidRPr="00427DC6">
        <w:rPr>
          <w:rFonts w:eastAsia="仿宋_GB2312"/>
          <w:bCs/>
          <w:sz w:val="32"/>
          <w:szCs w:val="32"/>
        </w:rPr>
        <w:t>绿岛</w:t>
      </w:r>
      <w:r w:rsidRPr="00427DC6">
        <w:rPr>
          <w:rFonts w:eastAsia="仿宋_GB2312"/>
          <w:bCs/>
          <w:sz w:val="32"/>
          <w:szCs w:val="32"/>
        </w:rPr>
        <w:t>”</w:t>
      </w:r>
      <w:r w:rsidRPr="00427DC6">
        <w:rPr>
          <w:rFonts w:eastAsia="仿宋_GB2312"/>
          <w:bCs/>
          <w:sz w:val="32"/>
          <w:szCs w:val="32"/>
        </w:rPr>
        <w:t>建设。全面实施城市雨污分流，推进海绵城市建设，提升水土保持能力。大力发展风能、太阳能、生物质能等可再生能源，提高清洁能源占比。</w:t>
      </w:r>
      <w:r w:rsidRPr="00427DC6">
        <w:rPr>
          <w:rFonts w:eastAsia="仿宋_GB2312"/>
          <w:sz w:val="32"/>
          <w:szCs w:val="32"/>
        </w:rPr>
        <w:t>做好碳达峰、碳中和工作。</w:t>
      </w:r>
      <w:r w:rsidRPr="00427DC6">
        <w:rPr>
          <w:rFonts w:eastAsia="仿宋_GB2312"/>
          <w:bCs/>
          <w:sz w:val="32"/>
          <w:szCs w:val="32"/>
        </w:rPr>
        <w:t>开展</w:t>
      </w:r>
      <w:r w:rsidRPr="00427DC6">
        <w:rPr>
          <w:rFonts w:eastAsia="仿宋_GB2312"/>
          <w:bCs/>
          <w:sz w:val="32"/>
          <w:szCs w:val="32"/>
        </w:rPr>
        <w:t>“</w:t>
      </w:r>
      <w:r w:rsidRPr="00427DC6">
        <w:rPr>
          <w:rFonts w:eastAsia="仿宋_GB2312"/>
          <w:bCs/>
          <w:sz w:val="32"/>
          <w:szCs w:val="32"/>
        </w:rPr>
        <w:t>能效对标</w:t>
      </w:r>
      <w:r w:rsidRPr="00427DC6">
        <w:rPr>
          <w:rFonts w:eastAsia="仿宋_GB2312"/>
          <w:bCs/>
          <w:sz w:val="32"/>
          <w:szCs w:val="32"/>
        </w:rPr>
        <w:t>”</w:t>
      </w:r>
      <w:r w:rsidRPr="00427DC6">
        <w:rPr>
          <w:rFonts w:eastAsia="仿宋_GB2312"/>
          <w:bCs/>
          <w:sz w:val="32"/>
          <w:szCs w:val="32"/>
        </w:rPr>
        <w:t>活动，大幅降低重点行业和企业能耗。</w:t>
      </w:r>
      <w:r w:rsidRPr="00427DC6">
        <w:rPr>
          <w:rFonts w:eastAsia="仿宋_GB2312"/>
          <w:sz w:val="32"/>
          <w:szCs w:val="32"/>
        </w:rPr>
        <w:t>实施节水行动，建设节水型社会。</w:t>
      </w:r>
    </w:p>
    <w:p w:rsidR="00CC136D" w:rsidRPr="00427DC6" w:rsidRDefault="00CC136D">
      <w:pPr>
        <w:spacing w:line="580" w:lineRule="exact"/>
        <w:ind w:firstLineChars="200" w:firstLine="640"/>
        <w:jc w:val="both"/>
        <w:rPr>
          <w:rFonts w:eastAsia="仿宋_GB2312"/>
          <w:sz w:val="32"/>
          <w:szCs w:val="32"/>
        </w:rPr>
      </w:pPr>
      <w:bookmarkStart w:id="96" w:name="_Toc32291"/>
      <w:bookmarkStart w:id="97" w:name="_Toc51147715"/>
    </w:p>
    <w:p w:rsidR="00CC136D" w:rsidRPr="00427DC6" w:rsidRDefault="00391BF9">
      <w:pPr>
        <w:spacing w:line="580" w:lineRule="exact"/>
        <w:jc w:val="center"/>
        <w:outlineLvl w:val="1"/>
        <w:rPr>
          <w:rFonts w:eastAsia="楷体_GB2312"/>
          <w:sz w:val="32"/>
          <w:szCs w:val="32"/>
        </w:rPr>
      </w:pPr>
      <w:bookmarkStart w:id="98" w:name="_Toc65583665"/>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实施乡村振兴</w:t>
      </w:r>
      <w:bookmarkEnd w:id="96"/>
      <w:bookmarkEnd w:id="97"/>
      <w:r w:rsidRPr="00427DC6">
        <w:rPr>
          <w:rFonts w:eastAsia="楷体_GB2312"/>
          <w:sz w:val="32"/>
          <w:szCs w:val="32"/>
        </w:rPr>
        <w:t>战略</w:t>
      </w:r>
      <w:bookmarkEnd w:id="98"/>
    </w:p>
    <w:p w:rsidR="00CC136D" w:rsidRPr="00427DC6" w:rsidRDefault="00CC136D">
      <w:pPr>
        <w:spacing w:line="580" w:lineRule="exact"/>
        <w:jc w:val="center"/>
        <w:rPr>
          <w:rFonts w:eastAsia="楷体_GB2312"/>
          <w:sz w:val="32"/>
          <w:szCs w:val="32"/>
        </w:rPr>
      </w:pP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t>加快新型城镇化建设。</w:t>
      </w:r>
      <w:r w:rsidRPr="00427DC6">
        <w:rPr>
          <w:rFonts w:eastAsia="仿宋_GB2312"/>
          <w:bCs/>
          <w:sz w:val="32"/>
          <w:szCs w:val="32"/>
        </w:rPr>
        <w:t>深化农村集体产权制度改革，加强农村集体</w:t>
      </w:r>
      <w:r w:rsidRPr="00427DC6">
        <w:rPr>
          <w:rFonts w:eastAsia="仿宋_GB2312"/>
          <w:bCs/>
          <w:sz w:val="32"/>
          <w:szCs w:val="32"/>
        </w:rPr>
        <w:t>“</w:t>
      </w:r>
      <w:r w:rsidRPr="00427DC6">
        <w:rPr>
          <w:rFonts w:eastAsia="仿宋_GB2312"/>
          <w:bCs/>
          <w:sz w:val="32"/>
          <w:szCs w:val="32"/>
        </w:rPr>
        <w:t>三资</w:t>
      </w:r>
      <w:r w:rsidRPr="00427DC6">
        <w:rPr>
          <w:rFonts w:eastAsia="仿宋_GB2312"/>
          <w:bCs/>
          <w:sz w:val="32"/>
          <w:szCs w:val="32"/>
        </w:rPr>
        <w:t>”</w:t>
      </w:r>
      <w:r w:rsidRPr="00427DC6">
        <w:rPr>
          <w:rFonts w:eastAsia="仿宋_GB2312"/>
          <w:bCs/>
          <w:sz w:val="32"/>
          <w:szCs w:val="32"/>
        </w:rPr>
        <w:t>监管。推进</w:t>
      </w:r>
      <w:r w:rsidRPr="00427DC6">
        <w:rPr>
          <w:rFonts w:eastAsia="仿宋_GB2312"/>
          <w:bCs/>
          <w:sz w:val="32"/>
          <w:szCs w:val="32"/>
        </w:rPr>
        <w:t>“</w:t>
      </w:r>
      <w:r w:rsidRPr="00427DC6">
        <w:rPr>
          <w:rFonts w:eastAsia="仿宋_GB2312"/>
          <w:bCs/>
          <w:sz w:val="32"/>
          <w:szCs w:val="32"/>
        </w:rPr>
        <w:t>激活农村集体建设用地、承包地、宅基地权能</w:t>
      </w:r>
      <w:r w:rsidRPr="00427DC6">
        <w:rPr>
          <w:rFonts w:eastAsia="仿宋_GB2312"/>
          <w:bCs/>
          <w:sz w:val="32"/>
          <w:szCs w:val="32"/>
        </w:rPr>
        <w:t>”</w:t>
      </w:r>
      <w:r w:rsidRPr="00427DC6">
        <w:rPr>
          <w:rFonts w:eastAsia="仿宋_GB2312"/>
          <w:bCs/>
          <w:sz w:val="32"/>
          <w:szCs w:val="32"/>
        </w:rPr>
        <w:t>等农业农村部改革试点，开展新一轮省级农村改革试验。实施乡村建设行动，完善农村基础设施，提升农村公共服务水平。支持新乡贤返乡，促进广大人才下沉基层、扎根基层、服务基层。</w:t>
      </w: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lastRenderedPageBreak/>
        <w:t>推进美丽镇村建设。</w:t>
      </w:r>
      <w:r w:rsidRPr="00427DC6">
        <w:rPr>
          <w:rFonts w:eastAsia="仿宋_GB2312"/>
          <w:bCs/>
          <w:sz w:val="32"/>
          <w:szCs w:val="32"/>
        </w:rPr>
        <w:t>构建由特色精品乡村、特色康居乡村、特色宜居乡村三类建设标准组成的特色田园乡村建设体系。加强被撤并镇（管理区）长效管理。强化古村落、传统村落保护，开展农业遗迹保护行动。推行设计师</w:t>
      </w:r>
      <w:r w:rsidRPr="00427DC6">
        <w:rPr>
          <w:rFonts w:eastAsia="仿宋_GB2312"/>
          <w:bCs/>
          <w:sz w:val="32"/>
          <w:szCs w:val="32"/>
        </w:rPr>
        <w:t>“</w:t>
      </w:r>
      <w:r w:rsidRPr="00427DC6">
        <w:rPr>
          <w:rFonts w:eastAsia="仿宋_GB2312"/>
          <w:bCs/>
          <w:sz w:val="32"/>
          <w:szCs w:val="32"/>
        </w:rPr>
        <w:t>驻村</w:t>
      </w:r>
      <w:r w:rsidRPr="00427DC6">
        <w:rPr>
          <w:rFonts w:eastAsia="仿宋_GB2312"/>
          <w:bCs/>
          <w:sz w:val="32"/>
          <w:szCs w:val="32"/>
        </w:rPr>
        <w:t>”</w:t>
      </w:r>
      <w:r w:rsidRPr="00427DC6">
        <w:rPr>
          <w:rFonts w:eastAsia="仿宋_GB2312"/>
          <w:bCs/>
          <w:sz w:val="32"/>
          <w:szCs w:val="32"/>
        </w:rPr>
        <w:t>服务制度，提升乡村规划建设水平。完善农房建</w:t>
      </w:r>
      <w:r w:rsidRPr="00427DC6">
        <w:rPr>
          <w:rFonts w:eastAsia="仿宋_GB2312"/>
          <w:bCs/>
          <w:sz w:val="32"/>
          <w:szCs w:val="32"/>
        </w:rPr>
        <w:t>设管理机制，引导农村居民有序开展农房翻建改建，建设新型农村社区。到</w:t>
      </w:r>
      <w:r w:rsidRPr="00427DC6">
        <w:rPr>
          <w:rFonts w:eastAsia="仿宋_GB2312"/>
          <w:bCs/>
          <w:sz w:val="32"/>
          <w:szCs w:val="32"/>
        </w:rPr>
        <w:t>2025</w:t>
      </w:r>
      <w:r w:rsidRPr="00427DC6">
        <w:rPr>
          <w:rFonts w:eastAsia="仿宋_GB2312"/>
          <w:bCs/>
          <w:sz w:val="32"/>
          <w:szCs w:val="32"/>
        </w:rPr>
        <w:t>年，全市域初步建成生态宜居的美丽乡村。</w:t>
      </w: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t>提升农村人居环境。</w:t>
      </w:r>
      <w:r w:rsidRPr="00427DC6">
        <w:rPr>
          <w:rFonts w:eastAsia="仿宋_GB2312"/>
          <w:bCs/>
          <w:sz w:val="32"/>
          <w:szCs w:val="32"/>
        </w:rPr>
        <w:t>实施农村人居环境质量提升工程，培育一批农村人居环境示范镇、示范村。推行农村生活垃圾就地分类和资源化利用，完善农村生活污水治理体系。加强农村河道轮浚。打造</w:t>
      </w:r>
      <w:r w:rsidRPr="00427DC6">
        <w:rPr>
          <w:rFonts w:eastAsia="仿宋_GB2312"/>
          <w:bCs/>
          <w:sz w:val="32"/>
          <w:szCs w:val="32"/>
        </w:rPr>
        <w:t>“</w:t>
      </w:r>
      <w:r w:rsidRPr="00427DC6">
        <w:rPr>
          <w:rFonts w:eastAsia="仿宋_GB2312"/>
          <w:bCs/>
          <w:sz w:val="32"/>
          <w:szCs w:val="32"/>
        </w:rPr>
        <w:t>金仓丝路</w:t>
      </w:r>
      <w:r w:rsidRPr="00427DC6">
        <w:rPr>
          <w:rFonts w:eastAsia="仿宋_GB2312"/>
          <w:bCs/>
          <w:sz w:val="32"/>
          <w:szCs w:val="32"/>
        </w:rPr>
        <w:t>”</w:t>
      </w:r>
      <w:r w:rsidRPr="00427DC6">
        <w:rPr>
          <w:rFonts w:eastAsia="仿宋_GB2312"/>
          <w:bCs/>
          <w:sz w:val="32"/>
          <w:szCs w:val="32"/>
        </w:rPr>
        <w:t>特色品牌，争创</w:t>
      </w:r>
      <w:r w:rsidRPr="00427DC6">
        <w:rPr>
          <w:rFonts w:eastAsia="仿宋_GB2312"/>
          <w:bCs/>
          <w:sz w:val="32"/>
          <w:szCs w:val="32"/>
        </w:rPr>
        <w:t>“</w:t>
      </w:r>
      <w:r w:rsidRPr="00427DC6">
        <w:rPr>
          <w:rFonts w:eastAsia="仿宋_GB2312"/>
          <w:bCs/>
          <w:sz w:val="32"/>
          <w:szCs w:val="32"/>
        </w:rPr>
        <w:t>四好农村路</w:t>
      </w:r>
      <w:r w:rsidRPr="00427DC6">
        <w:rPr>
          <w:rFonts w:eastAsia="仿宋_GB2312"/>
          <w:bCs/>
          <w:sz w:val="32"/>
          <w:szCs w:val="32"/>
        </w:rPr>
        <w:t>”</w:t>
      </w:r>
      <w:r w:rsidRPr="00427DC6">
        <w:rPr>
          <w:rFonts w:eastAsia="仿宋_GB2312"/>
          <w:bCs/>
          <w:sz w:val="32"/>
          <w:szCs w:val="32"/>
        </w:rPr>
        <w:t>全国示范县。实施</w:t>
      </w:r>
      <w:r w:rsidRPr="00427DC6">
        <w:rPr>
          <w:rFonts w:eastAsia="仿宋_GB2312"/>
          <w:bCs/>
          <w:sz w:val="32"/>
          <w:szCs w:val="32"/>
        </w:rPr>
        <w:t>“</w:t>
      </w:r>
      <w:r w:rsidRPr="00427DC6">
        <w:rPr>
          <w:rFonts w:eastAsia="仿宋_GB2312"/>
          <w:bCs/>
          <w:sz w:val="32"/>
          <w:szCs w:val="32"/>
        </w:rPr>
        <w:t>光网乡村</w:t>
      </w:r>
      <w:r w:rsidRPr="00427DC6">
        <w:rPr>
          <w:rFonts w:eastAsia="仿宋_GB2312"/>
          <w:bCs/>
          <w:sz w:val="32"/>
          <w:szCs w:val="32"/>
        </w:rPr>
        <w:t>”</w:t>
      </w:r>
      <w:r w:rsidRPr="00427DC6">
        <w:rPr>
          <w:rFonts w:eastAsia="仿宋_GB2312"/>
          <w:bCs/>
          <w:sz w:val="32"/>
          <w:szCs w:val="32"/>
        </w:rPr>
        <w:t>工程，开展</w:t>
      </w:r>
      <w:r w:rsidRPr="00427DC6">
        <w:rPr>
          <w:rFonts w:eastAsia="仿宋_GB2312"/>
          <w:bCs/>
          <w:sz w:val="32"/>
          <w:szCs w:val="32"/>
        </w:rPr>
        <w:t>5G</w:t>
      </w:r>
      <w:r w:rsidRPr="00427DC6">
        <w:rPr>
          <w:rFonts w:eastAsia="仿宋_GB2312"/>
          <w:bCs/>
          <w:sz w:val="32"/>
          <w:szCs w:val="32"/>
        </w:rPr>
        <w:t>网络规划、建设和应用。加强农村物流建设，推动电商资源、快递服务下沉到村。建设农村应急救护志愿服务站点。强化农村养老服务设施建设，实现农村养老服务设</w:t>
      </w:r>
      <w:r w:rsidRPr="00427DC6">
        <w:rPr>
          <w:rFonts w:eastAsia="仿宋_GB2312"/>
          <w:bCs/>
          <w:sz w:val="32"/>
          <w:szCs w:val="32"/>
        </w:rPr>
        <w:t>施全覆盖。</w:t>
      </w:r>
    </w:p>
    <w:p w:rsidR="00CC136D" w:rsidRPr="00427DC6" w:rsidRDefault="00CC136D">
      <w:pPr>
        <w:spacing w:line="580" w:lineRule="exact"/>
        <w:ind w:firstLineChars="200" w:firstLine="640"/>
        <w:jc w:val="both"/>
        <w:rPr>
          <w:rFonts w:eastAsia="仿宋_GB2312"/>
          <w:bCs/>
          <w:sz w:val="32"/>
          <w:szCs w:val="32"/>
        </w:rPr>
      </w:pPr>
    </w:p>
    <w:p w:rsidR="00CC136D" w:rsidRPr="00427DC6" w:rsidRDefault="00391BF9">
      <w:pPr>
        <w:spacing w:line="580" w:lineRule="exact"/>
        <w:jc w:val="center"/>
        <w:outlineLvl w:val="1"/>
        <w:rPr>
          <w:rFonts w:eastAsia="楷体_GB2312"/>
          <w:sz w:val="32"/>
          <w:szCs w:val="32"/>
        </w:rPr>
      </w:pPr>
      <w:bookmarkStart w:id="99" w:name="_Toc65583666"/>
      <w:bookmarkStart w:id="100" w:name="_Toc2142"/>
      <w:bookmarkStart w:id="101" w:name="_Toc51147716"/>
      <w:r w:rsidRPr="00427DC6">
        <w:rPr>
          <w:rFonts w:eastAsia="楷体_GB2312"/>
          <w:sz w:val="32"/>
          <w:szCs w:val="32"/>
        </w:rPr>
        <w:t>第四节</w:t>
      </w:r>
      <w:r w:rsidRPr="00427DC6">
        <w:rPr>
          <w:rFonts w:eastAsia="楷体_GB2312"/>
          <w:sz w:val="32"/>
          <w:szCs w:val="32"/>
        </w:rPr>
        <w:t xml:space="preserve"> </w:t>
      </w:r>
      <w:r w:rsidRPr="00427DC6">
        <w:rPr>
          <w:rFonts w:eastAsia="楷体_GB2312"/>
          <w:sz w:val="32"/>
          <w:szCs w:val="32"/>
        </w:rPr>
        <w:t>强化新型基础设施建设</w:t>
      </w:r>
      <w:bookmarkEnd w:id="99"/>
      <w:bookmarkEnd w:id="100"/>
      <w:bookmarkEnd w:id="101"/>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bCs/>
          <w:sz w:val="32"/>
          <w:szCs w:val="32"/>
        </w:rPr>
      </w:pPr>
      <w:bookmarkStart w:id="102" w:name="_Toc32214"/>
      <w:r w:rsidRPr="00427DC6">
        <w:rPr>
          <w:rFonts w:eastAsia="宋体"/>
          <w:b/>
          <w:bCs/>
          <w:sz w:val="32"/>
          <w:szCs w:val="32"/>
        </w:rPr>
        <w:t>建设新型数字基础设施。</w:t>
      </w:r>
      <w:r w:rsidRPr="00427DC6">
        <w:rPr>
          <w:rFonts w:eastAsia="仿宋_GB2312"/>
          <w:bCs/>
          <w:sz w:val="32"/>
          <w:szCs w:val="32"/>
        </w:rPr>
        <w:t>加快</w:t>
      </w:r>
      <w:r w:rsidRPr="00427DC6">
        <w:rPr>
          <w:rFonts w:eastAsia="仿宋_GB2312"/>
          <w:bCs/>
          <w:sz w:val="32"/>
          <w:szCs w:val="32"/>
        </w:rPr>
        <w:t>5G</w:t>
      </w:r>
      <w:r w:rsidRPr="00427DC6">
        <w:rPr>
          <w:rFonts w:eastAsia="仿宋_GB2312"/>
          <w:bCs/>
          <w:sz w:val="32"/>
          <w:szCs w:val="32"/>
        </w:rPr>
        <w:t>基站布局，持续降低</w:t>
      </w:r>
      <w:r w:rsidRPr="00427DC6">
        <w:rPr>
          <w:rFonts w:eastAsia="仿宋_GB2312"/>
          <w:bCs/>
          <w:sz w:val="32"/>
          <w:szCs w:val="32"/>
        </w:rPr>
        <w:t>5G</w:t>
      </w:r>
      <w:r w:rsidRPr="00427DC6">
        <w:rPr>
          <w:rFonts w:eastAsia="仿宋_GB2312"/>
          <w:bCs/>
          <w:sz w:val="32"/>
          <w:szCs w:val="32"/>
        </w:rPr>
        <w:t>设施建设和运营成本，基本建成覆盖全市、深度应用的</w:t>
      </w:r>
      <w:r w:rsidRPr="00427DC6">
        <w:rPr>
          <w:rFonts w:eastAsia="仿宋_GB2312"/>
          <w:bCs/>
          <w:sz w:val="32"/>
          <w:szCs w:val="32"/>
        </w:rPr>
        <w:t>5G</w:t>
      </w:r>
      <w:r w:rsidRPr="00427DC6">
        <w:rPr>
          <w:rFonts w:eastAsia="仿宋_GB2312"/>
          <w:bCs/>
          <w:sz w:val="32"/>
          <w:szCs w:val="32"/>
        </w:rPr>
        <w:t>网络，到</w:t>
      </w:r>
      <w:r w:rsidRPr="00427DC6">
        <w:rPr>
          <w:rFonts w:eastAsia="仿宋_GB2312"/>
          <w:bCs/>
          <w:sz w:val="32"/>
          <w:szCs w:val="32"/>
        </w:rPr>
        <w:t>2025</w:t>
      </w:r>
      <w:r w:rsidRPr="00427DC6">
        <w:rPr>
          <w:rFonts w:eastAsia="仿宋_GB2312"/>
          <w:bCs/>
          <w:sz w:val="32"/>
          <w:szCs w:val="32"/>
        </w:rPr>
        <w:t>年，建设</w:t>
      </w:r>
      <w:r w:rsidRPr="00427DC6">
        <w:rPr>
          <w:rFonts w:eastAsia="仿宋_GB2312"/>
          <w:bCs/>
          <w:sz w:val="32"/>
          <w:szCs w:val="32"/>
        </w:rPr>
        <w:t>5G</w:t>
      </w:r>
      <w:r w:rsidRPr="00427DC6">
        <w:rPr>
          <w:rFonts w:eastAsia="仿宋_GB2312"/>
          <w:bCs/>
          <w:sz w:val="32"/>
          <w:szCs w:val="32"/>
        </w:rPr>
        <w:t>基站</w:t>
      </w:r>
      <w:r w:rsidRPr="00427DC6">
        <w:rPr>
          <w:rFonts w:eastAsia="仿宋_GB2312"/>
          <w:bCs/>
          <w:sz w:val="32"/>
          <w:szCs w:val="32"/>
        </w:rPr>
        <w:t>4200</w:t>
      </w:r>
      <w:r w:rsidRPr="00427DC6">
        <w:rPr>
          <w:rFonts w:eastAsia="仿宋_GB2312"/>
          <w:bCs/>
          <w:sz w:val="32"/>
          <w:szCs w:val="32"/>
        </w:rPr>
        <w:t>个，</w:t>
      </w:r>
      <w:r w:rsidRPr="00427DC6">
        <w:rPr>
          <w:rFonts w:eastAsia="仿宋_GB2312"/>
          <w:bCs/>
          <w:sz w:val="32"/>
          <w:szCs w:val="32"/>
        </w:rPr>
        <w:t>5G</w:t>
      </w:r>
      <w:r w:rsidRPr="00427DC6">
        <w:rPr>
          <w:rFonts w:eastAsia="仿宋_GB2312"/>
          <w:bCs/>
          <w:sz w:val="32"/>
          <w:szCs w:val="32"/>
        </w:rPr>
        <w:t>网络用户普及率达</w:t>
      </w:r>
      <w:r w:rsidRPr="00427DC6">
        <w:rPr>
          <w:rFonts w:eastAsia="仿宋_GB2312"/>
          <w:bCs/>
          <w:sz w:val="32"/>
          <w:szCs w:val="32"/>
        </w:rPr>
        <w:t>75%</w:t>
      </w:r>
      <w:r w:rsidRPr="00427DC6">
        <w:rPr>
          <w:rFonts w:eastAsia="仿宋_GB2312"/>
          <w:bCs/>
          <w:sz w:val="32"/>
          <w:szCs w:val="32"/>
        </w:rPr>
        <w:t>。建设大数据中心、人工智能和工业互联网等新型基础设施项目。</w:t>
      </w:r>
      <w:r w:rsidRPr="00427DC6">
        <w:rPr>
          <w:rFonts w:eastAsia="仿宋_GB2312"/>
          <w:bCs/>
          <w:sz w:val="32"/>
          <w:szCs w:val="32"/>
        </w:rPr>
        <w:lastRenderedPageBreak/>
        <w:t>推进</w:t>
      </w:r>
      <w:r w:rsidRPr="00427DC6">
        <w:rPr>
          <w:rFonts w:eastAsia="仿宋_GB2312"/>
          <w:bCs/>
          <w:sz w:val="32"/>
          <w:szCs w:val="32"/>
        </w:rPr>
        <w:t>IPv6</w:t>
      </w:r>
      <w:r w:rsidRPr="00427DC6">
        <w:rPr>
          <w:rFonts w:eastAsia="仿宋_GB2312"/>
          <w:bCs/>
          <w:sz w:val="32"/>
          <w:szCs w:val="32"/>
        </w:rPr>
        <w:t>规模部署，优化提升网络性能和速率，有效增强家庭千兆和商务楼宇万兆接入能力，到</w:t>
      </w:r>
      <w:r w:rsidRPr="00427DC6">
        <w:rPr>
          <w:rFonts w:eastAsia="仿宋_GB2312"/>
          <w:bCs/>
          <w:sz w:val="32"/>
          <w:szCs w:val="32"/>
        </w:rPr>
        <w:t>2025</w:t>
      </w:r>
      <w:r w:rsidRPr="00427DC6">
        <w:rPr>
          <w:rFonts w:eastAsia="仿宋_GB2312"/>
          <w:bCs/>
          <w:sz w:val="32"/>
          <w:szCs w:val="32"/>
        </w:rPr>
        <w:t>年，千兆宽带网络用户普及率达</w:t>
      </w:r>
      <w:r w:rsidRPr="00427DC6">
        <w:rPr>
          <w:rFonts w:eastAsia="仿宋_GB2312"/>
          <w:bCs/>
          <w:sz w:val="32"/>
          <w:szCs w:val="32"/>
        </w:rPr>
        <w:t>60%</w:t>
      </w:r>
      <w:r w:rsidRPr="00427DC6">
        <w:rPr>
          <w:rFonts w:eastAsia="仿宋_GB2312"/>
          <w:bCs/>
          <w:sz w:val="32"/>
          <w:szCs w:val="32"/>
        </w:rPr>
        <w:t>。加快下一代互联网、广播电视网、物联网建设，加快</w:t>
      </w:r>
      <w:r w:rsidRPr="00427DC6">
        <w:rPr>
          <w:rFonts w:eastAsia="仿宋_GB2312"/>
          <w:sz w:val="32"/>
          <w:szCs w:val="32"/>
        </w:rPr>
        <w:t>人工智能、工业互联网、物联网、车联网应用</w:t>
      </w:r>
      <w:r w:rsidRPr="00427DC6">
        <w:rPr>
          <w:rFonts w:eastAsia="仿宋_GB2312"/>
          <w:bCs/>
          <w:sz w:val="32"/>
          <w:szCs w:val="32"/>
        </w:rPr>
        <w:t>，构建高速、移动</w:t>
      </w:r>
      <w:r w:rsidRPr="00427DC6">
        <w:rPr>
          <w:rFonts w:eastAsia="仿宋_GB2312"/>
          <w:bCs/>
          <w:sz w:val="32"/>
          <w:szCs w:val="32"/>
        </w:rPr>
        <w:t>、安全、泛在的新一代信息基础设施。</w:t>
      </w:r>
    </w:p>
    <w:p w:rsidR="00CC136D" w:rsidRPr="00427DC6" w:rsidRDefault="00391BF9">
      <w:pPr>
        <w:spacing w:line="580" w:lineRule="exact"/>
        <w:ind w:firstLineChars="200" w:firstLine="643"/>
        <w:jc w:val="both"/>
        <w:rPr>
          <w:rFonts w:eastAsia="仿宋_GB2312"/>
          <w:bCs/>
          <w:sz w:val="32"/>
          <w:szCs w:val="32"/>
        </w:rPr>
      </w:pPr>
      <w:r w:rsidRPr="00427DC6">
        <w:rPr>
          <w:rFonts w:eastAsia="宋体"/>
          <w:b/>
          <w:bCs/>
          <w:sz w:val="32"/>
          <w:szCs w:val="32"/>
        </w:rPr>
        <w:t>加快传统基础设施智慧升级。</w:t>
      </w:r>
      <w:r w:rsidRPr="00427DC6">
        <w:rPr>
          <w:rFonts w:eastAsia="仿宋_GB2312"/>
          <w:sz w:val="32"/>
          <w:szCs w:val="32"/>
        </w:rPr>
        <w:t>积极推动信息化与传统基础设施深度融合，加快传统基础设施智能化升级。</w:t>
      </w:r>
      <w:r w:rsidRPr="00427DC6">
        <w:rPr>
          <w:rFonts w:eastAsia="仿宋_GB2312"/>
          <w:bCs/>
          <w:sz w:val="32"/>
          <w:szCs w:val="32"/>
        </w:rPr>
        <w:t>构建高标准智慧交通体系，打造全方位交通感知网络，优化公众出行体验。推进互联网、大数据、人工智能等技术在仓储、物流等方面的应用，加快智慧港口、智慧铁路等建设，建立健全物流综合信息服务平台，推动物贸产业智能化升级。加强综合能源网络建设，构建以智能电网为基础，与热力管网、天然气管网等多种类型网络互联互通的能源互联网。有序布局智能高效充电基础设施，加快推进城市公共充电网络建设，适度匹配建设</w:t>
      </w:r>
      <w:r w:rsidRPr="00427DC6">
        <w:rPr>
          <w:rFonts w:eastAsia="仿宋_GB2312"/>
          <w:bCs/>
          <w:sz w:val="32"/>
          <w:szCs w:val="32"/>
        </w:rPr>
        <w:t>标准化换电站。</w:t>
      </w:r>
    </w:p>
    <w:p w:rsidR="00CC136D" w:rsidRPr="00427DC6" w:rsidRDefault="00CC136D">
      <w:pPr>
        <w:spacing w:line="580" w:lineRule="exact"/>
        <w:rPr>
          <w:rFonts w:eastAsia="黑体"/>
          <w:kern w:val="2"/>
          <w:sz w:val="36"/>
          <w:szCs w:val="36"/>
        </w:rPr>
      </w:pPr>
    </w:p>
    <w:p w:rsidR="00CC136D" w:rsidRPr="00427DC6" w:rsidRDefault="00391BF9">
      <w:pPr>
        <w:spacing w:line="580" w:lineRule="exact"/>
        <w:jc w:val="center"/>
        <w:outlineLvl w:val="0"/>
        <w:rPr>
          <w:rFonts w:eastAsia="黑体"/>
          <w:kern w:val="2"/>
          <w:sz w:val="36"/>
          <w:szCs w:val="36"/>
        </w:rPr>
      </w:pPr>
      <w:bookmarkStart w:id="103" w:name="_Toc65583667"/>
      <w:r w:rsidRPr="00427DC6">
        <w:rPr>
          <w:rFonts w:eastAsia="黑体"/>
          <w:kern w:val="2"/>
          <w:sz w:val="36"/>
          <w:szCs w:val="36"/>
        </w:rPr>
        <w:t>第十一章</w:t>
      </w:r>
      <w:r w:rsidRPr="00427DC6">
        <w:rPr>
          <w:rFonts w:eastAsia="黑体"/>
          <w:kern w:val="2"/>
          <w:sz w:val="36"/>
          <w:szCs w:val="36"/>
        </w:rPr>
        <w:t xml:space="preserve"> </w:t>
      </w:r>
      <w:r w:rsidRPr="00427DC6">
        <w:rPr>
          <w:rFonts w:eastAsia="黑体"/>
          <w:kern w:val="2"/>
          <w:sz w:val="36"/>
          <w:szCs w:val="36"/>
        </w:rPr>
        <w:t>打造民生幸福新标杆</w:t>
      </w:r>
      <w:bookmarkEnd w:id="102"/>
      <w:bookmarkEnd w:id="103"/>
    </w:p>
    <w:p w:rsidR="00CC136D" w:rsidRPr="00427DC6" w:rsidRDefault="00CC136D">
      <w:pPr>
        <w:spacing w:line="580" w:lineRule="exact"/>
        <w:ind w:firstLineChars="200" w:firstLine="720"/>
        <w:jc w:val="center"/>
        <w:rPr>
          <w:rFonts w:eastAsia="黑体"/>
          <w:kern w:val="2"/>
          <w:sz w:val="36"/>
          <w:szCs w:val="36"/>
        </w:rPr>
      </w:pPr>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坚持以人民为中心的发展思想，着力保障基本民生，优化公共服务体系，扎实推动共同富裕，不断增强人民群众获得感、幸福感、安全感，促进人的全面发展和社会全面进步。</w:t>
      </w:r>
      <w:bookmarkStart w:id="104" w:name="_Toc18981"/>
    </w:p>
    <w:p w:rsidR="00CC136D" w:rsidRPr="00427DC6" w:rsidRDefault="00CC136D">
      <w:pPr>
        <w:spacing w:line="580" w:lineRule="exact"/>
        <w:jc w:val="center"/>
        <w:outlineLvl w:val="1"/>
        <w:rPr>
          <w:rFonts w:eastAsia="楷体_GB2312"/>
          <w:sz w:val="32"/>
          <w:szCs w:val="32"/>
        </w:rPr>
      </w:pPr>
    </w:p>
    <w:p w:rsidR="00CC136D" w:rsidRPr="00427DC6" w:rsidRDefault="00CC136D">
      <w:pPr>
        <w:spacing w:line="580" w:lineRule="exact"/>
        <w:jc w:val="center"/>
        <w:outlineLvl w:val="1"/>
        <w:rPr>
          <w:rFonts w:eastAsia="楷体_GB2312"/>
          <w:sz w:val="32"/>
          <w:szCs w:val="32"/>
        </w:rPr>
      </w:pPr>
      <w:bookmarkStart w:id="105" w:name="_Toc65583668"/>
    </w:p>
    <w:p w:rsidR="00CC136D" w:rsidRPr="00427DC6" w:rsidRDefault="00391BF9">
      <w:pPr>
        <w:spacing w:line="580" w:lineRule="exact"/>
        <w:jc w:val="center"/>
        <w:outlineLvl w:val="1"/>
        <w:rPr>
          <w:rFonts w:eastAsia="楷体_GB2312"/>
          <w:sz w:val="32"/>
          <w:szCs w:val="32"/>
        </w:rPr>
      </w:pPr>
      <w:r w:rsidRPr="00427DC6">
        <w:rPr>
          <w:rFonts w:eastAsia="楷体_GB2312"/>
          <w:sz w:val="32"/>
          <w:szCs w:val="32"/>
        </w:rPr>
        <w:t>第一节</w:t>
      </w:r>
      <w:r w:rsidRPr="00427DC6">
        <w:rPr>
          <w:rFonts w:eastAsia="楷体_GB2312"/>
          <w:sz w:val="32"/>
          <w:szCs w:val="32"/>
        </w:rPr>
        <w:t xml:space="preserve"> </w:t>
      </w:r>
      <w:bookmarkEnd w:id="104"/>
      <w:r w:rsidRPr="00427DC6">
        <w:rPr>
          <w:rFonts w:eastAsia="楷体_GB2312"/>
          <w:sz w:val="32"/>
          <w:szCs w:val="32"/>
        </w:rPr>
        <w:t>提高人民生活水平</w:t>
      </w:r>
      <w:bookmarkEnd w:id="105"/>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bookmarkStart w:id="106" w:name="_Toc25476"/>
      <w:r w:rsidRPr="00427DC6">
        <w:rPr>
          <w:rFonts w:eastAsia="宋体"/>
          <w:b/>
          <w:bCs/>
          <w:sz w:val="32"/>
          <w:szCs w:val="32"/>
        </w:rPr>
        <w:t>切实增加居民收入。</w:t>
      </w:r>
      <w:r w:rsidRPr="00427DC6">
        <w:rPr>
          <w:rFonts w:eastAsia="仿宋_GB2312"/>
          <w:sz w:val="32"/>
          <w:szCs w:val="32"/>
        </w:rPr>
        <w:t>持续推进富民增收，确保居民收入增速高于经济增速。提高劳动报酬在初次分配中的比重，健全工资合理增长机制，提高低收入群体收入，扩大中等收入群体，努力缩小城乡、行业收入分配差距。适时适度提高最低工资标准，强化农民工工资支付保障。探索通过土地、资本等要素使用权、收益权增加中低收入人群要素收入。多渠道增加城乡居民财产性收入。</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推动更高质量就业。</w:t>
      </w:r>
      <w:r w:rsidRPr="00427DC6">
        <w:rPr>
          <w:rFonts w:eastAsia="仿宋_GB2312"/>
          <w:sz w:val="32"/>
          <w:szCs w:val="32"/>
        </w:rPr>
        <w:t>坚持经济发展就业导向，扩大就业容量，提升就业质量，促进充分就业。拓宽就业渠道，完善高校毕业生、退役军人、农民工和城镇困难人员等重点群体就业支持体系，确保城镇零就业家庭和农村零转</w:t>
      </w:r>
      <w:r w:rsidRPr="00427DC6">
        <w:rPr>
          <w:rFonts w:eastAsia="仿宋_GB2312"/>
          <w:sz w:val="32"/>
          <w:szCs w:val="32"/>
        </w:rPr>
        <w:t>移家庭动态清零。完善促进创业带动就业、多渠道灵活就业的保障制度，支持和规范发展新就业形态。鼓励街道、社区提供更多公共管理和社会服务就业岗位。</w:t>
      </w: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期间，累计新增就业</w:t>
      </w:r>
      <w:r w:rsidRPr="00427DC6">
        <w:rPr>
          <w:rFonts w:eastAsia="仿宋_GB2312"/>
          <w:sz w:val="32"/>
          <w:szCs w:val="32"/>
        </w:rPr>
        <w:t>50000</w:t>
      </w:r>
      <w:r w:rsidRPr="00427DC6">
        <w:rPr>
          <w:rFonts w:eastAsia="仿宋_GB2312"/>
          <w:sz w:val="32"/>
          <w:szCs w:val="32"/>
        </w:rPr>
        <w:t>人，登记失业率控制在</w:t>
      </w:r>
      <w:r w:rsidRPr="00427DC6">
        <w:rPr>
          <w:rFonts w:eastAsia="仿宋_GB2312"/>
          <w:sz w:val="32"/>
          <w:szCs w:val="32"/>
        </w:rPr>
        <w:t>2.5%</w:t>
      </w:r>
      <w:r w:rsidRPr="00427DC6">
        <w:rPr>
          <w:rFonts w:eastAsia="仿宋_GB2312"/>
          <w:sz w:val="32"/>
          <w:szCs w:val="32"/>
        </w:rPr>
        <w:t>以内，高校毕业生就业率稳定在</w:t>
      </w:r>
      <w:r w:rsidRPr="00427DC6">
        <w:rPr>
          <w:rFonts w:eastAsia="仿宋_GB2312"/>
          <w:sz w:val="32"/>
          <w:szCs w:val="32"/>
        </w:rPr>
        <w:t>95%</w:t>
      </w:r>
      <w:r w:rsidRPr="00427DC6">
        <w:rPr>
          <w:rFonts w:eastAsia="仿宋_GB2312"/>
          <w:sz w:val="32"/>
          <w:szCs w:val="32"/>
        </w:rPr>
        <w:t>以上。</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健全就业服务体系。</w:t>
      </w:r>
      <w:r w:rsidRPr="00427DC6">
        <w:rPr>
          <w:rFonts w:eastAsia="仿宋_GB2312"/>
          <w:sz w:val="32"/>
          <w:szCs w:val="32"/>
        </w:rPr>
        <w:t>完善就业支持体系，提升就业公共服务水平，建设劳动者就业创业首选城市。建立职业生涯全周期培训体系，加快提升劳动者技能素质，缓解结构性就业矛盾。健全就业需求调查和失业预警监测机制，增强失业保险制度稳</w:t>
      </w:r>
      <w:r w:rsidRPr="00427DC6">
        <w:rPr>
          <w:rFonts w:eastAsia="仿宋_GB2312"/>
          <w:sz w:val="32"/>
          <w:szCs w:val="32"/>
        </w:rPr>
        <w:lastRenderedPageBreak/>
        <w:t>定就业功能。加强劳动人事争议调解仲裁、完善劳动人事关</w:t>
      </w:r>
      <w:r w:rsidRPr="00427DC6">
        <w:rPr>
          <w:rFonts w:eastAsia="仿宋_GB2312"/>
          <w:sz w:val="32"/>
          <w:szCs w:val="32"/>
        </w:rPr>
        <w:t>系矛盾纠纷多元处理机制，保障劳动者待遇和权益，构建和谐劳动关系。消除针对特定群体的就业歧视，营造公平就业环境。</w:t>
      </w:r>
    </w:p>
    <w:p w:rsidR="00CC136D" w:rsidRPr="00427DC6" w:rsidRDefault="00CC136D">
      <w:pPr>
        <w:spacing w:line="580" w:lineRule="exact"/>
        <w:jc w:val="center"/>
        <w:outlineLvl w:val="1"/>
        <w:rPr>
          <w:rFonts w:eastAsia="仿宋_GB2312"/>
          <w:sz w:val="32"/>
          <w:szCs w:val="32"/>
        </w:rPr>
      </w:pPr>
      <w:bookmarkStart w:id="107" w:name="_Toc20273"/>
      <w:bookmarkEnd w:id="106"/>
    </w:p>
    <w:p w:rsidR="00CC136D" w:rsidRPr="00427DC6" w:rsidRDefault="00391BF9">
      <w:pPr>
        <w:spacing w:line="580" w:lineRule="exact"/>
        <w:jc w:val="center"/>
        <w:outlineLvl w:val="1"/>
        <w:rPr>
          <w:rFonts w:eastAsia="楷体_GB2312"/>
          <w:sz w:val="32"/>
          <w:szCs w:val="32"/>
        </w:rPr>
      </w:pPr>
      <w:bookmarkStart w:id="108" w:name="_Toc65583669"/>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加快健康太仓建设</w:t>
      </w:r>
      <w:bookmarkEnd w:id="108"/>
    </w:p>
    <w:p w:rsidR="00CC136D" w:rsidRPr="00427DC6" w:rsidRDefault="00CC136D">
      <w:pPr>
        <w:spacing w:line="580" w:lineRule="exact"/>
        <w:ind w:firstLineChars="200" w:firstLine="643"/>
        <w:jc w:val="both"/>
        <w:rPr>
          <w:rFonts w:eastAsia="宋体"/>
          <w:b/>
          <w:bCs/>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健全公共卫生体系。</w:t>
      </w:r>
      <w:r w:rsidRPr="00427DC6">
        <w:rPr>
          <w:rFonts w:eastAsia="仿宋_GB2312"/>
          <w:sz w:val="32"/>
          <w:szCs w:val="32"/>
        </w:rPr>
        <w:t>把保障人民健康放在优先发展的战略位置，坚持预防为主的方针，织牢公共卫生防护网，为人民提供全方位全周期健康服务。健全专业公共卫生机构、综合和专科医院、基层医疗卫生机构</w:t>
      </w:r>
      <w:r w:rsidRPr="00427DC6">
        <w:rPr>
          <w:rFonts w:eastAsia="仿宋_GB2312"/>
          <w:sz w:val="32"/>
          <w:szCs w:val="32"/>
        </w:rPr>
        <w:t>“</w:t>
      </w:r>
      <w:r w:rsidRPr="00427DC6">
        <w:rPr>
          <w:rFonts w:eastAsia="仿宋_GB2312"/>
          <w:sz w:val="32"/>
          <w:szCs w:val="32"/>
        </w:rPr>
        <w:t>三位一体</w:t>
      </w:r>
      <w:r w:rsidRPr="00427DC6">
        <w:rPr>
          <w:rFonts w:eastAsia="仿宋_GB2312"/>
          <w:sz w:val="32"/>
          <w:szCs w:val="32"/>
        </w:rPr>
        <w:t>”</w:t>
      </w:r>
      <w:r w:rsidRPr="00427DC6">
        <w:rPr>
          <w:rFonts w:eastAsia="仿宋_GB2312"/>
          <w:sz w:val="32"/>
          <w:szCs w:val="32"/>
        </w:rPr>
        <w:t>的重大疾病防控机制。加强疾病预防控制、妇幼保健等专业公共卫生服务网络，强化重大传染病、慢性病、职业病和出生缺陷疾病干预及防控工作，提高妇女儿童健康水平。推动全人群、全生命周期的健康管理，做好高血压、糖尿病、肿瘤等疾病的综合防治工作。落实医疗机构公共卫生责任，创新医防协同机制。完善突发公共卫生事件监测预警处置机制，健全医疗救治、物资保障</w:t>
      </w:r>
      <w:r w:rsidRPr="00427DC6">
        <w:rPr>
          <w:rFonts w:eastAsia="仿宋_GB2312"/>
          <w:sz w:val="32"/>
          <w:szCs w:val="32"/>
        </w:rPr>
        <w:t>体系，提高应对突发公共卫生事件能力。深入开展爱国卫生运动，巩固提升国家卫生城镇创建成果。推广健康生活方式，提高全民健康素养水平。提升健康信息化服务体系水平，推进健康医疗大数据应用。</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强化基本医疗服务。</w:t>
      </w:r>
      <w:r w:rsidRPr="00427DC6">
        <w:rPr>
          <w:rFonts w:eastAsia="仿宋_GB2312"/>
          <w:sz w:val="32"/>
          <w:szCs w:val="32"/>
        </w:rPr>
        <w:t>建成由市属三级甲等医院、区域医疗中心、具有特色专科的基层医疗机构构成的三级医疗网络。</w:t>
      </w:r>
      <w:r w:rsidRPr="00427DC6">
        <w:rPr>
          <w:rFonts w:eastAsia="仿宋_GB2312"/>
          <w:sz w:val="32"/>
          <w:szCs w:val="32"/>
        </w:rPr>
        <w:t>建</w:t>
      </w:r>
      <w:r w:rsidRPr="00427DC6">
        <w:rPr>
          <w:rFonts w:eastAsia="仿宋_GB2312"/>
          <w:sz w:val="32"/>
          <w:szCs w:val="32"/>
        </w:rPr>
        <w:lastRenderedPageBreak/>
        <w:t>设娄江新城医院和市妇幼保健院，引入全国高端医疗机构管理。大力发展中医药事业，实施中医治未病、中医养生保健服务。推进家庭医生制度，完善分级诊疗模式，健全网络化城乡基层医疗卫生服务运行机制，</w:t>
      </w:r>
      <w:r w:rsidRPr="00427DC6">
        <w:rPr>
          <w:rFonts w:eastAsia="仿宋_GB2312"/>
          <w:sz w:val="32"/>
          <w:szCs w:val="32"/>
        </w:rPr>
        <w:t>深化区域医共体建设，</w:t>
      </w:r>
      <w:r w:rsidRPr="00427DC6">
        <w:rPr>
          <w:rFonts w:eastAsia="仿宋_GB2312"/>
          <w:sz w:val="32"/>
          <w:szCs w:val="32"/>
        </w:rPr>
        <w:t>逐步实现基层首诊、双</w:t>
      </w:r>
      <w:r w:rsidRPr="00427DC6">
        <w:rPr>
          <w:rFonts w:eastAsia="仿宋_GB2312"/>
          <w:sz w:val="32"/>
          <w:szCs w:val="32"/>
        </w:rPr>
        <w:t>向转诊、上下联动、急慢分治的诊疗格局。健全药品供应保障体系，落实紧缺药、罕见病用药保障政策。提升治疗</w:t>
      </w:r>
      <w:r w:rsidRPr="00427DC6">
        <w:rPr>
          <w:rFonts w:eastAsia="仿宋_GB2312"/>
          <w:sz w:val="32"/>
          <w:szCs w:val="32"/>
        </w:rPr>
        <w:t>—</w:t>
      </w:r>
      <w:r w:rsidRPr="00427DC6">
        <w:rPr>
          <w:rFonts w:eastAsia="仿宋_GB2312"/>
          <w:sz w:val="32"/>
          <w:szCs w:val="32"/>
        </w:rPr>
        <w:t>康复</w:t>
      </w:r>
      <w:r w:rsidRPr="00427DC6">
        <w:rPr>
          <w:rFonts w:eastAsia="仿宋_GB2312"/>
          <w:sz w:val="32"/>
          <w:szCs w:val="32"/>
        </w:rPr>
        <w:t>—</w:t>
      </w:r>
      <w:r w:rsidRPr="00427DC6">
        <w:rPr>
          <w:rFonts w:eastAsia="仿宋_GB2312"/>
          <w:sz w:val="32"/>
          <w:szCs w:val="32"/>
        </w:rPr>
        <w:t>长期护理服务链，发展和加强康复、老年、长期护理、慢性病管理、临终关怀等接续性医疗机构。完善</w:t>
      </w:r>
      <w:r w:rsidRPr="00427DC6">
        <w:rPr>
          <w:rFonts w:eastAsia="仿宋_GB2312"/>
          <w:sz w:val="32"/>
          <w:szCs w:val="32"/>
        </w:rPr>
        <w:t>“15</w:t>
      </w:r>
      <w:r w:rsidRPr="00427DC6">
        <w:rPr>
          <w:rFonts w:eastAsia="仿宋_GB2312"/>
          <w:sz w:val="32"/>
          <w:szCs w:val="32"/>
        </w:rPr>
        <w:t>分钟基本医疗卫生服务圈</w:t>
      </w:r>
      <w:r w:rsidRPr="00427DC6">
        <w:rPr>
          <w:rFonts w:eastAsia="仿宋_GB2312"/>
          <w:sz w:val="32"/>
          <w:szCs w:val="32"/>
        </w:rPr>
        <w:t>”</w:t>
      </w:r>
      <w:r w:rsidRPr="00427DC6">
        <w:rPr>
          <w:rFonts w:eastAsia="仿宋_GB2312"/>
          <w:sz w:val="32"/>
          <w:szCs w:val="32"/>
        </w:rPr>
        <w:t>。鼓励社会资本进入医疗、医养结合、健康产业等领域，开设高层次专科医院、护理院、中医、康复等机构，提高非公立医疗机构专业技术水平和服务能力，有序促进社会办医多层次多样化发展。</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发展全民体育事业。</w:t>
      </w:r>
      <w:r w:rsidRPr="00427DC6">
        <w:rPr>
          <w:rFonts w:eastAsia="仿宋_GB2312"/>
          <w:sz w:val="32"/>
          <w:szCs w:val="32"/>
        </w:rPr>
        <w:t>规划布局公共体育设施，建设市体育中心、社会足球场等便民惠民体育场所。引导学校、企事业单位体育</w:t>
      </w:r>
      <w:r w:rsidRPr="00427DC6">
        <w:rPr>
          <w:rFonts w:eastAsia="仿宋_GB2312"/>
          <w:sz w:val="32"/>
          <w:szCs w:val="32"/>
        </w:rPr>
        <w:t>设施向社会开放，提升</w:t>
      </w:r>
      <w:r w:rsidRPr="00427DC6">
        <w:rPr>
          <w:rFonts w:eastAsia="仿宋_GB2312"/>
          <w:sz w:val="32"/>
          <w:szCs w:val="32"/>
        </w:rPr>
        <w:t>“10</w:t>
      </w:r>
      <w:r w:rsidRPr="00427DC6">
        <w:rPr>
          <w:rFonts w:eastAsia="仿宋_GB2312"/>
          <w:sz w:val="32"/>
          <w:szCs w:val="32"/>
        </w:rPr>
        <w:t>分钟体育健身圈</w:t>
      </w:r>
      <w:r w:rsidRPr="00427DC6">
        <w:rPr>
          <w:rFonts w:eastAsia="仿宋_GB2312"/>
          <w:sz w:val="32"/>
          <w:szCs w:val="32"/>
        </w:rPr>
        <w:t>”</w:t>
      </w:r>
      <w:r w:rsidRPr="00427DC6">
        <w:rPr>
          <w:rFonts w:eastAsia="仿宋_GB2312"/>
          <w:sz w:val="32"/>
          <w:szCs w:val="32"/>
        </w:rPr>
        <w:t>品质。广泛开展全民健身活动，建设全民运动健身模范县（市、区）。引进和申办高等级重大体育赛事，提升</w:t>
      </w:r>
      <w:r w:rsidRPr="00427DC6">
        <w:rPr>
          <w:rFonts w:eastAsia="仿宋_GB2312"/>
          <w:sz w:val="32"/>
          <w:szCs w:val="32"/>
        </w:rPr>
        <w:t>“</w:t>
      </w:r>
      <w:r w:rsidRPr="00427DC6">
        <w:rPr>
          <w:rFonts w:eastAsia="仿宋_GB2312"/>
          <w:sz w:val="32"/>
          <w:szCs w:val="32"/>
        </w:rPr>
        <w:t>竞走之城</w:t>
      </w:r>
      <w:r w:rsidRPr="00427DC6">
        <w:rPr>
          <w:rFonts w:eastAsia="仿宋_GB2312"/>
          <w:sz w:val="32"/>
          <w:szCs w:val="32"/>
        </w:rPr>
        <w:t>”</w:t>
      </w:r>
      <w:r w:rsidRPr="00427DC6">
        <w:rPr>
          <w:rFonts w:eastAsia="仿宋_GB2312"/>
          <w:sz w:val="32"/>
          <w:szCs w:val="32"/>
        </w:rPr>
        <w:t>知名度。完善竞技体育训练机制，打造</w:t>
      </w:r>
      <w:r w:rsidRPr="00427DC6">
        <w:rPr>
          <w:rFonts w:eastAsia="仿宋_GB2312"/>
          <w:sz w:val="32"/>
          <w:szCs w:val="32"/>
        </w:rPr>
        <w:t>1~2</w:t>
      </w:r>
      <w:r w:rsidRPr="00427DC6">
        <w:rPr>
          <w:rFonts w:eastAsia="仿宋_GB2312"/>
          <w:sz w:val="32"/>
          <w:szCs w:val="32"/>
        </w:rPr>
        <w:t>个具有影响力的竞技体育精品项目。</w:t>
      </w:r>
      <w:r w:rsidRPr="00427DC6">
        <w:rPr>
          <w:rFonts w:eastAsia="仿宋_GB2312"/>
          <w:sz w:val="32"/>
          <w:szCs w:val="32"/>
        </w:rPr>
        <w:t xml:space="preserve"> </w:t>
      </w:r>
    </w:p>
    <w:p w:rsidR="00CC136D" w:rsidRPr="00427DC6" w:rsidRDefault="00CC136D">
      <w:pPr>
        <w:spacing w:line="580" w:lineRule="exact"/>
        <w:jc w:val="center"/>
        <w:outlineLvl w:val="1"/>
        <w:rPr>
          <w:rFonts w:eastAsia="仿宋_GB2312"/>
          <w:sz w:val="32"/>
          <w:szCs w:val="32"/>
        </w:rPr>
      </w:pPr>
      <w:bookmarkStart w:id="109" w:name="_Toc3261"/>
      <w:bookmarkEnd w:id="107"/>
    </w:p>
    <w:p w:rsidR="00CC136D" w:rsidRPr="00427DC6" w:rsidRDefault="00391BF9">
      <w:pPr>
        <w:spacing w:line="580" w:lineRule="exact"/>
        <w:jc w:val="center"/>
        <w:outlineLvl w:val="1"/>
        <w:rPr>
          <w:rFonts w:eastAsia="楷体_GB2312"/>
          <w:sz w:val="32"/>
          <w:szCs w:val="32"/>
        </w:rPr>
      </w:pPr>
      <w:bookmarkStart w:id="110" w:name="_Toc65583670"/>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提升教育发展水平</w:t>
      </w:r>
      <w:bookmarkEnd w:id="109"/>
      <w:bookmarkEnd w:id="110"/>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bCs/>
          <w:sz w:val="32"/>
          <w:szCs w:val="32"/>
        </w:rPr>
      </w:pPr>
      <w:bookmarkStart w:id="111" w:name="_Toc6798"/>
      <w:r w:rsidRPr="00427DC6">
        <w:rPr>
          <w:rFonts w:eastAsia="宋体"/>
          <w:b/>
          <w:bCs/>
          <w:sz w:val="32"/>
          <w:szCs w:val="32"/>
        </w:rPr>
        <w:lastRenderedPageBreak/>
        <w:t>完善现代教育体系。</w:t>
      </w:r>
      <w:r w:rsidRPr="00427DC6">
        <w:rPr>
          <w:rFonts w:eastAsia="仿宋_GB2312"/>
          <w:sz w:val="32"/>
          <w:szCs w:val="32"/>
        </w:rPr>
        <w:t>规划布局公办、民办幼儿园，推进学前教育优质普惠发展，普惠性幼儿园覆盖率保持在</w:t>
      </w:r>
      <w:r w:rsidRPr="00427DC6">
        <w:rPr>
          <w:rFonts w:eastAsia="仿宋_GB2312"/>
          <w:sz w:val="32"/>
          <w:szCs w:val="32"/>
        </w:rPr>
        <w:t>90%</w:t>
      </w:r>
      <w:r w:rsidRPr="00427DC6">
        <w:rPr>
          <w:rFonts w:eastAsia="仿宋_GB2312"/>
          <w:sz w:val="32"/>
          <w:szCs w:val="32"/>
        </w:rPr>
        <w:t>以上，省和苏州优质幼儿园覆盖率均达</w:t>
      </w:r>
      <w:r w:rsidRPr="00427DC6">
        <w:rPr>
          <w:rFonts w:eastAsia="仿宋_GB2312"/>
          <w:sz w:val="32"/>
          <w:szCs w:val="32"/>
        </w:rPr>
        <w:t>90%</w:t>
      </w:r>
      <w:r w:rsidRPr="00427DC6">
        <w:rPr>
          <w:rFonts w:eastAsia="仿宋_GB2312"/>
          <w:sz w:val="32"/>
          <w:szCs w:val="32"/>
        </w:rPr>
        <w:t>，创建国家县域学前教育普及普惠县。优化义务教育资源布局配置，加强学校基础设施建设。引进</w:t>
      </w:r>
      <w:r w:rsidRPr="00427DC6">
        <w:rPr>
          <w:rFonts w:eastAsia="仿宋_GB2312"/>
          <w:sz w:val="32"/>
          <w:szCs w:val="32"/>
        </w:rPr>
        <w:t>上海世界外国语学校、</w:t>
      </w:r>
      <w:r w:rsidRPr="00427DC6">
        <w:rPr>
          <w:rFonts w:eastAsia="仿宋_GB2312"/>
          <w:sz w:val="32"/>
          <w:szCs w:val="32"/>
        </w:rPr>
        <w:t>西北工业大</w:t>
      </w:r>
      <w:r w:rsidRPr="00427DC6">
        <w:rPr>
          <w:rFonts w:eastAsia="仿宋_GB2312"/>
          <w:sz w:val="32"/>
          <w:szCs w:val="32"/>
        </w:rPr>
        <w:t>学附属学校等高端教育资源。推动义务教育优质均衡发展，争创全国义务教育优质均衡发展县（市、区）。推动高中教育优质特色发展，完善拔尖创新人才早期培养体系，推进</w:t>
      </w:r>
      <w:r w:rsidRPr="00427DC6">
        <w:rPr>
          <w:rFonts w:eastAsia="仿宋_GB2312"/>
          <w:sz w:val="32"/>
          <w:szCs w:val="32"/>
        </w:rPr>
        <w:t>“</w:t>
      </w:r>
      <w:r w:rsidRPr="00427DC6">
        <w:rPr>
          <w:rFonts w:eastAsia="仿宋_GB2312"/>
          <w:sz w:val="32"/>
          <w:szCs w:val="32"/>
        </w:rPr>
        <w:t>高品质高中</w:t>
      </w:r>
      <w:r w:rsidRPr="00427DC6">
        <w:rPr>
          <w:rFonts w:eastAsia="仿宋_GB2312"/>
          <w:sz w:val="32"/>
          <w:szCs w:val="32"/>
        </w:rPr>
        <w:t>”</w:t>
      </w:r>
      <w:r w:rsidRPr="00427DC6">
        <w:rPr>
          <w:rFonts w:eastAsia="仿宋_GB2312"/>
          <w:sz w:val="32"/>
          <w:szCs w:val="32"/>
        </w:rPr>
        <w:t>建设。加大职业教育投入，支持健雄学院筹办职业教育本科，加快省太仓中等专业学校港城校区建设。强化产学研融合互动，建立更加完善的多层次职业教育体系，打造</w:t>
      </w:r>
      <w:r w:rsidRPr="00427DC6">
        <w:rPr>
          <w:rFonts w:eastAsia="仿宋_GB2312"/>
          <w:sz w:val="32"/>
          <w:szCs w:val="32"/>
        </w:rPr>
        <w:t>“</w:t>
      </w:r>
      <w:r w:rsidRPr="00427DC6">
        <w:rPr>
          <w:rFonts w:eastAsia="仿宋_GB2312"/>
          <w:sz w:val="32"/>
          <w:szCs w:val="32"/>
        </w:rPr>
        <w:t>双元制</w:t>
      </w:r>
      <w:r w:rsidRPr="00427DC6">
        <w:rPr>
          <w:rFonts w:eastAsia="仿宋_GB2312"/>
          <w:sz w:val="32"/>
          <w:szCs w:val="32"/>
        </w:rPr>
        <w:t>”</w:t>
      </w:r>
      <w:r w:rsidRPr="00427DC6">
        <w:rPr>
          <w:rFonts w:eastAsia="仿宋_GB2312"/>
          <w:sz w:val="32"/>
          <w:szCs w:val="32"/>
        </w:rPr>
        <w:t>本土化职业教育品牌。加快西北工业大学、西交利物浦大学太仓校区建设，全面提升高等教育质量</w:t>
      </w:r>
      <w:r w:rsidRPr="00427DC6">
        <w:rPr>
          <w:rFonts w:eastAsia="仿宋_GB2312"/>
          <w:bCs/>
          <w:sz w:val="32"/>
          <w:szCs w:val="32"/>
        </w:rPr>
        <w:t>。重视家庭教育，加强社区教育，发展老年教育，完善教育体系。</w:t>
      </w:r>
    </w:p>
    <w:p w:rsidR="00CC136D" w:rsidRPr="00427DC6" w:rsidRDefault="00391BF9">
      <w:pPr>
        <w:pStyle w:val="a8"/>
        <w:spacing w:before="0" w:beforeAutospacing="0" w:after="0" w:afterAutospacing="0" w:line="580" w:lineRule="exact"/>
        <w:ind w:firstLineChars="200" w:firstLine="643"/>
        <w:rPr>
          <w:rFonts w:eastAsia="仿宋_GB2312"/>
          <w:bCs/>
          <w:sz w:val="32"/>
          <w:szCs w:val="32"/>
        </w:rPr>
      </w:pPr>
      <w:r w:rsidRPr="00427DC6">
        <w:rPr>
          <w:rFonts w:eastAsia="宋体"/>
          <w:b/>
          <w:bCs/>
          <w:sz w:val="32"/>
          <w:szCs w:val="32"/>
        </w:rPr>
        <w:t>提高教育教学质量。</w:t>
      </w:r>
      <w:r w:rsidRPr="00427DC6">
        <w:rPr>
          <w:rFonts w:eastAsia="仿宋_GB2312"/>
          <w:sz w:val="32"/>
          <w:szCs w:val="32"/>
        </w:rPr>
        <w:t>加快实施师资队伍培优工</w:t>
      </w:r>
      <w:r w:rsidRPr="00427DC6">
        <w:rPr>
          <w:rFonts w:eastAsia="仿宋_GB2312"/>
          <w:sz w:val="32"/>
          <w:szCs w:val="32"/>
        </w:rPr>
        <w:t>程，全面加强教育人才队伍建设，完善教师待遇保障机制，培育高素质、专业化、创新型教师队伍。到</w:t>
      </w:r>
      <w:r w:rsidRPr="00427DC6">
        <w:rPr>
          <w:rFonts w:eastAsia="仿宋_GB2312"/>
          <w:sz w:val="32"/>
          <w:szCs w:val="32"/>
        </w:rPr>
        <w:t>2025</w:t>
      </w:r>
      <w:r w:rsidRPr="00427DC6">
        <w:rPr>
          <w:rFonts w:eastAsia="仿宋_GB2312"/>
          <w:sz w:val="32"/>
          <w:szCs w:val="32"/>
        </w:rPr>
        <w:t>年，苏州市级教学名师翻一番，省市级教育人才占比大幅提升。健全义务教育学校教师</w:t>
      </w:r>
      <w:r w:rsidRPr="00427DC6">
        <w:rPr>
          <w:rFonts w:eastAsia="仿宋_GB2312"/>
          <w:sz w:val="32"/>
          <w:szCs w:val="32"/>
        </w:rPr>
        <w:t>“</w:t>
      </w:r>
      <w:r w:rsidRPr="00427DC6">
        <w:rPr>
          <w:rFonts w:eastAsia="仿宋_GB2312"/>
          <w:sz w:val="32"/>
          <w:szCs w:val="32"/>
        </w:rPr>
        <w:t>县管校聘</w:t>
      </w:r>
      <w:r w:rsidRPr="00427DC6">
        <w:rPr>
          <w:rFonts w:eastAsia="仿宋_GB2312"/>
          <w:sz w:val="32"/>
          <w:szCs w:val="32"/>
        </w:rPr>
        <w:t>”</w:t>
      </w:r>
      <w:r w:rsidRPr="00427DC6">
        <w:rPr>
          <w:rFonts w:eastAsia="仿宋_GB2312"/>
          <w:sz w:val="32"/>
          <w:szCs w:val="32"/>
        </w:rPr>
        <w:t>机制。深化校长职级制改革，培育教育家型的校长队伍，到</w:t>
      </w:r>
      <w:r w:rsidRPr="00427DC6">
        <w:rPr>
          <w:rFonts w:eastAsia="仿宋_GB2312"/>
          <w:sz w:val="32"/>
          <w:szCs w:val="32"/>
        </w:rPr>
        <w:t>2025</w:t>
      </w:r>
      <w:r w:rsidRPr="00427DC6">
        <w:rPr>
          <w:rFonts w:eastAsia="仿宋_GB2312"/>
          <w:sz w:val="32"/>
          <w:szCs w:val="32"/>
        </w:rPr>
        <w:t>年，力争特级校长占比达</w:t>
      </w:r>
      <w:r w:rsidRPr="00427DC6">
        <w:rPr>
          <w:rFonts w:eastAsia="仿宋_GB2312"/>
          <w:sz w:val="32"/>
          <w:szCs w:val="32"/>
        </w:rPr>
        <w:t>8%</w:t>
      </w:r>
      <w:r w:rsidRPr="00427DC6">
        <w:rPr>
          <w:rFonts w:eastAsia="仿宋_GB2312"/>
          <w:sz w:val="32"/>
          <w:szCs w:val="32"/>
        </w:rPr>
        <w:t>。大力推行</w:t>
      </w:r>
      <w:r w:rsidRPr="00427DC6">
        <w:rPr>
          <w:rFonts w:eastAsia="仿宋_GB2312"/>
          <w:sz w:val="32"/>
          <w:szCs w:val="32"/>
        </w:rPr>
        <w:t>“</w:t>
      </w:r>
      <w:r w:rsidRPr="00427DC6">
        <w:rPr>
          <w:rFonts w:eastAsia="仿宋_GB2312"/>
          <w:sz w:val="32"/>
          <w:szCs w:val="32"/>
        </w:rPr>
        <w:t>活力教育</w:t>
      </w:r>
      <w:r w:rsidRPr="00427DC6">
        <w:rPr>
          <w:rFonts w:eastAsia="仿宋_GB2312"/>
          <w:sz w:val="32"/>
          <w:szCs w:val="32"/>
        </w:rPr>
        <w:t>”</w:t>
      </w:r>
      <w:r w:rsidRPr="00427DC6">
        <w:rPr>
          <w:rFonts w:eastAsia="仿宋_GB2312"/>
          <w:sz w:val="32"/>
          <w:szCs w:val="32"/>
        </w:rPr>
        <w:t>，促进学生德智体美劳全面发展。完善教育科研机制，优化教育科研管理。创新校内教学督导机制，完善教学质量监控体系。</w:t>
      </w:r>
    </w:p>
    <w:p w:rsidR="00CC136D" w:rsidRPr="00427DC6" w:rsidRDefault="00391BF9">
      <w:pPr>
        <w:pStyle w:val="a8"/>
        <w:spacing w:before="0" w:beforeAutospacing="0" w:after="0" w:afterAutospacing="0" w:line="580" w:lineRule="exact"/>
        <w:ind w:firstLineChars="200" w:firstLine="643"/>
        <w:rPr>
          <w:rFonts w:eastAsia="仿宋_GB2312"/>
          <w:sz w:val="32"/>
          <w:szCs w:val="32"/>
        </w:rPr>
      </w:pPr>
      <w:r w:rsidRPr="00427DC6">
        <w:rPr>
          <w:rFonts w:eastAsia="宋体"/>
          <w:b/>
          <w:bCs/>
          <w:sz w:val="32"/>
          <w:szCs w:val="32"/>
        </w:rPr>
        <w:lastRenderedPageBreak/>
        <w:t>促进教育公平共享。</w:t>
      </w:r>
      <w:r w:rsidRPr="00427DC6">
        <w:rPr>
          <w:rFonts w:eastAsia="仿宋_GB2312"/>
          <w:sz w:val="32"/>
          <w:szCs w:val="32"/>
        </w:rPr>
        <w:t>加快推进义务教育管理标准化和学校标准化建设，到</w:t>
      </w:r>
      <w:r w:rsidRPr="00427DC6">
        <w:rPr>
          <w:rFonts w:eastAsia="仿宋_GB2312"/>
          <w:sz w:val="32"/>
          <w:szCs w:val="32"/>
        </w:rPr>
        <w:t>2025</w:t>
      </w:r>
      <w:r w:rsidRPr="00427DC6">
        <w:rPr>
          <w:rFonts w:eastAsia="仿宋_GB2312"/>
          <w:sz w:val="32"/>
          <w:szCs w:val="32"/>
        </w:rPr>
        <w:t>年，全市标准化学校覆盖率达</w:t>
      </w:r>
      <w:r w:rsidRPr="00427DC6">
        <w:rPr>
          <w:rFonts w:eastAsia="仿宋_GB2312"/>
          <w:sz w:val="32"/>
          <w:szCs w:val="32"/>
        </w:rPr>
        <w:t>100%</w:t>
      </w:r>
      <w:r w:rsidRPr="00427DC6">
        <w:rPr>
          <w:rFonts w:eastAsia="仿宋_GB2312"/>
          <w:sz w:val="32"/>
          <w:szCs w:val="32"/>
        </w:rPr>
        <w:t>。完善城乡学校</w:t>
      </w:r>
      <w:r w:rsidRPr="00427DC6">
        <w:rPr>
          <w:rFonts w:eastAsia="仿宋_GB2312"/>
          <w:bCs/>
          <w:sz w:val="32"/>
          <w:szCs w:val="32"/>
        </w:rPr>
        <w:t>、优质学校和薄弱学校的共建机制，引导更多优质教育资源投向农村。深化集团化办学协同发展机制，加强教育联盟一体化管理，</w:t>
      </w:r>
      <w:r w:rsidRPr="00427DC6">
        <w:rPr>
          <w:rFonts w:eastAsia="仿宋_GB2312"/>
          <w:sz w:val="32"/>
          <w:szCs w:val="32"/>
        </w:rPr>
        <w:t>义务教育阶段学校集团化办学覆盖率</w:t>
      </w:r>
      <w:r w:rsidRPr="00427DC6">
        <w:rPr>
          <w:rFonts w:eastAsia="仿宋_GB2312"/>
          <w:sz w:val="32"/>
          <w:szCs w:val="32"/>
        </w:rPr>
        <w:t>100%</w:t>
      </w:r>
      <w:r w:rsidRPr="00427DC6">
        <w:rPr>
          <w:rFonts w:eastAsia="仿宋_GB2312"/>
          <w:sz w:val="32"/>
          <w:szCs w:val="32"/>
        </w:rPr>
        <w:t>。完善特殊教育和专门教育保障机制，</w:t>
      </w:r>
      <w:r w:rsidRPr="00427DC6">
        <w:rPr>
          <w:rFonts w:eastAsia="仿宋_GB2312"/>
          <w:bCs/>
          <w:spacing w:val="-4"/>
          <w:sz w:val="32"/>
          <w:szCs w:val="32"/>
        </w:rPr>
        <w:t>统筹解决好符合入学条件的随迁子女、残疾儿童等入学问题。</w:t>
      </w:r>
    </w:p>
    <w:p w:rsidR="00CC136D" w:rsidRPr="00427DC6" w:rsidRDefault="00CC136D">
      <w:pPr>
        <w:spacing w:line="580" w:lineRule="exact"/>
        <w:jc w:val="center"/>
        <w:outlineLvl w:val="1"/>
        <w:rPr>
          <w:rFonts w:eastAsia="楷体_GB2312"/>
          <w:sz w:val="32"/>
          <w:szCs w:val="32"/>
        </w:rPr>
      </w:pPr>
      <w:bookmarkStart w:id="112" w:name="_Toc1330"/>
      <w:bookmarkEnd w:id="111"/>
    </w:p>
    <w:p w:rsidR="00CC136D" w:rsidRPr="00427DC6" w:rsidRDefault="00391BF9">
      <w:pPr>
        <w:spacing w:line="580" w:lineRule="exact"/>
        <w:jc w:val="center"/>
        <w:outlineLvl w:val="1"/>
        <w:rPr>
          <w:rFonts w:eastAsia="楷体_GB2312"/>
          <w:sz w:val="32"/>
          <w:szCs w:val="32"/>
        </w:rPr>
      </w:pPr>
      <w:bookmarkStart w:id="113" w:name="_Toc65583671"/>
      <w:r w:rsidRPr="00427DC6">
        <w:rPr>
          <w:rFonts w:eastAsia="楷体_GB2312"/>
          <w:sz w:val="32"/>
          <w:szCs w:val="32"/>
        </w:rPr>
        <w:t>第四节</w:t>
      </w:r>
      <w:r w:rsidRPr="00427DC6">
        <w:rPr>
          <w:rFonts w:eastAsia="楷体_GB2312"/>
          <w:sz w:val="32"/>
          <w:szCs w:val="32"/>
        </w:rPr>
        <w:t xml:space="preserve"> </w:t>
      </w:r>
      <w:r w:rsidRPr="00427DC6">
        <w:rPr>
          <w:rFonts w:eastAsia="楷体_GB2312"/>
          <w:sz w:val="32"/>
          <w:szCs w:val="32"/>
        </w:rPr>
        <w:t>增强社会保障能力</w:t>
      </w:r>
      <w:bookmarkEnd w:id="113"/>
    </w:p>
    <w:p w:rsidR="00CC136D" w:rsidRPr="00427DC6" w:rsidRDefault="00CC136D">
      <w:pPr>
        <w:spacing w:line="580" w:lineRule="exact"/>
        <w:jc w:val="center"/>
        <w:rPr>
          <w:rFonts w:eastAsia="仿宋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健全社会保障体系。</w:t>
      </w:r>
      <w:r w:rsidRPr="00427DC6">
        <w:rPr>
          <w:rFonts w:eastAsia="仿宋_GB2312"/>
          <w:bCs/>
          <w:sz w:val="32"/>
          <w:szCs w:val="32"/>
        </w:rPr>
        <w:t>深入实施全民参保计划，健全覆盖全民、统筹城乡、公平统一、可持续的多层次社会保障体系。构建多层次、多支柱养老保险体系。推进机关事业单位养老保险制度改革。实施</w:t>
      </w:r>
      <w:r w:rsidRPr="00427DC6">
        <w:rPr>
          <w:rFonts w:eastAsia="仿宋_GB2312"/>
          <w:sz w:val="32"/>
          <w:szCs w:val="32"/>
        </w:rPr>
        <w:t>渐进式延迟法定退休年龄。</w:t>
      </w:r>
      <w:r w:rsidRPr="00427DC6">
        <w:rPr>
          <w:rFonts w:eastAsia="仿宋_GB2312"/>
          <w:bCs/>
          <w:sz w:val="32"/>
          <w:szCs w:val="32"/>
        </w:rPr>
        <w:t>健全重大疾病医疗保险和救助制</w:t>
      </w:r>
      <w:r w:rsidRPr="00427DC6">
        <w:rPr>
          <w:rFonts w:eastAsia="仿宋_GB2312"/>
          <w:bCs/>
          <w:sz w:val="32"/>
          <w:szCs w:val="32"/>
        </w:rPr>
        <w:t>度，推进异地就医结算，稳步建立长期护理保险制度，积极发展商业医疗保险。健全灵活就业人员社保制度。落实失业保险、工伤保险省级统筹。提升</w:t>
      </w:r>
      <w:r w:rsidRPr="00427DC6">
        <w:rPr>
          <w:rFonts w:eastAsia="仿宋_GB2312"/>
          <w:sz w:val="32"/>
          <w:szCs w:val="32"/>
        </w:rPr>
        <w:t>最低生活保障水平，实现低保应保尽保。保持物价总体稳定。加强社保基金监督，完善社保基金财务管理制度。健全多层次社会救助体系，构建应对</w:t>
      </w:r>
      <w:r w:rsidRPr="00427DC6">
        <w:rPr>
          <w:rFonts w:eastAsia="仿宋_GB2312"/>
          <w:sz w:val="32"/>
          <w:szCs w:val="32"/>
        </w:rPr>
        <w:t>“</w:t>
      </w:r>
      <w:r w:rsidRPr="00427DC6">
        <w:rPr>
          <w:rFonts w:eastAsia="仿宋_GB2312"/>
          <w:sz w:val="32"/>
          <w:szCs w:val="32"/>
        </w:rPr>
        <w:t>相对贫困</w:t>
      </w:r>
      <w:r w:rsidRPr="00427DC6">
        <w:rPr>
          <w:rFonts w:eastAsia="仿宋_GB2312"/>
          <w:sz w:val="32"/>
          <w:szCs w:val="32"/>
        </w:rPr>
        <w:t>”</w:t>
      </w:r>
      <w:r w:rsidRPr="00427DC6">
        <w:rPr>
          <w:rFonts w:eastAsia="仿宋_GB2312"/>
          <w:sz w:val="32"/>
          <w:szCs w:val="32"/>
        </w:rPr>
        <w:t>长效机制。加快推动市社会福利服务中心新建工程。推进残疾人事业发展，健全残疾人社会保障和服务体系。</w:t>
      </w:r>
      <w:r w:rsidRPr="00427DC6">
        <w:rPr>
          <w:rFonts w:eastAsia="仿宋_GB2312"/>
          <w:sz w:val="32"/>
          <w:szCs w:val="32"/>
        </w:rPr>
        <w:lastRenderedPageBreak/>
        <w:t>加强流浪乞讨人员救助管理，新建救助管理站。大力发展慈善事业。</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提升养老服务水平。</w:t>
      </w:r>
      <w:r w:rsidRPr="00427DC6">
        <w:rPr>
          <w:rFonts w:eastAsia="仿宋_GB2312"/>
          <w:sz w:val="32"/>
          <w:szCs w:val="32"/>
        </w:rPr>
        <w:t>积极应对人口老龄化，完善以居家养老为基础、社区养老为依托、机构</w:t>
      </w:r>
      <w:r w:rsidRPr="00427DC6">
        <w:rPr>
          <w:rFonts w:eastAsia="仿宋_GB2312"/>
          <w:sz w:val="32"/>
          <w:szCs w:val="32"/>
        </w:rPr>
        <w:t>养老为补充、信息养老为辅助、文化养老为特色的多元化养老服务体系，提升太仓养老经验影响力，建设老年友好型社会。完善养老基础设施建设，全面建成</w:t>
      </w:r>
      <w:r w:rsidRPr="00427DC6">
        <w:rPr>
          <w:rFonts w:eastAsia="仿宋_GB2312"/>
          <w:sz w:val="32"/>
          <w:szCs w:val="32"/>
        </w:rPr>
        <w:t>“10</w:t>
      </w:r>
      <w:r w:rsidRPr="00427DC6">
        <w:rPr>
          <w:rFonts w:eastAsia="仿宋_GB2312"/>
          <w:sz w:val="32"/>
          <w:szCs w:val="32"/>
        </w:rPr>
        <w:t>分钟养老服务圈</w:t>
      </w:r>
      <w:r w:rsidRPr="00427DC6">
        <w:rPr>
          <w:rFonts w:eastAsia="仿宋_GB2312"/>
          <w:sz w:val="32"/>
          <w:szCs w:val="32"/>
        </w:rPr>
        <w:t>”</w:t>
      </w:r>
      <w:r w:rsidRPr="00427DC6">
        <w:rPr>
          <w:rFonts w:eastAsia="仿宋_GB2312"/>
          <w:sz w:val="32"/>
          <w:szCs w:val="32"/>
        </w:rPr>
        <w:t>。加快标准化老年人日间照料服务中心建设，推进居家和社区适老化改造，提升居家社区养老服务水平，打造全龄化养老社区。深化养老服务领域改革，推进社区医养结合试点，推动镇区公办养老机构实现公建民营。深化</w:t>
      </w:r>
      <w:r w:rsidRPr="00427DC6">
        <w:rPr>
          <w:rFonts w:eastAsia="仿宋_GB2312"/>
          <w:sz w:val="32"/>
          <w:szCs w:val="32"/>
        </w:rPr>
        <w:t>“</w:t>
      </w:r>
      <w:r w:rsidRPr="00427DC6">
        <w:rPr>
          <w:rFonts w:eastAsia="仿宋_GB2312"/>
          <w:sz w:val="32"/>
          <w:szCs w:val="32"/>
        </w:rPr>
        <w:t>互助协会</w:t>
      </w:r>
      <w:r w:rsidRPr="00427DC6">
        <w:rPr>
          <w:rFonts w:eastAsia="仿宋_GB2312"/>
          <w:sz w:val="32"/>
          <w:szCs w:val="32"/>
        </w:rPr>
        <w:t>”“</w:t>
      </w:r>
      <w:r w:rsidRPr="00427DC6">
        <w:rPr>
          <w:rFonts w:eastAsia="仿宋_GB2312"/>
          <w:sz w:val="32"/>
          <w:szCs w:val="32"/>
        </w:rPr>
        <w:t>助老大联盟</w:t>
      </w:r>
      <w:r w:rsidRPr="00427DC6">
        <w:rPr>
          <w:rFonts w:eastAsia="仿宋_GB2312"/>
          <w:sz w:val="32"/>
          <w:szCs w:val="32"/>
        </w:rPr>
        <w:t>”</w:t>
      </w:r>
      <w:r w:rsidRPr="00427DC6">
        <w:rPr>
          <w:rFonts w:eastAsia="仿宋_GB2312"/>
          <w:sz w:val="32"/>
          <w:szCs w:val="32"/>
        </w:rPr>
        <w:t>等养老品牌建设，培育一批品牌化、连锁化、规模化的养老服务组织和企业。加强养老服务人才队伍建设，提升养老机构人才储备和服务质量。引进中</w:t>
      </w:r>
      <w:r w:rsidRPr="00427DC6">
        <w:rPr>
          <w:rFonts w:eastAsia="仿宋_GB2312"/>
          <w:sz w:val="32"/>
          <w:szCs w:val="32"/>
        </w:rPr>
        <w:t>高端养老资源，引导社会力量参与养老服务体系建设。到</w:t>
      </w:r>
      <w:r w:rsidRPr="00427DC6">
        <w:rPr>
          <w:rFonts w:eastAsia="仿宋_GB2312"/>
          <w:sz w:val="32"/>
          <w:szCs w:val="32"/>
        </w:rPr>
        <w:t>2025</w:t>
      </w:r>
      <w:r w:rsidRPr="00427DC6">
        <w:rPr>
          <w:rFonts w:eastAsia="仿宋_GB2312"/>
          <w:sz w:val="32"/>
          <w:szCs w:val="32"/>
        </w:rPr>
        <w:t>年，每千名老人拥有养老床位数达</w:t>
      </w:r>
      <w:r w:rsidRPr="00427DC6">
        <w:rPr>
          <w:rFonts w:eastAsia="仿宋_GB2312"/>
          <w:sz w:val="32"/>
          <w:szCs w:val="32"/>
        </w:rPr>
        <w:t>50</w:t>
      </w:r>
      <w:r w:rsidRPr="00427DC6">
        <w:rPr>
          <w:rFonts w:eastAsia="仿宋_GB2312"/>
          <w:sz w:val="32"/>
          <w:szCs w:val="32"/>
        </w:rPr>
        <w:t>张，总床位突破</w:t>
      </w:r>
      <w:r w:rsidRPr="00427DC6">
        <w:rPr>
          <w:rFonts w:eastAsia="仿宋_GB2312"/>
          <w:sz w:val="32"/>
          <w:szCs w:val="32"/>
        </w:rPr>
        <w:t>7900</w:t>
      </w:r>
      <w:r w:rsidRPr="00427DC6">
        <w:rPr>
          <w:rFonts w:eastAsia="仿宋_GB2312"/>
          <w:sz w:val="32"/>
          <w:szCs w:val="32"/>
        </w:rPr>
        <w:t>张。</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促进妇女儿童全面发展。</w:t>
      </w:r>
      <w:r w:rsidRPr="00427DC6">
        <w:rPr>
          <w:rFonts w:eastAsia="仿宋_GB2312"/>
          <w:sz w:val="32"/>
          <w:szCs w:val="32"/>
        </w:rPr>
        <w:t>贯彻男女平等基本国策，落实儿童优先原则，完善保障妇女儿童的政策法规体系和工作机制。进一步推动妇女平等获得参与政治、经济、社会事务和就学就业的权利，提高妇女卫生健康、劳动保护、法律援助等能力和水平。增强生育政策包容性，提高优生优育服务水平。保障儿童身心健康，让每个孩子享有更加公平、优质的教育资源。发</w:t>
      </w:r>
      <w:r w:rsidRPr="00427DC6">
        <w:rPr>
          <w:rFonts w:eastAsia="仿宋_GB2312"/>
          <w:sz w:val="32"/>
          <w:szCs w:val="32"/>
        </w:rPr>
        <w:lastRenderedPageBreak/>
        <w:t>展多种形式的托育服务机构，提升婴幼儿照护服务水平，完善适度普惠儿童福利体</w:t>
      </w:r>
      <w:r w:rsidRPr="00427DC6">
        <w:rPr>
          <w:rFonts w:eastAsia="仿宋_GB2312"/>
          <w:sz w:val="32"/>
          <w:szCs w:val="32"/>
        </w:rPr>
        <w:t>系，创建儿童友好城市（社区）。</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完善住房保障体系。</w:t>
      </w:r>
      <w:r w:rsidRPr="00427DC6">
        <w:rPr>
          <w:rFonts w:eastAsia="仿宋_GB2312"/>
          <w:sz w:val="32"/>
          <w:szCs w:val="32"/>
        </w:rPr>
        <w:t>坚持</w:t>
      </w:r>
      <w:r w:rsidRPr="00427DC6">
        <w:rPr>
          <w:rFonts w:eastAsia="仿宋_GB2312"/>
          <w:sz w:val="32"/>
          <w:szCs w:val="32"/>
        </w:rPr>
        <w:t>“</w:t>
      </w:r>
      <w:r w:rsidRPr="00427DC6">
        <w:rPr>
          <w:rFonts w:eastAsia="仿宋_GB2312"/>
          <w:sz w:val="32"/>
          <w:szCs w:val="32"/>
        </w:rPr>
        <w:t>房住不炒</w:t>
      </w:r>
      <w:r w:rsidRPr="00427DC6">
        <w:rPr>
          <w:rFonts w:eastAsia="仿宋_GB2312"/>
          <w:sz w:val="32"/>
          <w:szCs w:val="32"/>
        </w:rPr>
        <w:t>”</w:t>
      </w:r>
      <w:r w:rsidRPr="00427DC6">
        <w:rPr>
          <w:rFonts w:eastAsia="仿宋_GB2312"/>
          <w:sz w:val="32"/>
          <w:szCs w:val="32"/>
        </w:rPr>
        <w:t>，落实房地产长效调控机制，促进房地产市场平稳健康发展。健全市场供给和政府保障相结合的多主体供给、多渠道保障、租购并举的住房制度和供应体系。推动住房公积金制度均衡覆盖、扩面增效。实施保障性安居工程，推进老旧小区改造，改善群众居住条件和居住环境。实行实物保障和货币化补贴相结合的住房保障方式，重点解决城市中低收入家庭、新就业人员和外来务工人员的住房困难。</w:t>
      </w:r>
    </w:p>
    <w:p w:rsidR="00CC136D" w:rsidRPr="00427DC6" w:rsidRDefault="00CC136D">
      <w:pPr>
        <w:spacing w:line="580" w:lineRule="exact"/>
        <w:jc w:val="both"/>
        <w:rPr>
          <w:rFonts w:eastAsia="仿宋_GB2312"/>
          <w:bCs/>
          <w:sz w:val="32"/>
          <w:szCs w:val="32"/>
        </w:rPr>
      </w:pPr>
    </w:p>
    <w:p w:rsidR="00CC136D" w:rsidRPr="00427DC6" w:rsidRDefault="00391BF9">
      <w:pPr>
        <w:spacing w:line="580" w:lineRule="exact"/>
        <w:jc w:val="center"/>
        <w:outlineLvl w:val="0"/>
        <w:rPr>
          <w:rFonts w:eastAsia="黑体"/>
          <w:kern w:val="2"/>
          <w:sz w:val="36"/>
          <w:szCs w:val="36"/>
        </w:rPr>
      </w:pPr>
      <w:bookmarkStart w:id="114" w:name="_Toc65583672"/>
      <w:r w:rsidRPr="00427DC6">
        <w:rPr>
          <w:rFonts w:eastAsia="黑体"/>
          <w:kern w:val="2"/>
          <w:sz w:val="36"/>
          <w:szCs w:val="36"/>
        </w:rPr>
        <w:t>第十二章</w:t>
      </w:r>
      <w:r w:rsidRPr="00427DC6">
        <w:rPr>
          <w:rFonts w:eastAsia="黑体"/>
          <w:kern w:val="2"/>
          <w:sz w:val="36"/>
          <w:szCs w:val="36"/>
        </w:rPr>
        <w:t xml:space="preserve"> </w:t>
      </w:r>
      <w:r w:rsidRPr="00427DC6">
        <w:rPr>
          <w:rFonts w:eastAsia="黑体"/>
          <w:kern w:val="2"/>
          <w:sz w:val="36"/>
          <w:szCs w:val="36"/>
        </w:rPr>
        <w:t>深入推进全面深化改革</w:t>
      </w:r>
      <w:bookmarkStart w:id="115" w:name="_Toc4786"/>
      <w:bookmarkEnd w:id="112"/>
      <w:bookmarkEnd w:id="114"/>
    </w:p>
    <w:p w:rsidR="00CC136D" w:rsidRPr="00427DC6" w:rsidRDefault="00CC136D">
      <w:pPr>
        <w:widowControl w:val="0"/>
        <w:spacing w:line="580" w:lineRule="exact"/>
        <w:jc w:val="both"/>
        <w:rPr>
          <w:rFonts w:eastAsia="黑体"/>
          <w:kern w:val="2"/>
          <w:sz w:val="36"/>
          <w:szCs w:val="36"/>
        </w:rPr>
      </w:pPr>
    </w:p>
    <w:p w:rsidR="00CC136D" w:rsidRPr="00427DC6" w:rsidRDefault="00391BF9">
      <w:pPr>
        <w:widowControl w:val="0"/>
        <w:spacing w:line="580" w:lineRule="exact"/>
        <w:jc w:val="both"/>
        <w:rPr>
          <w:rFonts w:eastAsia="仿宋_GB2312"/>
          <w:sz w:val="32"/>
          <w:szCs w:val="32"/>
        </w:rPr>
      </w:pPr>
      <w:r w:rsidRPr="00427DC6">
        <w:rPr>
          <w:rFonts w:eastAsia="仿宋_GB2312"/>
          <w:sz w:val="32"/>
          <w:szCs w:val="32"/>
        </w:rPr>
        <w:t xml:space="preserve">    </w:t>
      </w:r>
      <w:r w:rsidRPr="00427DC6">
        <w:rPr>
          <w:rFonts w:eastAsia="仿宋_GB2312"/>
          <w:sz w:val="32"/>
          <w:szCs w:val="32"/>
        </w:rPr>
        <w:t>充分发挥市场在资源配置中的决定性作用，更好发挥政府作用，推动有效市场和有为政府更好结合，打造对标国际一流的营商环境，激发市场主体活力，使一切有利于社会生产力发展的力量源泉充分涌流。</w:t>
      </w:r>
      <w:bookmarkStart w:id="116" w:name="_Toc9438"/>
      <w:bookmarkEnd w:id="115"/>
    </w:p>
    <w:p w:rsidR="00CC136D" w:rsidRPr="00427DC6" w:rsidRDefault="00CC136D">
      <w:pPr>
        <w:widowControl w:val="0"/>
        <w:spacing w:line="580" w:lineRule="exact"/>
        <w:jc w:val="center"/>
        <w:outlineLvl w:val="1"/>
        <w:rPr>
          <w:rFonts w:eastAsia="楷体_GB2312"/>
          <w:sz w:val="32"/>
          <w:szCs w:val="32"/>
        </w:rPr>
      </w:pPr>
    </w:p>
    <w:p w:rsidR="00CC136D" w:rsidRPr="00427DC6" w:rsidRDefault="00391BF9">
      <w:pPr>
        <w:widowControl w:val="0"/>
        <w:numPr>
          <w:ilvl w:val="0"/>
          <w:numId w:val="1"/>
        </w:numPr>
        <w:spacing w:line="580" w:lineRule="exact"/>
        <w:jc w:val="center"/>
        <w:outlineLvl w:val="1"/>
        <w:rPr>
          <w:rFonts w:eastAsia="楷体_GB2312"/>
          <w:sz w:val="32"/>
          <w:szCs w:val="32"/>
        </w:rPr>
      </w:pPr>
      <w:bookmarkStart w:id="117" w:name="_Toc65583673"/>
      <w:r w:rsidRPr="00427DC6">
        <w:rPr>
          <w:rFonts w:eastAsia="楷体_GB2312"/>
          <w:sz w:val="32"/>
          <w:szCs w:val="32"/>
        </w:rPr>
        <w:t>强化改革集成突破</w:t>
      </w:r>
      <w:bookmarkEnd w:id="117"/>
    </w:p>
    <w:p w:rsidR="00CC136D" w:rsidRPr="00427DC6" w:rsidRDefault="00CC136D">
      <w:pPr>
        <w:widowControl w:val="0"/>
        <w:spacing w:line="580" w:lineRule="exact"/>
        <w:jc w:val="center"/>
        <w:outlineLvl w:val="1"/>
        <w:rPr>
          <w:rFonts w:eastAsia="楷体_GB2312"/>
          <w:sz w:val="32"/>
          <w:szCs w:val="32"/>
        </w:rPr>
      </w:pPr>
    </w:p>
    <w:p w:rsidR="00CC136D" w:rsidRPr="00427DC6" w:rsidRDefault="00391BF9">
      <w:pPr>
        <w:overflowPunct w:val="0"/>
        <w:spacing w:line="580" w:lineRule="exact"/>
        <w:ind w:firstLineChars="200" w:firstLine="643"/>
        <w:rPr>
          <w:rFonts w:eastAsia="仿宋_GB2312"/>
          <w:sz w:val="32"/>
          <w:szCs w:val="32"/>
        </w:rPr>
      </w:pPr>
      <w:r w:rsidRPr="00427DC6">
        <w:rPr>
          <w:rFonts w:eastAsia="宋体"/>
          <w:b/>
          <w:bCs/>
          <w:sz w:val="32"/>
          <w:szCs w:val="32"/>
        </w:rPr>
        <w:t>畅通国民经济循环。</w:t>
      </w:r>
      <w:r w:rsidRPr="00427DC6">
        <w:rPr>
          <w:rFonts w:eastAsia="仿宋_GB2312"/>
          <w:sz w:val="32"/>
          <w:szCs w:val="32"/>
        </w:rPr>
        <w:t>扭住供给侧结构性改革主线，注重需求侧管理，打通堵点，补齐短板，贯通生产、分配、流通、消</w:t>
      </w:r>
      <w:r w:rsidRPr="00427DC6">
        <w:rPr>
          <w:rFonts w:eastAsia="仿宋_GB2312"/>
          <w:sz w:val="32"/>
          <w:szCs w:val="32"/>
        </w:rPr>
        <w:lastRenderedPageBreak/>
        <w:t>费各环节，形成需求牵引供给、供给创造需求的更高水平动态平衡。完善现代商贸流通体系，引导生产资料流通企业向上下游延伸。加快城乡经济循环，优化农产品现代流通方式。顺应新型消费发展规律，拓宽消费领域，优</w:t>
      </w:r>
      <w:r w:rsidRPr="00427DC6">
        <w:rPr>
          <w:rFonts w:eastAsia="仿宋_GB2312"/>
          <w:sz w:val="32"/>
          <w:szCs w:val="32"/>
        </w:rPr>
        <w:t>化消费结构，释放消费潜力。发挥有效投资关键作用，围绕</w:t>
      </w:r>
      <w:r w:rsidRPr="00427DC6">
        <w:rPr>
          <w:rFonts w:eastAsia="仿宋_GB2312"/>
          <w:sz w:val="32"/>
          <w:szCs w:val="32"/>
        </w:rPr>
        <w:t>“</w:t>
      </w:r>
      <w:r w:rsidRPr="00427DC6">
        <w:rPr>
          <w:rFonts w:eastAsia="仿宋_GB2312"/>
          <w:sz w:val="32"/>
          <w:szCs w:val="32"/>
        </w:rPr>
        <w:t>两新一重</w:t>
      </w:r>
      <w:r w:rsidRPr="00427DC6">
        <w:rPr>
          <w:rFonts w:eastAsia="仿宋_GB2312"/>
          <w:sz w:val="32"/>
          <w:szCs w:val="32"/>
        </w:rPr>
        <w:t>”</w:t>
      </w:r>
      <w:r w:rsidRPr="00427DC6">
        <w:rPr>
          <w:rFonts w:ascii="MS Mincho" w:eastAsia="MS Mincho"/>
          <w:vertAlign w:val="superscript"/>
        </w:rPr>
        <w:t>⑫</w:t>
      </w:r>
      <w:r w:rsidRPr="00427DC6">
        <w:rPr>
          <w:rFonts w:eastAsia="仿宋_GB2312"/>
          <w:sz w:val="32"/>
          <w:szCs w:val="32"/>
        </w:rPr>
        <w:t>、先进制造、现代服务、民生保障、生态环保等领域，实施一批强基础、增功能、利长远的重大项目，保持投资规模合理增长。</w:t>
      </w:r>
    </w:p>
    <w:p w:rsidR="00CC136D" w:rsidRPr="00427DC6" w:rsidRDefault="00391BF9">
      <w:pPr>
        <w:widowControl w:val="0"/>
        <w:spacing w:line="580" w:lineRule="exact"/>
        <w:ind w:firstLineChars="200" w:firstLine="643"/>
        <w:jc w:val="both"/>
        <w:rPr>
          <w:rFonts w:eastAsia="仿宋_GB2312"/>
          <w:sz w:val="32"/>
          <w:szCs w:val="32"/>
        </w:rPr>
      </w:pPr>
      <w:r w:rsidRPr="00427DC6">
        <w:rPr>
          <w:rFonts w:eastAsia="宋体"/>
          <w:b/>
          <w:bCs/>
          <w:sz w:val="32"/>
          <w:szCs w:val="32"/>
        </w:rPr>
        <w:t>完善要素市场改革。</w:t>
      </w:r>
      <w:r w:rsidRPr="00427DC6">
        <w:rPr>
          <w:rFonts w:eastAsia="仿宋_GB2312"/>
          <w:sz w:val="32"/>
          <w:szCs w:val="32"/>
        </w:rPr>
        <w:t>推进要素市场制度建设，深化土地、劳动力、资本、技术等要素市场化配置改革，提高要素质量和配置效率。深入推进</w:t>
      </w:r>
      <w:r w:rsidRPr="00427DC6">
        <w:rPr>
          <w:rFonts w:eastAsia="仿宋_GB2312"/>
          <w:sz w:val="32"/>
          <w:szCs w:val="32"/>
        </w:rPr>
        <w:t>“</w:t>
      </w:r>
      <w:r w:rsidRPr="00427DC6">
        <w:rPr>
          <w:rFonts w:eastAsia="仿宋_GB2312"/>
          <w:sz w:val="32"/>
          <w:szCs w:val="32"/>
        </w:rPr>
        <w:t>三优三保</w:t>
      </w:r>
      <w:r w:rsidRPr="00427DC6">
        <w:rPr>
          <w:rFonts w:eastAsia="仿宋_GB2312"/>
          <w:sz w:val="32"/>
          <w:szCs w:val="32"/>
        </w:rPr>
        <w:t>”</w:t>
      </w:r>
      <w:r w:rsidRPr="00427DC6">
        <w:rPr>
          <w:rFonts w:ascii="MS Mincho" w:eastAsia="MS Mincho"/>
          <w:vertAlign w:val="superscript"/>
        </w:rPr>
        <w:t>⑬</w:t>
      </w:r>
      <w:r w:rsidRPr="00427DC6">
        <w:rPr>
          <w:rFonts w:eastAsia="仿宋_GB2312"/>
          <w:sz w:val="32"/>
          <w:szCs w:val="32"/>
        </w:rPr>
        <w:t>，深化</w:t>
      </w:r>
      <w:r w:rsidRPr="00427DC6">
        <w:rPr>
          <w:rFonts w:eastAsia="仿宋_GB2312"/>
          <w:sz w:val="32"/>
          <w:szCs w:val="36"/>
        </w:rPr>
        <w:t>产业用地更新</w:t>
      </w:r>
      <w:r w:rsidRPr="00427DC6">
        <w:rPr>
          <w:rFonts w:eastAsia="仿宋_GB2312"/>
          <w:sz w:val="32"/>
          <w:szCs w:val="36"/>
        </w:rPr>
        <w:t>“</w:t>
      </w:r>
      <w:r w:rsidRPr="00427DC6">
        <w:rPr>
          <w:rFonts w:eastAsia="仿宋_GB2312"/>
          <w:sz w:val="32"/>
          <w:szCs w:val="36"/>
        </w:rPr>
        <w:t>双百</w:t>
      </w:r>
      <w:r w:rsidRPr="00427DC6">
        <w:rPr>
          <w:rFonts w:eastAsia="仿宋_GB2312"/>
          <w:sz w:val="32"/>
          <w:szCs w:val="36"/>
        </w:rPr>
        <w:t>”</w:t>
      </w:r>
      <w:r w:rsidRPr="00427DC6">
        <w:rPr>
          <w:rFonts w:eastAsia="仿宋_GB2312"/>
          <w:sz w:val="32"/>
          <w:szCs w:val="36"/>
        </w:rPr>
        <w:t>行动</w:t>
      </w:r>
      <w:r w:rsidRPr="00427DC6">
        <w:rPr>
          <w:rFonts w:ascii="MS Mincho" w:eastAsia="MS Mincho"/>
          <w:sz w:val="32"/>
          <w:szCs w:val="36"/>
          <w:vertAlign w:val="superscript"/>
        </w:rPr>
        <w:t>⑭</w:t>
      </w:r>
      <w:r w:rsidRPr="00427DC6">
        <w:rPr>
          <w:rFonts w:eastAsia="仿宋_GB2312"/>
          <w:sz w:val="32"/>
          <w:szCs w:val="36"/>
        </w:rPr>
        <w:t>，加快促进</w:t>
      </w:r>
      <w:r w:rsidRPr="00427DC6">
        <w:rPr>
          <w:rFonts w:eastAsia="仿宋_GB2312"/>
          <w:sz w:val="32"/>
          <w:szCs w:val="36"/>
        </w:rPr>
        <w:t>“</w:t>
      </w:r>
      <w:r w:rsidRPr="00427DC6">
        <w:rPr>
          <w:rFonts w:eastAsia="仿宋_GB2312"/>
          <w:sz w:val="32"/>
          <w:szCs w:val="36"/>
        </w:rPr>
        <w:t>批而未供</w:t>
      </w:r>
      <w:r w:rsidRPr="00427DC6">
        <w:rPr>
          <w:rFonts w:eastAsia="仿宋_GB2312"/>
          <w:sz w:val="32"/>
          <w:szCs w:val="36"/>
        </w:rPr>
        <w:t>”</w:t>
      </w:r>
      <w:r w:rsidRPr="00427DC6">
        <w:rPr>
          <w:rFonts w:eastAsia="仿宋_GB2312"/>
          <w:sz w:val="32"/>
          <w:szCs w:val="36"/>
        </w:rPr>
        <w:t>土地消化利用。</w:t>
      </w:r>
      <w:r w:rsidRPr="00427DC6">
        <w:rPr>
          <w:rFonts w:eastAsia="仿宋_GB2312"/>
          <w:sz w:val="32"/>
          <w:szCs w:val="32"/>
        </w:rPr>
        <w:t>培育发展数据等新兴要素形态，加强数据有序共享，挖掘社会数据资源价值。完善市场化交易平台，推动要素配置依据市场规则、市场价格、市场</w:t>
      </w:r>
      <w:r w:rsidRPr="00427DC6">
        <w:rPr>
          <w:rFonts w:eastAsia="仿宋_GB2312"/>
          <w:sz w:val="32"/>
          <w:szCs w:val="32"/>
        </w:rPr>
        <w:t>竞争，实现效益最大化和效率最优化。完善市场运行和监管规则，加强对重点市场、重点领域、重点行业、重点产品的专项治理，推动商品和服务市场提质增效。</w:t>
      </w:r>
    </w:p>
    <w:p w:rsidR="00CC136D" w:rsidRPr="00427DC6" w:rsidRDefault="00391BF9">
      <w:pPr>
        <w:widowControl w:val="0"/>
        <w:spacing w:line="580" w:lineRule="exact"/>
        <w:ind w:firstLineChars="200" w:firstLine="643"/>
        <w:jc w:val="both"/>
        <w:rPr>
          <w:rFonts w:eastAsia="仿宋_GB2312"/>
          <w:sz w:val="32"/>
          <w:szCs w:val="32"/>
        </w:rPr>
      </w:pPr>
      <w:r w:rsidRPr="00427DC6">
        <w:rPr>
          <w:rFonts w:eastAsia="宋体"/>
          <w:b/>
          <w:bCs/>
          <w:sz w:val="32"/>
          <w:szCs w:val="32"/>
        </w:rPr>
        <w:t>推动重大改革试点。</w:t>
      </w:r>
      <w:r w:rsidRPr="00427DC6">
        <w:rPr>
          <w:rFonts w:eastAsia="仿宋_GB2312"/>
          <w:sz w:val="32"/>
          <w:szCs w:val="32"/>
        </w:rPr>
        <w:t>科学配置各方资源，加快科技创新、开放合作、城乡融合、扩大内需、绿色转型、社会治理等重点领域联动突破，推动供需衔接畅通、新旧动能接续转化。发扬基层首创精神，开展特色化、个性化、集成化改革探索，推进系统集成改革，健全重大改革成果统筹推广机制。推进重大改革举措与科学决策有机衔接，完善改革风险预判、成果评估和</w:t>
      </w:r>
      <w:r w:rsidRPr="00427DC6">
        <w:rPr>
          <w:rFonts w:eastAsia="仿宋_GB2312"/>
          <w:sz w:val="32"/>
          <w:szCs w:val="32"/>
        </w:rPr>
        <w:lastRenderedPageBreak/>
        <w:t>容错纠错机制。</w:t>
      </w:r>
    </w:p>
    <w:p w:rsidR="00CC136D" w:rsidRPr="00427DC6" w:rsidRDefault="00CC136D">
      <w:pPr>
        <w:spacing w:line="580" w:lineRule="exact"/>
        <w:jc w:val="center"/>
        <w:outlineLvl w:val="1"/>
        <w:rPr>
          <w:rFonts w:eastAsia="楷体_GB2312"/>
          <w:sz w:val="32"/>
          <w:szCs w:val="32"/>
        </w:rPr>
      </w:pPr>
    </w:p>
    <w:p w:rsidR="00CC136D" w:rsidRPr="00427DC6" w:rsidRDefault="00391BF9">
      <w:pPr>
        <w:spacing w:line="580" w:lineRule="exact"/>
        <w:jc w:val="center"/>
        <w:outlineLvl w:val="1"/>
        <w:rPr>
          <w:rFonts w:eastAsia="楷体_GB2312"/>
          <w:sz w:val="32"/>
          <w:szCs w:val="32"/>
        </w:rPr>
      </w:pPr>
      <w:bookmarkStart w:id="118" w:name="_Toc65583674"/>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打造一流营商环境</w:t>
      </w:r>
      <w:bookmarkEnd w:id="118"/>
    </w:p>
    <w:p w:rsidR="00CC136D" w:rsidRPr="00427DC6" w:rsidRDefault="00CC136D">
      <w:pPr>
        <w:spacing w:line="580" w:lineRule="exact"/>
        <w:ind w:firstLineChars="200" w:firstLine="640"/>
        <w:jc w:val="both"/>
        <w:rPr>
          <w:rFonts w:eastAsia="仿宋_GB2312"/>
          <w:sz w:val="32"/>
          <w:szCs w:val="32"/>
        </w:rPr>
      </w:pPr>
    </w:p>
    <w:bookmarkEnd w:id="116"/>
    <w:p w:rsidR="00CC136D" w:rsidRPr="00427DC6" w:rsidRDefault="00391BF9">
      <w:pPr>
        <w:spacing w:line="580" w:lineRule="exact"/>
        <w:ind w:firstLine="641"/>
        <w:rPr>
          <w:rFonts w:eastAsia="仿宋_GB2312"/>
          <w:bCs/>
          <w:sz w:val="32"/>
          <w:szCs w:val="32"/>
        </w:rPr>
      </w:pPr>
      <w:r w:rsidRPr="00427DC6">
        <w:rPr>
          <w:rFonts w:eastAsia="宋体"/>
          <w:b/>
          <w:bCs/>
          <w:sz w:val="32"/>
          <w:szCs w:val="32"/>
        </w:rPr>
        <w:t>打</w:t>
      </w:r>
      <w:r w:rsidRPr="00427DC6">
        <w:rPr>
          <w:rFonts w:eastAsia="宋体"/>
          <w:b/>
          <w:bCs/>
          <w:sz w:val="32"/>
          <w:szCs w:val="32"/>
        </w:rPr>
        <w:t>响</w:t>
      </w:r>
      <w:r w:rsidRPr="00427DC6">
        <w:rPr>
          <w:rFonts w:eastAsia="宋体"/>
          <w:b/>
          <w:bCs/>
          <w:sz w:val="32"/>
          <w:szCs w:val="32"/>
        </w:rPr>
        <w:t>“</w:t>
      </w:r>
      <w:r w:rsidRPr="00427DC6">
        <w:rPr>
          <w:rFonts w:eastAsia="宋体"/>
          <w:b/>
          <w:bCs/>
          <w:sz w:val="32"/>
          <w:szCs w:val="32"/>
        </w:rPr>
        <w:t>太舒心</w:t>
      </w:r>
      <w:r w:rsidRPr="00427DC6">
        <w:rPr>
          <w:rFonts w:eastAsia="宋体"/>
          <w:b/>
          <w:bCs/>
          <w:sz w:val="32"/>
          <w:szCs w:val="32"/>
        </w:rPr>
        <w:t>”</w:t>
      </w:r>
      <w:r w:rsidRPr="00427DC6">
        <w:rPr>
          <w:rFonts w:eastAsia="宋体"/>
          <w:b/>
          <w:bCs/>
          <w:sz w:val="32"/>
          <w:szCs w:val="32"/>
        </w:rPr>
        <w:t>品牌。</w:t>
      </w:r>
      <w:r w:rsidRPr="00427DC6">
        <w:rPr>
          <w:rFonts w:eastAsia="仿宋_GB2312"/>
          <w:sz w:val="32"/>
          <w:szCs w:val="32"/>
        </w:rPr>
        <w:t>深化</w:t>
      </w:r>
      <w:r w:rsidRPr="00427DC6">
        <w:rPr>
          <w:rFonts w:eastAsia="仿宋_GB2312"/>
          <w:sz w:val="32"/>
          <w:szCs w:val="32"/>
        </w:rPr>
        <w:t>“</w:t>
      </w:r>
      <w:r w:rsidRPr="00427DC6">
        <w:rPr>
          <w:rFonts w:eastAsia="仿宋_GB2312"/>
          <w:sz w:val="32"/>
          <w:szCs w:val="32"/>
        </w:rPr>
        <w:t>太舒心</w:t>
      </w:r>
      <w:r w:rsidRPr="00427DC6">
        <w:rPr>
          <w:rStyle w:val="aa"/>
          <w:rFonts w:eastAsia="仿宋_GB2312"/>
          <w:b w:val="0"/>
          <w:bCs w:val="0"/>
          <w:sz w:val="32"/>
          <w:szCs w:val="32"/>
        </w:rPr>
        <w:t>”</w:t>
      </w:r>
      <w:r w:rsidRPr="00427DC6">
        <w:rPr>
          <w:rStyle w:val="aa"/>
          <w:rFonts w:eastAsia="仿宋_GB2312"/>
          <w:b w:val="0"/>
          <w:bCs w:val="0"/>
          <w:sz w:val="32"/>
          <w:szCs w:val="32"/>
        </w:rPr>
        <w:t>营商环境</w:t>
      </w:r>
      <w:r w:rsidRPr="00427DC6">
        <w:rPr>
          <w:rFonts w:eastAsia="仿宋_GB2312"/>
          <w:sz w:val="32"/>
          <w:szCs w:val="32"/>
        </w:rPr>
        <w:t>品牌内涵，对标国际一流，打造集办事最便捷、服务最高效、市场最公平、办件最电子化、投资最具活力为一体的</w:t>
      </w:r>
      <w:r w:rsidRPr="00427DC6">
        <w:rPr>
          <w:rFonts w:eastAsia="仿宋_GB2312"/>
          <w:sz w:val="32"/>
          <w:szCs w:val="32"/>
        </w:rPr>
        <w:t>“5E”</w:t>
      </w:r>
      <w:r w:rsidRPr="00427DC6">
        <w:rPr>
          <w:rFonts w:eastAsia="仿宋_GB2312"/>
          <w:sz w:val="32"/>
          <w:szCs w:val="32"/>
        </w:rPr>
        <w:t>国际版营商服务品牌，营造在太仓办事最容易的营商环境氛围。</w:t>
      </w:r>
      <w:r w:rsidRPr="00427DC6">
        <w:rPr>
          <w:rFonts w:eastAsia="仿宋_GB2312"/>
          <w:bCs/>
          <w:sz w:val="32"/>
          <w:szCs w:val="32"/>
        </w:rPr>
        <w:t>深入推进</w:t>
      </w:r>
      <w:r w:rsidRPr="00427DC6">
        <w:rPr>
          <w:rFonts w:eastAsia="仿宋_GB2312"/>
          <w:bCs/>
          <w:sz w:val="32"/>
          <w:szCs w:val="32"/>
        </w:rPr>
        <w:t>“</w:t>
      </w:r>
      <w:r w:rsidRPr="00427DC6">
        <w:rPr>
          <w:rFonts w:eastAsia="仿宋_GB2312"/>
          <w:bCs/>
          <w:sz w:val="32"/>
          <w:szCs w:val="32"/>
        </w:rPr>
        <w:t>放管服</w:t>
      </w:r>
      <w:r w:rsidRPr="00427DC6">
        <w:rPr>
          <w:rFonts w:eastAsia="仿宋_GB2312"/>
          <w:bCs/>
          <w:sz w:val="32"/>
          <w:szCs w:val="32"/>
        </w:rPr>
        <w:t>”</w:t>
      </w:r>
      <w:r w:rsidRPr="00427DC6">
        <w:rPr>
          <w:rFonts w:eastAsia="仿宋_GB2312"/>
          <w:bCs/>
          <w:sz w:val="32"/>
          <w:szCs w:val="32"/>
        </w:rPr>
        <w:t>改革，持续深化</w:t>
      </w:r>
      <w:r w:rsidRPr="00427DC6">
        <w:rPr>
          <w:rFonts w:eastAsia="仿宋_GB2312"/>
          <w:bCs/>
          <w:sz w:val="32"/>
          <w:szCs w:val="32"/>
        </w:rPr>
        <w:t>“1120”</w:t>
      </w:r>
      <w:r w:rsidRPr="00427DC6">
        <w:rPr>
          <w:rFonts w:ascii="MS Mincho" w:eastAsia="MS Mincho"/>
          <w:bCs/>
          <w:sz w:val="32"/>
          <w:szCs w:val="32"/>
          <w:vertAlign w:val="superscript"/>
        </w:rPr>
        <w:t>⑮</w:t>
      </w:r>
      <w:r w:rsidRPr="00427DC6">
        <w:rPr>
          <w:rFonts w:eastAsia="仿宋_GB2312"/>
          <w:bCs/>
          <w:sz w:val="32"/>
          <w:szCs w:val="32"/>
        </w:rPr>
        <w:t>改革、</w:t>
      </w:r>
      <w:r w:rsidRPr="00427DC6">
        <w:rPr>
          <w:rFonts w:eastAsia="仿宋_GB2312"/>
          <w:bCs/>
          <w:sz w:val="32"/>
          <w:szCs w:val="32"/>
        </w:rPr>
        <w:t>“</w:t>
      </w:r>
      <w:r w:rsidRPr="00427DC6">
        <w:rPr>
          <w:rFonts w:eastAsia="仿宋_GB2312"/>
          <w:bCs/>
          <w:sz w:val="32"/>
          <w:szCs w:val="32"/>
        </w:rPr>
        <w:t>一件事</w:t>
      </w:r>
      <w:r w:rsidRPr="00427DC6">
        <w:rPr>
          <w:rFonts w:eastAsia="仿宋_GB2312"/>
          <w:bCs/>
          <w:sz w:val="32"/>
          <w:szCs w:val="32"/>
        </w:rPr>
        <w:t>”</w:t>
      </w:r>
      <w:r w:rsidRPr="00427DC6">
        <w:rPr>
          <w:rFonts w:eastAsia="仿宋_GB2312"/>
          <w:bCs/>
          <w:sz w:val="32"/>
          <w:szCs w:val="32"/>
        </w:rPr>
        <w:t>改革，完善</w:t>
      </w:r>
      <w:r w:rsidRPr="00427DC6">
        <w:rPr>
          <w:rFonts w:eastAsia="仿宋_GB2312"/>
          <w:bCs/>
          <w:sz w:val="32"/>
          <w:szCs w:val="32"/>
        </w:rPr>
        <w:t>“</w:t>
      </w:r>
      <w:r w:rsidRPr="00427DC6">
        <w:rPr>
          <w:rFonts w:eastAsia="仿宋_GB2312"/>
          <w:bCs/>
          <w:sz w:val="32"/>
          <w:szCs w:val="32"/>
        </w:rPr>
        <w:t>全链审批</w:t>
      </w:r>
      <w:r w:rsidRPr="00427DC6">
        <w:rPr>
          <w:rFonts w:eastAsia="仿宋_GB2312"/>
          <w:bCs/>
          <w:sz w:val="32"/>
          <w:szCs w:val="32"/>
        </w:rPr>
        <w:t>”“</w:t>
      </w:r>
      <w:r w:rsidRPr="00427DC6">
        <w:rPr>
          <w:rFonts w:eastAsia="仿宋_GB2312"/>
          <w:bCs/>
          <w:sz w:val="32"/>
          <w:szCs w:val="32"/>
        </w:rPr>
        <w:t>双信地</w:t>
      </w:r>
      <w:r w:rsidRPr="00427DC6">
        <w:rPr>
          <w:rFonts w:eastAsia="仿宋_GB2312"/>
          <w:bCs/>
          <w:sz w:val="32"/>
          <w:szCs w:val="32"/>
        </w:rPr>
        <w:t>”</w:t>
      </w:r>
      <w:r w:rsidRPr="00427DC6">
        <w:rPr>
          <w:rFonts w:eastAsia="仿宋_GB2312"/>
          <w:bCs/>
          <w:sz w:val="32"/>
          <w:szCs w:val="32"/>
        </w:rPr>
        <w:t>等创新举措，加强和规范事中事后监管，全面推进</w:t>
      </w:r>
      <w:r w:rsidRPr="00427DC6">
        <w:rPr>
          <w:rFonts w:eastAsia="仿宋_GB2312"/>
          <w:bCs/>
          <w:sz w:val="32"/>
          <w:szCs w:val="32"/>
        </w:rPr>
        <w:t>“</w:t>
      </w:r>
      <w:r w:rsidRPr="00427DC6">
        <w:rPr>
          <w:rFonts w:eastAsia="仿宋_GB2312"/>
          <w:bCs/>
          <w:sz w:val="32"/>
          <w:szCs w:val="32"/>
        </w:rPr>
        <w:t>一网通办</w:t>
      </w:r>
      <w:r w:rsidRPr="00427DC6">
        <w:rPr>
          <w:rFonts w:eastAsia="仿宋_GB2312"/>
          <w:bCs/>
          <w:sz w:val="32"/>
          <w:szCs w:val="32"/>
        </w:rPr>
        <w:t>”</w:t>
      </w:r>
      <w:r w:rsidRPr="00427DC6">
        <w:rPr>
          <w:rFonts w:eastAsia="仿宋_GB2312"/>
          <w:bCs/>
          <w:sz w:val="32"/>
          <w:szCs w:val="32"/>
        </w:rPr>
        <w:t>改革，构建</w:t>
      </w:r>
      <w:r w:rsidRPr="00427DC6">
        <w:rPr>
          <w:rFonts w:eastAsia="仿宋_GB2312"/>
          <w:bCs/>
          <w:sz w:val="32"/>
          <w:szCs w:val="32"/>
        </w:rPr>
        <w:t>“</w:t>
      </w:r>
      <w:r w:rsidRPr="00427DC6">
        <w:rPr>
          <w:rFonts w:eastAsia="仿宋_GB2312"/>
          <w:bCs/>
          <w:sz w:val="32"/>
          <w:szCs w:val="32"/>
        </w:rPr>
        <w:t>四端融合、三级联动</w:t>
      </w:r>
      <w:r w:rsidRPr="00427DC6">
        <w:rPr>
          <w:rFonts w:eastAsia="仿宋_GB2312"/>
          <w:bCs/>
          <w:sz w:val="32"/>
          <w:szCs w:val="32"/>
        </w:rPr>
        <w:t>”</w:t>
      </w:r>
      <w:r w:rsidRPr="00427DC6">
        <w:rPr>
          <w:rFonts w:eastAsia="仿宋_GB2312"/>
          <w:bCs/>
          <w:sz w:val="32"/>
          <w:szCs w:val="32"/>
        </w:rPr>
        <w:t>全覆盖的政务服务体系，推动</w:t>
      </w:r>
      <w:r w:rsidRPr="00427DC6">
        <w:rPr>
          <w:rFonts w:eastAsia="仿宋_GB2312"/>
          <w:bCs/>
          <w:sz w:val="32"/>
          <w:szCs w:val="32"/>
        </w:rPr>
        <w:t>“</w:t>
      </w:r>
      <w:r w:rsidRPr="00427DC6">
        <w:rPr>
          <w:rFonts w:eastAsia="仿宋_GB2312"/>
          <w:bCs/>
          <w:sz w:val="32"/>
          <w:szCs w:val="32"/>
        </w:rPr>
        <w:t>线下一窗、线上一网</w:t>
      </w:r>
      <w:r w:rsidRPr="00427DC6">
        <w:rPr>
          <w:rFonts w:eastAsia="仿宋_GB2312"/>
          <w:bCs/>
          <w:sz w:val="32"/>
          <w:szCs w:val="32"/>
        </w:rPr>
        <w:t>”</w:t>
      </w:r>
      <w:r w:rsidRPr="00427DC6">
        <w:rPr>
          <w:rFonts w:eastAsia="仿宋_GB2312"/>
          <w:bCs/>
          <w:sz w:val="32"/>
          <w:szCs w:val="32"/>
        </w:rPr>
        <w:t>一体化融合，提供</w:t>
      </w:r>
      <w:r w:rsidRPr="00427DC6">
        <w:rPr>
          <w:rFonts w:eastAsia="仿宋_GB2312"/>
          <w:bCs/>
          <w:sz w:val="32"/>
          <w:szCs w:val="32"/>
        </w:rPr>
        <w:t>“</w:t>
      </w:r>
      <w:r w:rsidRPr="00427DC6">
        <w:rPr>
          <w:rFonts w:eastAsia="仿宋_GB2312"/>
          <w:bCs/>
          <w:sz w:val="32"/>
          <w:szCs w:val="32"/>
        </w:rPr>
        <w:t>淘宝式</w:t>
      </w:r>
      <w:r w:rsidRPr="00427DC6">
        <w:rPr>
          <w:rFonts w:eastAsia="仿宋_GB2312"/>
          <w:bCs/>
          <w:sz w:val="32"/>
          <w:szCs w:val="32"/>
        </w:rPr>
        <w:t>”</w:t>
      </w:r>
      <w:r w:rsidRPr="00427DC6">
        <w:rPr>
          <w:rFonts w:eastAsia="仿宋_GB2312"/>
          <w:bCs/>
          <w:sz w:val="32"/>
          <w:szCs w:val="32"/>
        </w:rPr>
        <w:t>政务服务体验。优化部门间政务数据共享交换机制，实现政</w:t>
      </w:r>
      <w:r w:rsidRPr="00427DC6">
        <w:rPr>
          <w:rFonts w:eastAsia="仿宋_GB2312"/>
          <w:bCs/>
          <w:sz w:val="32"/>
          <w:szCs w:val="32"/>
        </w:rPr>
        <w:t>务数据资源</w:t>
      </w:r>
      <w:r w:rsidRPr="00427DC6">
        <w:rPr>
          <w:rFonts w:eastAsia="仿宋_GB2312"/>
          <w:bCs/>
          <w:sz w:val="32"/>
          <w:szCs w:val="32"/>
        </w:rPr>
        <w:t>“</w:t>
      </w:r>
      <w:r w:rsidRPr="00427DC6">
        <w:rPr>
          <w:rFonts w:eastAsia="仿宋_GB2312"/>
          <w:bCs/>
          <w:sz w:val="32"/>
          <w:szCs w:val="32"/>
        </w:rPr>
        <w:t>一本账</w:t>
      </w:r>
      <w:r w:rsidRPr="00427DC6">
        <w:rPr>
          <w:rFonts w:eastAsia="仿宋_GB2312"/>
          <w:bCs/>
          <w:sz w:val="32"/>
          <w:szCs w:val="32"/>
        </w:rPr>
        <w:t>”</w:t>
      </w:r>
      <w:r w:rsidRPr="00427DC6">
        <w:rPr>
          <w:rFonts w:eastAsia="仿宋_GB2312"/>
          <w:bCs/>
          <w:sz w:val="32"/>
          <w:szCs w:val="32"/>
        </w:rPr>
        <w:t>管理。</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完善社会信用体系。</w:t>
      </w:r>
      <w:r w:rsidRPr="00427DC6">
        <w:rPr>
          <w:rFonts w:eastAsia="仿宋_GB2312"/>
          <w:sz w:val="32"/>
          <w:szCs w:val="32"/>
        </w:rPr>
        <w:t>全面推进</w:t>
      </w:r>
      <w:r w:rsidRPr="00427DC6">
        <w:rPr>
          <w:rFonts w:eastAsia="仿宋_GB2312"/>
          <w:sz w:val="32"/>
          <w:szCs w:val="32"/>
        </w:rPr>
        <w:t>“</w:t>
      </w:r>
      <w:r w:rsidRPr="00427DC6">
        <w:rPr>
          <w:rFonts w:eastAsia="仿宋_GB2312"/>
          <w:sz w:val="32"/>
          <w:szCs w:val="32"/>
        </w:rPr>
        <w:t>信用太仓</w:t>
      </w:r>
      <w:r w:rsidRPr="00427DC6">
        <w:rPr>
          <w:rFonts w:eastAsia="仿宋_GB2312"/>
          <w:sz w:val="32"/>
          <w:szCs w:val="32"/>
        </w:rPr>
        <w:t>”</w:t>
      </w:r>
      <w:r w:rsidRPr="00427DC6">
        <w:rPr>
          <w:rFonts w:eastAsia="仿宋_GB2312"/>
          <w:sz w:val="32"/>
          <w:szCs w:val="32"/>
        </w:rPr>
        <w:t>建设。完善社会信用体系，全面构建以信用为基础的新型监管机制，充分发挥守信激励和失信惩戒联动奖惩机制作用，在政务诚信、商务诚信、社会诚信和司法公信四大领域建设上取得明显成效。升级信用信息服务平台，强化信用信息归集共享。开展</w:t>
      </w:r>
      <w:r w:rsidRPr="00427DC6">
        <w:rPr>
          <w:rFonts w:eastAsia="仿宋_GB2312"/>
          <w:sz w:val="32"/>
          <w:szCs w:val="32"/>
        </w:rPr>
        <w:t>“</w:t>
      </w:r>
      <w:r w:rsidRPr="00427DC6">
        <w:rPr>
          <w:rFonts w:eastAsia="仿宋_GB2312"/>
          <w:sz w:val="32"/>
          <w:szCs w:val="32"/>
        </w:rPr>
        <w:t>信易贷</w:t>
      </w:r>
      <w:r w:rsidRPr="00427DC6">
        <w:rPr>
          <w:rFonts w:eastAsia="仿宋_GB2312"/>
          <w:sz w:val="32"/>
          <w:szCs w:val="32"/>
        </w:rPr>
        <w:t>”“</w:t>
      </w:r>
      <w:r w:rsidRPr="00427DC6">
        <w:rPr>
          <w:rFonts w:eastAsia="仿宋_GB2312"/>
          <w:sz w:val="32"/>
          <w:szCs w:val="32"/>
        </w:rPr>
        <w:t>信易批</w:t>
      </w:r>
      <w:r w:rsidRPr="00427DC6">
        <w:rPr>
          <w:rFonts w:eastAsia="仿宋_GB2312"/>
          <w:sz w:val="32"/>
          <w:szCs w:val="32"/>
        </w:rPr>
        <w:t>”“</w:t>
      </w:r>
      <w:r w:rsidRPr="00427DC6">
        <w:rPr>
          <w:rFonts w:eastAsia="仿宋_GB2312"/>
          <w:sz w:val="32"/>
          <w:szCs w:val="32"/>
        </w:rPr>
        <w:t>信易</w:t>
      </w:r>
      <w:r w:rsidRPr="00427DC6">
        <w:rPr>
          <w:rFonts w:eastAsia="仿宋_GB2312"/>
          <w:sz w:val="32"/>
          <w:szCs w:val="32"/>
        </w:rPr>
        <w:t>+</w:t>
      </w:r>
      <w:r w:rsidRPr="00427DC6">
        <w:rPr>
          <w:rFonts w:eastAsia="仿宋_GB2312"/>
          <w:sz w:val="32"/>
          <w:szCs w:val="32"/>
        </w:rPr>
        <w:t>民生</w:t>
      </w:r>
      <w:r w:rsidRPr="00427DC6">
        <w:rPr>
          <w:rFonts w:eastAsia="仿宋_GB2312"/>
          <w:sz w:val="32"/>
          <w:szCs w:val="32"/>
        </w:rPr>
        <w:t>”</w:t>
      </w:r>
      <w:r w:rsidRPr="00427DC6">
        <w:rPr>
          <w:rFonts w:eastAsia="仿宋_GB2312"/>
          <w:sz w:val="32"/>
          <w:szCs w:val="32"/>
        </w:rPr>
        <w:t>等应用，拓宽惠民便企应用场景。强化诚信宣传教育，营造浓厚的社会信用氛围。加强对城市和行业信用状况的监测、预警，防范信用风险。</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推动政府职能转变。</w:t>
      </w:r>
      <w:r w:rsidRPr="00427DC6">
        <w:rPr>
          <w:rFonts w:eastAsia="仿宋_GB2312"/>
          <w:sz w:val="32"/>
          <w:szCs w:val="32"/>
        </w:rPr>
        <w:t>深化政府机构改革，优化政府机构设置、职能配置、工</w:t>
      </w:r>
      <w:r w:rsidRPr="00427DC6">
        <w:rPr>
          <w:rFonts w:eastAsia="仿宋_GB2312"/>
          <w:sz w:val="32"/>
          <w:szCs w:val="32"/>
        </w:rPr>
        <w:t>作流程，完善决策权、执行权、监督权既相互制约又相互协调的行政运行机制，建设职责明确、依法行政的政府治理体系。推进政务服务标准化、规范化、便利化，深化政务公开。</w:t>
      </w:r>
      <w:r w:rsidRPr="00427DC6">
        <w:rPr>
          <w:rFonts w:eastAsia="仿宋_GB2312"/>
          <w:bCs/>
          <w:sz w:val="32"/>
          <w:szCs w:val="32"/>
        </w:rPr>
        <w:t>统筹负面清单和正面清单管理，持续优化市场准入环境、竞争环境和消费环境。</w:t>
      </w:r>
      <w:bookmarkStart w:id="119" w:name="_Toc5508"/>
      <w:r w:rsidRPr="00427DC6">
        <w:rPr>
          <w:rFonts w:eastAsia="仿宋_GB2312"/>
          <w:sz w:val="32"/>
          <w:szCs w:val="32"/>
        </w:rPr>
        <w:t>深化行业协会、商会和中介机构改革。</w:t>
      </w:r>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120" w:name="_Toc65583675"/>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激发市场主体活力</w:t>
      </w:r>
      <w:bookmarkEnd w:id="119"/>
      <w:bookmarkEnd w:id="120"/>
    </w:p>
    <w:p w:rsidR="00CC136D" w:rsidRPr="00427DC6" w:rsidRDefault="00CC136D">
      <w:pPr>
        <w:spacing w:line="580" w:lineRule="exact"/>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支持民营经济健康发展。</w:t>
      </w:r>
      <w:r w:rsidRPr="00427DC6">
        <w:rPr>
          <w:rFonts w:eastAsia="仿宋_GB2312"/>
          <w:sz w:val="32"/>
          <w:szCs w:val="32"/>
        </w:rPr>
        <w:t>加强新时代民营经济统战工作。</w:t>
      </w:r>
      <w:r w:rsidRPr="00427DC6">
        <w:rPr>
          <w:rFonts w:eastAsia="仿宋_GB2312"/>
          <w:bCs/>
          <w:sz w:val="32"/>
          <w:szCs w:val="32"/>
        </w:rPr>
        <w:t>优化民营经济发展环境，构建亲清政商关系，促进非公有制经济健康发展和非公有制经济人士健康成长，依法平等保护民营企业产权和企业家权益。破除制约民营企业发展的各种壁垒，</w:t>
      </w:r>
      <w:r w:rsidRPr="00427DC6">
        <w:rPr>
          <w:rFonts w:eastAsia="仿宋_GB2312"/>
          <w:sz w:val="32"/>
          <w:szCs w:val="32"/>
        </w:rPr>
        <w:t>鼓励社会资本投向农业、城市基础设施、文化产业、医疗服务、生态环境保护等领域。弘扬企业家精神，培育更多中国民营</w:t>
      </w:r>
      <w:r w:rsidRPr="00427DC6">
        <w:rPr>
          <w:rFonts w:eastAsia="仿宋_GB2312"/>
          <w:sz w:val="32"/>
          <w:szCs w:val="32"/>
        </w:rPr>
        <w:t>500</w:t>
      </w:r>
      <w:r w:rsidRPr="00427DC6">
        <w:rPr>
          <w:rFonts w:eastAsia="仿宋_GB2312"/>
          <w:sz w:val="32"/>
          <w:szCs w:val="32"/>
        </w:rPr>
        <w:t>强企业。拓宽融资渠道，支持民营企业上市融资。完善企业服务机制，拓宽民营企业家沙龙、</w:t>
      </w:r>
      <w:r w:rsidRPr="00427DC6">
        <w:rPr>
          <w:rFonts w:eastAsia="仿宋_GB2312"/>
          <w:sz w:val="32"/>
          <w:szCs w:val="32"/>
        </w:rPr>
        <w:t>“BEGI·N”</w:t>
      </w:r>
      <w:r w:rsidRPr="00427DC6">
        <w:rPr>
          <w:rFonts w:eastAsia="仿宋_GB2312"/>
          <w:sz w:val="32"/>
          <w:szCs w:val="32"/>
        </w:rPr>
        <w:t>金融沙龙</w:t>
      </w:r>
      <w:r w:rsidRPr="00427DC6">
        <w:rPr>
          <w:rFonts w:ascii="MS Mincho" w:eastAsia="MS Mincho"/>
          <w:sz w:val="32"/>
          <w:szCs w:val="32"/>
          <w:vertAlign w:val="superscript"/>
        </w:rPr>
        <w:t>⑯</w:t>
      </w:r>
      <w:r w:rsidRPr="00427DC6">
        <w:rPr>
          <w:rFonts w:eastAsia="仿宋_GB2312"/>
          <w:sz w:val="32"/>
          <w:szCs w:val="32"/>
        </w:rPr>
        <w:t>等政企沟通渠道。</w:t>
      </w:r>
      <w:bookmarkStart w:id="121" w:name="_Toc2176"/>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深化国资国企改革。</w:t>
      </w:r>
      <w:r w:rsidRPr="00427DC6">
        <w:rPr>
          <w:rFonts w:eastAsia="仿宋_GB2312"/>
          <w:sz w:val="32"/>
          <w:szCs w:val="32"/>
        </w:rPr>
        <w:t>做强做优做大国有资本和国有企业。加快国资国企布局优化和结构调整，完善市属国有企业市场化经营机制，增强企业盈利能力和融资能力。引导国有资本投向</w:t>
      </w:r>
      <w:r w:rsidRPr="00427DC6">
        <w:rPr>
          <w:rFonts w:eastAsia="仿宋_GB2312"/>
          <w:sz w:val="32"/>
          <w:szCs w:val="32"/>
        </w:rPr>
        <w:lastRenderedPageBreak/>
        <w:t>国计民生、新型基础设施等重点领域。强化国有资产监管。稳妥推进市属国有企业混合所有制改革，鼓励非国有资本参与国有企业</w:t>
      </w:r>
      <w:r w:rsidRPr="00427DC6">
        <w:rPr>
          <w:rFonts w:eastAsia="仿宋_GB2312"/>
          <w:sz w:val="32"/>
          <w:szCs w:val="32"/>
        </w:rPr>
        <w:t>改革，鼓励国有资本以多种方式入股非国有企业。</w:t>
      </w:r>
      <w:bookmarkStart w:id="122" w:name="_Toc29047"/>
      <w:bookmarkEnd w:id="121"/>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jc w:val="center"/>
        <w:outlineLvl w:val="0"/>
        <w:rPr>
          <w:rFonts w:eastAsia="仿宋_GB2312"/>
          <w:sz w:val="32"/>
          <w:szCs w:val="32"/>
        </w:rPr>
      </w:pPr>
      <w:bookmarkStart w:id="123" w:name="_Toc65583676"/>
      <w:r w:rsidRPr="00427DC6">
        <w:rPr>
          <w:rFonts w:eastAsia="黑体"/>
          <w:kern w:val="2"/>
          <w:sz w:val="36"/>
          <w:szCs w:val="36"/>
        </w:rPr>
        <w:t>第十三章</w:t>
      </w:r>
      <w:r w:rsidRPr="00427DC6">
        <w:rPr>
          <w:rFonts w:eastAsia="黑体"/>
          <w:kern w:val="2"/>
          <w:sz w:val="36"/>
          <w:szCs w:val="36"/>
        </w:rPr>
        <w:t xml:space="preserve"> </w:t>
      </w:r>
      <w:r w:rsidRPr="00427DC6">
        <w:rPr>
          <w:rFonts w:eastAsia="黑体"/>
          <w:kern w:val="2"/>
          <w:sz w:val="36"/>
          <w:szCs w:val="36"/>
        </w:rPr>
        <w:t>健全现代化社会治理体系</w:t>
      </w:r>
      <w:bookmarkEnd w:id="122"/>
      <w:bookmarkEnd w:id="123"/>
    </w:p>
    <w:p w:rsidR="00CC136D" w:rsidRPr="00427DC6" w:rsidRDefault="00CC136D">
      <w:pPr>
        <w:spacing w:line="580" w:lineRule="exact"/>
        <w:ind w:firstLineChars="200" w:firstLine="640"/>
        <w:jc w:val="center"/>
        <w:rPr>
          <w:rFonts w:eastAsia="楷体_GB2312"/>
          <w:sz w:val="32"/>
          <w:szCs w:val="32"/>
        </w:rPr>
      </w:pPr>
      <w:bookmarkStart w:id="124" w:name="_Toc32448"/>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t>坚持统筹发展和安全，防范和化解现代化进程中的各种风险，建设</w:t>
      </w:r>
      <w:r w:rsidRPr="00427DC6">
        <w:rPr>
          <w:rFonts w:eastAsia="仿宋_GB2312"/>
          <w:sz w:val="32"/>
          <w:szCs w:val="32"/>
        </w:rPr>
        <w:t>“</w:t>
      </w:r>
      <w:r w:rsidRPr="00427DC6">
        <w:rPr>
          <w:rFonts w:eastAsia="仿宋_GB2312"/>
          <w:sz w:val="32"/>
          <w:szCs w:val="32"/>
        </w:rPr>
        <w:t>平安太仓</w:t>
      </w:r>
      <w:r w:rsidRPr="00427DC6">
        <w:rPr>
          <w:rFonts w:eastAsia="仿宋_GB2312"/>
          <w:sz w:val="32"/>
          <w:szCs w:val="32"/>
        </w:rPr>
        <w:t>”</w:t>
      </w:r>
      <w:r w:rsidRPr="00427DC6">
        <w:rPr>
          <w:rFonts w:eastAsia="仿宋_GB2312"/>
          <w:sz w:val="32"/>
          <w:szCs w:val="32"/>
        </w:rPr>
        <w:t>，筑牢安全屏障。健全社会主义民主法治，增强突发公共事件应急能力，推进社会治理体系和治理能力现代化。</w:t>
      </w:r>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125" w:name="_Toc65583677"/>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推进法治太仓建设</w:t>
      </w:r>
      <w:bookmarkEnd w:id="124"/>
      <w:bookmarkEnd w:id="125"/>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bookmarkStart w:id="126" w:name="_Toc5255"/>
      <w:r w:rsidRPr="00427DC6">
        <w:rPr>
          <w:rFonts w:eastAsia="宋体"/>
          <w:b/>
          <w:bCs/>
          <w:sz w:val="32"/>
          <w:szCs w:val="32"/>
        </w:rPr>
        <w:t>打造法治政府。</w:t>
      </w:r>
      <w:r w:rsidRPr="00427DC6">
        <w:rPr>
          <w:rFonts w:eastAsia="仿宋_GB2312"/>
          <w:sz w:val="32"/>
          <w:szCs w:val="32"/>
        </w:rPr>
        <w:t>开启新一轮法治政府建设，深化法治政府建设示范县（市、区）创建。健全重大行政决策事前评估和事后评价制度，规范重大行政决策程序，提高决策科学化、民主化、法治化水平。全面完成镇域执法体制改革，推进综合执法。加强对重点行政</w:t>
      </w:r>
      <w:r w:rsidRPr="00427DC6">
        <w:rPr>
          <w:rFonts w:eastAsia="仿宋_GB2312"/>
          <w:sz w:val="32"/>
          <w:szCs w:val="32"/>
        </w:rPr>
        <w:t>执法领域执法监督力度，严格规范公正文明执法。推动行政执法</w:t>
      </w:r>
      <w:r w:rsidRPr="00427DC6">
        <w:rPr>
          <w:rFonts w:eastAsia="仿宋_GB2312"/>
          <w:sz w:val="32"/>
          <w:szCs w:val="32"/>
        </w:rPr>
        <w:t>“</w:t>
      </w:r>
      <w:r w:rsidRPr="00427DC6">
        <w:rPr>
          <w:rFonts w:eastAsia="仿宋_GB2312"/>
          <w:sz w:val="32"/>
          <w:szCs w:val="32"/>
        </w:rPr>
        <w:t>三项制度</w:t>
      </w:r>
      <w:r w:rsidRPr="00427DC6">
        <w:rPr>
          <w:rFonts w:eastAsia="仿宋_GB2312"/>
          <w:sz w:val="32"/>
          <w:szCs w:val="32"/>
        </w:rPr>
        <w:t>”</w:t>
      </w:r>
      <w:r w:rsidRPr="00427DC6">
        <w:rPr>
          <w:rFonts w:eastAsia="仿宋_GB2312"/>
          <w:sz w:val="32"/>
          <w:szCs w:val="32"/>
        </w:rPr>
        <w:t>、涉企</w:t>
      </w:r>
      <w:r w:rsidRPr="00427DC6">
        <w:rPr>
          <w:rFonts w:eastAsia="仿宋_GB2312"/>
          <w:sz w:val="32"/>
          <w:szCs w:val="32"/>
        </w:rPr>
        <w:t>“</w:t>
      </w:r>
      <w:r w:rsidRPr="00427DC6">
        <w:rPr>
          <w:rFonts w:eastAsia="仿宋_GB2312"/>
          <w:sz w:val="32"/>
          <w:szCs w:val="32"/>
        </w:rPr>
        <w:t>免罚轻罚</w:t>
      </w:r>
      <w:r w:rsidRPr="00427DC6">
        <w:rPr>
          <w:rFonts w:eastAsia="仿宋_GB2312"/>
          <w:sz w:val="32"/>
          <w:szCs w:val="32"/>
        </w:rPr>
        <w:t>”</w:t>
      </w:r>
      <w:r w:rsidRPr="00427DC6">
        <w:rPr>
          <w:rFonts w:eastAsia="仿宋_GB2312"/>
          <w:sz w:val="32"/>
          <w:szCs w:val="32"/>
        </w:rPr>
        <w:t>清单进一步落实。加大行政复议监督力度，提高行政复议办案质量。加强行政监督、审计监督，完善监督方式和问责机制。加强政府法治信息服务，建立规范性文件数据库。</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lastRenderedPageBreak/>
        <w:t>建设法治社会。</w:t>
      </w:r>
      <w:r w:rsidRPr="00427DC6">
        <w:rPr>
          <w:rFonts w:eastAsia="仿宋_GB2312"/>
          <w:sz w:val="32"/>
          <w:szCs w:val="32"/>
        </w:rPr>
        <w:t>学习宣传贯彻习近平法治思想，</w:t>
      </w:r>
      <w:r w:rsidRPr="00427DC6">
        <w:rPr>
          <w:rFonts w:eastAsia="仿宋_GB2312"/>
          <w:sz w:val="32"/>
          <w:szCs w:val="32"/>
        </w:rPr>
        <w:t>全面开展</w:t>
      </w:r>
      <w:r w:rsidRPr="00427DC6">
        <w:rPr>
          <w:rFonts w:eastAsia="仿宋_GB2312"/>
          <w:sz w:val="32"/>
          <w:szCs w:val="32"/>
        </w:rPr>
        <w:t>“</w:t>
      </w:r>
      <w:r w:rsidRPr="00427DC6">
        <w:rPr>
          <w:rFonts w:eastAsia="仿宋_GB2312"/>
          <w:sz w:val="32"/>
          <w:szCs w:val="32"/>
        </w:rPr>
        <w:t>八五</w:t>
      </w:r>
      <w:r w:rsidRPr="00427DC6">
        <w:rPr>
          <w:rFonts w:eastAsia="仿宋_GB2312"/>
          <w:sz w:val="32"/>
          <w:szCs w:val="32"/>
        </w:rPr>
        <w:t>”</w:t>
      </w:r>
      <w:r w:rsidRPr="00427DC6">
        <w:rPr>
          <w:rFonts w:eastAsia="仿宋_GB2312"/>
          <w:sz w:val="32"/>
          <w:szCs w:val="32"/>
        </w:rPr>
        <w:t>普法教育。组织开展</w:t>
      </w:r>
      <w:r w:rsidRPr="00427DC6">
        <w:rPr>
          <w:rFonts w:eastAsia="仿宋_GB2312"/>
          <w:sz w:val="32"/>
          <w:szCs w:val="32"/>
        </w:rPr>
        <w:t>“12·4”</w:t>
      </w:r>
      <w:r w:rsidRPr="00427DC6">
        <w:rPr>
          <w:rFonts w:eastAsia="仿宋_GB2312"/>
          <w:sz w:val="32"/>
          <w:szCs w:val="32"/>
        </w:rPr>
        <w:t>国家宪法日及</w:t>
      </w:r>
      <w:r w:rsidRPr="00427DC6">
        <w:rPr>
          <w:rFonts w:eastAsia="仿宋_GB2312"/>
          <w:sz w:val="32"/>
          <w:szCs w:val="32"/>
        </w:rPr>
        <w:t>“</w:t>
      </w:r>
      <w:r w:rsidRPr="00427DC6">
        <w:rPr>
          <w:rFonts w:eastAsia="仿宋_GB2312"/>
          <w:sz w:val="32"/>
          <w:szCs w:val="32"/>
        </w:rPr>
        <w:t>宪法进万家</w:t>
      </w:r>
      <w:r w:rsidRPr="00427DC6">
        <w:rPr>
          <w:rFonts w:eastAsia="仿宋_GB2312"/>
          <w:sz w:val="32"/>
          <w:szCs w:val="32"/>
        </w:rPr>
        <w:t>”</w:t>
      </w:r>
      <w:r w:rsidRPr="00427DC6">
        <w:rPr>
          <w:rFonts w:eastAsia="仿宋_GB2312"/>
          <w:sz w:val="32"/>
          <w:szCs w:val="32"/>
        </w:rPr>
        <w:t>系列主题教育活动。建设市青少年法治体验中心。深入开展</w:t>
      </w:r>
      <w:r w:rsidRPr="00427DC6">
        <w:rPr>
          <w:rFonts w:eastAsia="仿宋_GB2312"/>
          <w:sz w:val="32"/>
          <w:szCs w:val="32"/>
        </w:rPr>
        <w:t>“</w:t>
      </w:r>
      <w:r w:rsidRPr="00427DC6">
        <w:rPr>
          <w:rFonts w:eastAsia="仿宋_GB2312"/>
          <w:sz w:val="32"/>
          <w:szCs w:val="32"/>
        </w:rPr>
        <w:t>一村（社区）一法律顾问</w:t>
      </w:r>
      <w:r w:rsidRPr="00427DC6">
        <w:rPr>
          <w:rFonts w:eastAsia="仿宋_GB2312"/>
          <w:sz w:val="32"/>
          <w:szCs w:val="32"/>
        </w:rPr>
        <w:t>”</w:t>
      </w:r>
      <w:r w:rsidRPr="00427DC6">
        <w:rPr>
          <w:rFonts w:eastAsia="仿宋_GB2312"/>
          <w:sz w:val="32"/>
          <w:szCs w:val="32"/>
        </w:rPr>
        <w:t>工作，优化网上公共法律服务中心功能，实施全域化、全生命周期、智慧型公共法律服务。</w:t>
      </w:r>
      <w:r w:rsidRPr="00427DC6">
        <w:rPr>
          <w:rFonts w:eastAsia="仿宋_GB2312"/>
          <w:sz w:val="32"/>
          <w:szCs w:val="32"/>
        </w:rPr>
        <w:t>推进</w:t>
      </w:r>
      <w:r w:rsidRPr="00427DC6">
        <w:rPr>
          <w:rFonts w:eastAsia="仿宋_GB2312"/>
          <w:sz w:val="32"/>
          <w:szCs w:val="32"/>
        </w:rPr>
        <w:t>“</w:t>
      </w:r>
      <w:r w:rsidRPr="00427DC6">
        <w:rPr>
          <w:rFonts w:eastAsia="仿宋_GB2312"/>
          <w:sz w:val="32"/>
          <w:szCs w:val="32"/>
        </w:rPr>
        <w:t>区块链</w:t>
      </w:r>
      <w:r w:rsidRPr="00427DC6">
        <w:rPr>
          <w:rFonts w:eastAsia="仿宋_GB2312"/>
          <w:sz w:val="32"/>
          <w:szCs w:val="32"/>
        </w:rPr>
        <w:t>+</w:t>
      </w:r>
      <w:r w:rsidRPr="00427DC6">
        <w:rPr>
          <w:rFonts w:eastAsia="仿宋_GB2312"/>
          <w:sz w:val="32"/>
          <w:szCs w:val="32"/>
        </w:rPr>
        <w:t>公证</w:t>
      </w:r>
      <w:r w:rsidRPr="00427DC6">
        <w:rPr>
          <w:rFonts w:eastAsia="仿宋_GB2312"/>
          <w:sz w:val="32"/>
          <w:szCs w:val="32"/>
        </w:rPr>
        <w:t>”</w:t>
      </w:r>
      <w:r w:rsidRPr="00427DC6">
        <w:rPr>
          <w:rFonts w:eastAsia="仿宋_GB2312"/>
          <w:sz w:val="32"/>
          <w:szCs w:val="32"/>
        </w:rPr>
        <w:t>，打造公证辅助办证系统，发展涉外公证业务。积极开展法律援助工作。推广</w:t>
      </w:r>
      <w:r w:rsidRPr="00427DC6">
        <w:rPr>
          <w:rFonts w:eastAsia="仿宋_GB2312"/>
          <w:sz w:val="32"/>
          <w:szCs w:val="32"/>
        </w:rPr>
        <w:t>“</w:t>
      </w:r>
      <w:r w:rsidRPr="00427DC6">
        <w:rPr>
          <w:rFonts w:eastAsia="仿宋_GB2312"/>
          <w:sz w:val="32"/>
          <w:szCs w:val="32"/>
        </w:rPr>
        <w:t>律师</w:t>
      </w:r>
      <w:r w:rsidRPr="00427DC6">
        <w:rPr>
          <w:rFonts w:eastAsia="仿宋_GB2312"/>
          <w:sz w:val="32"/>
          <w:szCs w:val="32"/>
        </w:rPr>
        <w:t>+</w:t>
      </w:r>
      <w:r w:rsidRPr="00427DC6">
        <w:rPr>
          <w:rFonts w:eastAsia="仿宋_GB2312"/>
          <w:sz w:val="32"/>
          <w:szCs w:val="32"/>
        </w:rPr>
        <w:t>调解</w:t>
      </w:r>
      <w:r w:rsidRPr="00427DC6">
        <w:rPr>
          <w:rFonts w:eastAsia="仿宋_GB2312"/>
          <w:sz w:val="32"/>
          <w:szCs w:val="32"/>
        </w:rPr>
        <w:t>”“</w:t>
      </w:r>
      <w:r w:rsidRPr="00427DC6">
        <w:rPr>
          <w:rFonts w:eastAsia="仿宋_GB2312"/>
          <w:sz w:val="32"/>
          <w:szCs w:val="32"/>
        </w:rPr>
        <w:t>调解</w:t>
      </w:r>
      <w:r w:rsidRPr="00427DC6">
        <w:rPr>
          <w:rFonts w:eastAsia="仿宋_GB2312"/>
          <w:sz w:val="32"/>
          <w:szCs w:val="32"/>
        </w:rPr>
        <w:t>+</w:t>
      </w:r>
      <w:r w:rsidRPr="00427DC6">
        <w:rPr>
          <w:rFonts w:eastAsia="仿宋_GB2312"/>
          <w:sz w:val="32"/>
          <w:szCs w:val="32"/>
        </w:rPr>
        <w:t>公证</w:t>
      </w:r>
      <w:r w:rsidRPr="00427DC6">
        <w:rPr>
          <w:rFonts w:eastAsia="仿宋_GB2312"/>
          <w:sz w:val="32"/>
          <w:szCs w:val="32"/>
        </w:rPr>
        <w:t>”“</w:t>
      </w:r>
      <w:r w:rsidRPr="00427DC6">
        <w:rPr>
          <w:rFonts w:eastAsia="仿宋_GB2312"/>
          <w:sz w:val="32"/>
          <w:szCs w:val="32"/>
        </w:rPr>
        <w:t>调解</w:t>
      </w:r>
      <w:r w:rsidRPr="00427DC6">
        <w:rPr>
          <w:rFonts w:eastAsia="仿宋_GB2312"/>
          <w:sz w:val="32"/>
          <w:szCs w:val="32"/>
        </w:rPr>
        <w:t>+</w:t>
      </w:r>
      <w:r w:rsidRPr="00427DC6">
        <w:rPr>
          <w:rFonts w:eastAsia="仿宋_GB2312"/>
          <w:sz w:val="32"/>
          <w:szCs w:val="32"/>
        </w:rPr>
        <w:t>行政复议</w:t>
      </w:r>
      <w:r w:rsidRPr="00427DC6">
        <w:rPr>
          <w:rFonts w:eastAsia="仿宋_GB2312"/>
          <w:sz w:val="32"/>
          <w:szCs w:val="32"/>
        </w:rPr>
        <w:t>”</w:t>
      </w:r>
      <w:r w:rsidRPr="00427DC6">
        <w:rPr>
          <w:rFonts w:eastAsia="仿宋_GB2312"/>
          <w:sz w:val="32"/>
          <w:szCs w:val="32"/>
        </w:rPr>
        <w:t>等组团调解模式，完善</w:t>
      </w:r>
      <w:r w:rsidRPr="00427DC6">
        <w:rPr>
          <w:rFonts w:eastAsia="仿宋_GB2312"/>
          <w:sz w:val="32"/>
          <w:szCs w:val="32"/>
        </w:rPr>
        <w:t>“</w:t>
      </w:r>
      <w:r w:rsidRPr="00427DC6">
        <w:rPr>
          <w:rFonts w:eastAsia="仿宋_GB2312"/>
          <w:sz w:val="32"/>
          <w:szCs w:val="32"/>
        </w:rPr>
        <w:t>网格</w:t>
      </w:r>
      <w:r w:rsidRPr="00427DC6">
        <w:rPr>
          <w:rFonts w:eastAsia="仿宋_GB2312"/>
          <w:sz w:val="32"/>
          <w:szCs w:val="32"/>
        </w:rPr>
        <w:t>+</w:t>
      </w:r>
      <w:r w:rsidRPr="00427DC6">
        <w:rPr>
          <w:rFonts w:eastAsia="仿宋_GB2312"/>
          <w:sz w:val="32"/>
          <w:szCs w:val="32"/>
        </w:rPr>
        <w:t>调解</w:t>
      </w:r>
      <w:r w:rsidRPr="00427DC6">
        <w:rPr>
          <w:rFonts w:eastAsia="仿宋_GB2312"/>
          <w:sz w:val="32"/>
          <w:szCs w:val="32"/>
        </w:rPr>
        <w:t>”</w:t>
      </w:r>
      <w:r w:rsidRPr="00427DC6">
        <w:rPr>
          <w:rFonts w:eastAsia="仿宋_GB2312"/>
          <w:sz w:val="32"/>
          <w:szCs w:val="32"/>
        </w:rPr>
        <w:t>机制。健全司法行政刑罚执行一体化机制，提高社区矫正社会化、专业化水平。</w:t>
      </w:r>
    </w:p>
    <w:p w:rsidR="00CC136D" w:rsidRPr="00427DC6" w:rsidRDefault="00CC136D">
      <w:pPr>
        <w:spacing w:line="580" w:lineRule="exact"/>
        <w:jc w:val="center"/>
        <w:outlineLvl w:val="1"/>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127" w:name="_Toc65583678"/>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建设平安太仓</w:t>
      </w:r>
      <w:bookmarkEnd w:id="127"/>
    </w:p>
    <w:p w:rsidR="00CC136D" w:rsidRPr="00427DC6" w:rsidRDefault="00CC136D">
      <w:pPr>
        <w:spacing w:line="580" w:lineRule="exact"/>
        <w:ind w:firstLineChars="200" w:firstLine="640"/>
        <w:jc w:val="both"/>
        <w:rPr>
          <w:rFonts w:eastAsia="仿宋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防范化解重大风险。</w:t>
      </w:r>
      <w:r w:rsidRPr="00427DC6">
        <w:rPr>
          <w:rFonts w:eastAsia="仿宋_GB2312"/>
          <w:sz w:val="32"/>
          <w:szCs w:val="32"/>
        </w:rPr>
        <w:t>健全风险防控</w:t>
      </w:r>
      <w:r w:rsidRPr="00427DC6">
        <w:rPr>
          <w:rFonts w:eastAsia="仿宋_GB2312"/>
          <w:sz w:val="32"/>
          <w:szCs w:val="32"/>
        </w:rPr>
        <w:t>“</w:t>
      </w:r>
      <w:r w:rsidRPr="00427DC6">
        <w:rPr>
          <w:rFonts w:eastAsia="仿宋_GB2312"/>
          <w:sz w:val="32"/>
          <w:szCs w:val="32"/>
        </w:rPr>
        <w:t>四项机制</w:t>
      </w:r>
      <w:r w:rsidRPr="00427DC6">
        <w:rPr>
          <w:rFonts w:eastAsia="仿宋_GB2312"/>
          <w:sz w:val="32"/>
          <w:szCs w:val="32"/>
        </w:rPr>
        <w:t>”</w:t>
      </w:r>
      <w:r w:rsidRPr="00427DC6">
        <w:rPr>
          <w:rFonts w:ascii="MS Mincho" w:eastAsia="MS Mincho"/>
          <w:sz w:val="32"/>
          <w:szCs w:val="32"/>
          <w:vertAlign w:val="superscript"/>
        </w:rPr>
        <w:t>⑰</w:t>
      </w:r>
      <w:r w:rsidRPr="00427DC6">
        <w:rPr>
          <w:rFonts w:eastAsia="仿宋_GB2312"/>
          <w:sz w:val="32"/>
          <w:szCs w:val="32"/>
        </w:rPr>
        <w:t>，深入开展重点领域风险防控。加强经济安全风险预警、防控机制和能力建设，实现关键领域安全可控。提升粮食仓储容量，确保粮食安全。布局多源供给体系，保障能源安全。维护水利、电力、供水、油气、交通、通信、网络、</w:t>
      </w:r>
      <w:r w:rsidRPr="00427DC6">
        <w:rPr>
          <w:rFonts w:eastAsia="仿宋_GB2312"/>
          <w:sz w:val="32"/>
          <w:szCs w:val="32"/>
        </w:rPr>
        <w:t>金融等重要基础设施安全。维护金融安全，建立健全金融系统性风险的早期预警和化解机制，守住不发生系统性风险底线。严格环境风险管控，确保生态安全。</w:t>
      </w:r>
      <w:bookmarkEnd w:id="126"/>
    </w:p>
    <w:p w:rsidR="00CC136D" w:rsidRPr="00427DC6" w:rsidRDefault="00391BF9">
      <w:pPr>
        <w:spacing w:line="580" w:lineRule="exact"/>
        <w:ind w:firstLineChars="200" w:firstLine="643"/>
        <w:jc w:val="both"/>
        <w:rPr>
          <w:rFonts w:eastAsia="仿宋_GB2312"/>
          <w:sz w:val="32"/>
        </w:rPr>
      </w:pPr>
      <w:r w:rsidRPr="00427DC6">
        <w:rPr>
          <w:rFonts w:eastAsia="宋体"/>
          <w:b/>
          <w:bCs/>
          <w:sz w:val="32"/>
          <w:szCs w:val="32"/>
        </w:rPr>
        <w:t>提高安全生产水平。</w:t>
      </w:r>
      <w:r w:rsidRPr="00427DC6">
        <w:rPr>
          <w:rFonts w:eastAsia="仿宋_GB2312"/>
          <w:sz w:val="32"/>
          <w:szCs w:val="32"/>
        </w:rPr>
        <w:t>健全安全生产</w:t>
      </w:r>
      <w:r w:rsidRPr="00427DC6">
        <w:rPr>
          <w:rFonts w:eastAsia="仿宋_GB2312"/>
          <w:sz w:val="32"/>
          <w:szCs w:val="32"/>
        </w:rPr>
        <w:t>“</w:t>
      </w:r>
      <w:r w:rsidRPr="00427DC6">
        <w:rPr>
          <w:rFonts w:eastAsia="仿宋_GB2312"/>
          <w:sz w:val="32"/>
          <w:szCs w:val="32"/>
        </w:rPr>
        <w:t>党政同责、一岗双责、齐抓共管</w:t>
      </w:r>
      <w:r w:rsidRPr="00427DC6">
        <w:rPr>
          <w:rFonts w:eastAsia="仿宋_GB2312"/>
          <w:sz w:val="32"/>
          <w:szCs w:val="32"/>
        </w:rPr>
        <w:t>”</w:t>
      </w:r>
      <w:r w:rsidRPr="00427DC6">
        <w:rPr>
          <w:rFonts w:eastAsia="仿宋_GB2312"/>
          <w:sz w:val="32"/>
          <w:szCs w:val="32"/>
        </w:rPr>
        <w:t>制度，</w:t>
      </w:r>
      <w:r w:rsidRPr="00427DC6">
        <w:rPr>
          <w:rFonts w:eastAsia="仿宋_GB2312"/>
          <w:sz w:val="32"/>
          <w:szCs w:val="32"/>
        </w:rPr>
        <w:t>夯实</w:t>
      </w:r>
      <w:r w:rsidRPr="00427DC6">
        <w:rPr>
          <w:rFonts w:eastAsia="仿宋_GB2312"/>
          <w:sz w:val="32"/>
          <w:szCs w:val="32"/>
        </w:rPr>
        <w:t>安全生产</w:t>
      </w:r>
      <w:r w:rsidRPr="00427DC6">
        <w:rPr>
          <w:rFonts w:eastAsia="仿宋_GB2312"/>
          <w:sz w:val="32"/>
          <w:szCs w:val="32"/>
        </w:rPr>
        <w:t>党政领导责任、部门监管责任和</w:t>
      </w:r>
      <w:r w:rsidRPr="00427DC6">
        <w:rPr>
          <w:rFonts w:eastAsia="仿宋_GB2312"/>
          <w:sz w:val="32"/>
          <w:szCs w:val="32"/>
        </w:rPr>
        <w:lastRenderedPageBreak/>
        <w:t>企业主体责任，健全安全责任体系</w:t>
      </w:r>
      <w:r w:rsidRPr="00427DC6">
        <w:rPr>
          <w:rFonts w:eastAsia="仿宋_GB2312"/>
          <w:sz w:val="32"/>
          <w:szCs w:val="32"/>
        </w:rPr>
        <w:t>，构建安全生产长效监管机制</w:t>
      </w:r>
      <w:r w:rsidRPr="00427DC6">
        <w:rPr>
          <w:rFonts w:eastAsia="仿宋_GB2312"/>
          <w:sz w:val="32"/>
          <w:szCs w:val="32"/>
        </w:rPr>
        <w:t>。</w:t>
      </w:r>
      <w:r w:rsidRPr="00427DC6">
        <w:rPr>
          <w:rFonts w:eastAsia="仿宋_GB2312"/>
          <w:sz w:val="32"/>
          <w:szCs w:val="32"/>
        </w:rPr>
        <w:t>推进企业安全生产标准化及双重预防体系建设。</w:t>
      </w:r>
      <w:r w:rsidRPr="00427DC6">
        <w:rPr>
          <w:rFonts w:eastAsia="仿宋_GB2312"/>
          <w:sz w:val="32"/>
          <w:szCs w:val="32"/>
        </w:rPr>
        <w:t>深入开展安全生产专项整治，</w:t>
      </w:r>
      <w:r w:rsidRPr="00427DC6">
        <w:rPr>
          <w:rFonts w:eastAsia="仿宋_GB2312"/>
          <w:sz w:val="32"/>
          <w:szCs w:val="32"/>
        </w:rPr>
        <w:t>强化重点领域安全生产综合治理。强化安全生产监管执法，有效遏制较大以上事故。加强安全生产宣传教育，建立安全生产警示教育平台。</w:t>
      </w: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期间</w:t>
      </w:r>
      <w:r w:rsidRPr="00427DC6">
        <w:rPr>
          <w:rFonts w:eastAsia="仿宋_GB2312"/>
          <w:sz w:val="32"/>
          <w:szCs w:val="32"/>
        </w:rPr>
        <w:t>，单位地区生产总值生产安全事故死亡率持续下降。</w:t>
      </w:r>
      <w:r w:rsidRPr="00427DC6">
        <w:rPr>
          <w:rFonts w:eastAsia="仿宋_GB2312"/>
          <w:sz w:val="32"/>
          <w:szCs w:val="32"/>
        </w:rPr>
        <w:t>构建城市安全发展体系，争创省</w:t>
      </w:r>
      <w:r w:rsidRPr="00427DC6">
        <w:rPr>
          <w:rFonts w:eastAsia="仿宋_GB2312"/>
          <w:sz w:val="32"/>
          <w:szCs w:val="32"/>
        </w:rPr>
        <w:t>级</w:t>
      </w:r>
      <w:r w:rsidRPr="00427DC6">
        <w:rPr>
          <w:rFonts w:eastAsia="仿宋_GB2312"/>
          <w:sz w:val="32"/>
          <w:szCs w:val="32"/>
        </w:rPr>
        <w:t>安全发展示范城市</w:t>
      </w:r>
      <w:r w:rsidRPr="00427DC6">
        <w:rPr>
          <w:rFonts w:eastAsia="仿宋_GB2312"/>
          <w:sz w:val="32"/>
          <w:szCs w:val="32"/>
        </w:rPr>
        <w:t>。</w:t>
      </w: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维护社会公共安全。</w:t>
      </w:r>
      <w:r w:rsidRPr="00427DC6">
        <w:rPr>
          <w:rFonts w:eastAsia="仿宋_GB2312"/>
          <w:sz w:val="32"/>
          <w:szCs w:val="32"/>
        </w:rPr>
        <w:t>实施</w:t>
      </w:r>
      <w:r w:rsidRPr="00427DC6">
        <w:rPr>
          <w:rFonts w:eastAsia="仿宋_GB2312"/>
          <w:sz w:val="32"/>
          <w:szCs w:val="32"/>
        </w:rPr>
        <w:t>“</w:t>
      </w:r>
      <w:r w:rsidRPr="00427DC6">
        <w:rPr>
          <w:rFonts w:eastAsia="仿宋_GB2312"/>
          <w:sz w:val="32"/>
          <w:szCs w:val="32"/>
        </w:rPr>
        <w:t>雪亮工程</w:t>
      </w:r>
      <w:r w:rsidRPr="00427DC6">
        <w:rPr>
          <w:rFonts w:eastAsia="仿宋_GB2312"/>
          <w:sz w:val="32"/>
          <w:szCs w:val="32"/>
        </w:rPr>
        <w:t>2.0”</w:t>
      </w:r>
      <w:r w:rsidRPr="00427DC6">
        <w:rPr>
          <w:rFonts w:eastAsia="仿宋_GB2312"/>
          <w:sz w:val="32"/>
          <w:szCs w:val="32"/>
        </w:rPr>
        <w:t>，打造智能化雪亮技防工程体系。健全社会治安协调联动机制，强化重点场所安全防范。深化反恐斗争，常态化推进扫黑除恶专项斗争，严厉打击各类违法犯罪，确保公众安全感保持在</w:t>
      </w:r>
      <w:r w:rsidRPr="00427DC6">
        <w:rPr>
          <w:rFonts w:eastAsia="仿宋_GB2312"/>
          <w:sz w:val="32"/>
          <w:szCs w:val="32"/>
        </w:rPr>
        <w:t>98</w:t>
      </w:r>
      <w:r w:rsidRPr="00427DC6">
        <w:rPr>
          <w:rFonts w:eastAsia="仿宋_GB2312"/>
          <w:sz w:val="32"/>
          <w:szCs w:val="32"/>
        </w:rPr>
        <w:t>%</w:t>
      </w:r>
      <w:r w:rsidRPr="00427DC6">
        <w:rPr>
          <w:rFonts w:eastAsia="仿宋_GB2312"/>
          <w:sz w:val="32"/>
          <w:szCs w:val="32"/>
        </w:rPr>
        <w:t>以上。完善重大疫情防控体制机制，健全公共卫生应急管理体系。加强交通安全管理，预防和减少道路交通事故。推进铁路护路联防工作，确保铁路运营安全。加强食品药品安全监管，严把食药安全源头关、生产关、流通关、入口关，实</w:t>
      </w:r>
      <w:r w:rsidRPr="00427DC6">
        <w:rPr>
          <w:rFonts w:eastAsia="仿宋_GB2312"/>
          <w:sz w:val="32"/>
          <w:szCs w:val="32"/>
        </w:rPr>
        <w:t>施全链条监管，做到全程追溯。</w:t>
      </w:r>
    </w:p>
    <w:p w:rsidR="00CC136D" w:rsidRPr="00427DC6" w:rsidRDefault="00391BF9">
      <w:pPr>
        <w:spacing w:line="580" w:lineRule="exact"/>
        <w:ind w:firstLineChars="200" w:firstLine="643"/>
        <w:rPr>
          <w:rFonts w:eastAsia="仿宋_GB2312"/>
          <w:sz w:val="32"/>
          <w:szCs w:val="32"/>
        </w:rPr>
      </w:pPr>
      <w:r w:rsidRPr="00427DC6">
        <w:rPr>
          <w:rFonts w:eastAsia="宋体"/>
          <w:b/>
          <w:bCs/>
          <w:sz w:val="32"/>
          <w:szCs w:val="32"/>
        </w:rPr>
        <w:t>完善应急管理体系。</w:t>
      </w:r>
      <w:r w:rsidRPr="00427DC6">
        <w:rPr>
          <w:rFonts w:eastAsia="仿宋_GB2312"/>
          <w:sz w:val="32"/>
          <w:szCs w:val="32"/>
        </w:rPr>
        <w:t>完善突发事件应急处置机制，建立</w:t>
      </w:r>
      <w:r w:rsidRPr="00427DC6">
        <w:rPr>
          <w:rFonts w:eastAsia="仿宋_GB2312"/>
          <w:sz w:val="32"/>
          <w:szCs w:val="32"/>
        </w:rPr>
        <w:t>应急管理综合信息平台和</w:t>
      </w:r>
      <w:r w:rsidRPr="00427DC6">
        <w:rPr>
          <w:rFonts w:eastAsia="仿宋_GB2312"/>
          <w:sz w:val="32"/>
          <w:szCs w:val="32"/>
        </w:rPr>
        <w:t>应急救援指挥系统，健全应急预案体系，加强应急协同联动，加快应急救援基地建设，提升应急救援队伍能力。强化火灾源头管控，加强消防安全管理。健全水上应急救援体系，提升水上搜救能力。加快灾害监测地面网站基础设施建设，增强自然灾害监测预警预报能力。建成应急广播发</w:t>
      </w:r>
      <w:r w:rsidRPr="00427DC6">
        <w:rPr>
          <w:rFonts w:eastAsia="仿宋_GB2312"/>
          <w:sz w:val="32"/>
          <w:szCs w:val="32"/>
        </w:rPr>
        <w:lastRenderedPageBreak/>
        <w:t>布体系。完善物资储备体系。加强公民安全教育，培育防灾减灾救灾社会力量，提升社会协同应对能力。完善国民动员体制机制，推进国防动员体系和应急管理体系高效衔接。</w:t>
      </w:r>
    </w:p>
    <w:p w:rsidR="00CC136D" w:rsidRPr="00427DC6" w:rsidRDefault="00CC136D">
      <w:pPr>
        <w:spacing w:line="580" w:lineRule="exact"/>
        <w:ind w:firstLineChars="200" w:firstLine="640"/>
        <w:jc w:val="center"/>
        <w:outlineLvl w:val="1"/>
        <w:rPr>
          <w:rFonts w:eastAsia="仿宋_GB2312"/>
          <w:sz w:val="32"/>
          <w:szCs w:val="32"/>
        </w:rPr>
      </w:pPr>
      <w:bookmarkStart w:id="128" w:name="_Toc6079"/>
    </w:p>
    <w:p w:rsidR="00CC136D" w:rsidRPr="00427DC6" w:rsidRDefault="00391BF9">
      <w:pPr>
        <w:spacing w:line="580" w:lineRule="exact"/>
        <w:jc w:val="center"/>
        <w:outlineLvl w:val="1"/>
        <w:rPr>
          <w:rFonts w:eastAsia="楷体_GB2312"/>
          <w:sz w:val="32"/>
          <w:szCs w:val="32"/>
        </w:rPr>
      </w:pPr>
      <w:bookmarkStart w:id="129" w:name="_Toc65583679"/>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创新基层治理</w:t>
      </w:r>
      <w:bookmarkEnd w:id="128"/>
      <w:bookmarkEnd w:id="129"/>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spacing w:line="580" w:lineRule="exact"/>
        <w:ind w:firstLineChars="200" w:firstLine="643"/>
        <w:jc w:val="both"/>
        <w:rPr>
          <w:rFonts w:eastAsia="仿宋_GB2312"/>
          <w:sz w:val="32"/>
          <w:szCs w:val="32"/>
        </w:rPr>
      </w:pPr>
      <w:r w:rsidRPr="00427DC6">
        <w:rPr>
          <w:rFonts w:eastAsia="宋体"/>
          <w:b/>
          <w:bCs/>
          <w:sz w:val="32"/>
          <w:szCs w:val="32"/>
        </w:rPr>
        <w:t>创新社会治理体制。</w:t>
      </w:r>
      <w:r w:rsidRPr="00427DC6">
        <w:rPr>
          <w:rFonts w:eastAsia="仿宋_GB2312"/>
          <w:sz w:val="32"/>
          <w:szCs w:val="32"/>
        </w:rPr>
        <w:t>加快构建党委领导、政府负责、群团助推、社会协同、公众参与的社会共治格局。积极参与苏州全国市域治理现代化示范城市创建，加快构建县域社会治理现代化体系。完善拓展</w:t>
      </w:r>
      <w:r w:rsidRPr="00427DC6">
        <w:rPr>
          <w:rFonts w:eastAsia="仿宋_GB2312"/>
          <w:sz w:val="32"/>
          <w:szCs w:val="32"/>
        </w:rPr>
        <w:t>“</w:t>
      </w:r>
      <w:r w:rsidRPr="00427DC6">
        <w:rPr>
          <w:rFonts w:eastAsia="仿宋_GB2312"/>
          <w:sz w:val="32"/>
          <w:szCs w:val="32"/>
        </w:rPr>
        <w:t>大数据</w:t>
      </w:r>
      <w:r w:rsidRPr="00427DC6">
        <w:rPr>
          <w:rFonts w:eastAsia="仿宋_GB2312"/>
          <w:sz w:val="32"/>
          <w:szCs w:val="32"/>
        </w:rPr>
        <w:t>+</w:t>
      </w:r>
      <w:r w:rsidRPr="00427DC6">
        <w:rPr>
          <w:rFonts w:eastAsia="仿宋_GB2312"/>
          <w:sz w:val="32"/>
          <w:szCs w:val="32"/>
        </w:rPr>
        <w:t>网格化</w:t>
      </w:r>
      <w:r w:rsidRPr="00427DC6">
        <w:rPr>
          <w:rFonts w:eastAsia="仿宋_GB2312"/>
          <w:sz w:val="32"/>
          <w:szCs w:val="32"/>
        </w:rPr>
        <w:t>+</w:t>
      </w:r>
      <w:r w:rsidRPr="00427DC6">
        <w:rPr>
          <w:rFonts w:eastAsia="仿宋_GB2312"/>
          <w:sz w:val="32"/>
          <w:szCs w:val="32"/>
        </w:rPr>
        <w:t>铁脚板</w:t>
      </w:r>
      <w:r w:rsidRPr="00427DC6">
        <w:rPr>
          <w:rFonts w:eastAsia="仿宋_GB2312"/>
          <w:sz w:val="32"/>
          <w:szCs w:val="32"/>
        </w:rPr>
        <w:t>”</w:t>
      </w:r>
      <w:r w:rsidRPr="00427DC6">
        <w:rPr>
          <w:rFonts w:eastAsia="仿宋_GB2312"/>
          <w:sz w:val="32"/>
          <w:szCs w:val="32"/>
        </w:rPr>
        <w:t>社会治理机制，创新网格化联动机制</w:t>
      </w:r>
      <w:r w:rsidRPr="00427DC6">
        <w:rPr>
          <w:rFonts w:eastAsia="仿宋_GB2312"/>
          <w:sz w:val="32"/>
          <w:szCs w:val="32"/>
        </w:rPr>
        <w:t>“</w:t>
      </w:r>
      <w:r w:rsidRPr="00427DC6">
        <w:rPr>
          <w:rFonts w:eastAsia="仿宋_GB2312"/>
          <w:sz w:val="32"/>
          <w:szCs w:val="32"/>
        </w:rPr>
        <w:t>太仓模式</w:t>
      </w:r>
      <w:r w:rsidRPr="00427DC6">
        <w:rPr>
          <w:rFonts w:eastAsia="仿宋_GB2312"/>
          <w:sz w:val="32"/>
          <w:szCs w:val="32"/>
        </w:rPr>
        <w:t>”</w:t>
      </w:r>
      <w:r w:rsidRPr="00427DC6">
        <w:rPr>
          <w:rFonts w:eastAsia="仿宋_GB2312"/>
          <w:sz w:val="32"/>
          <w:szCs w:val="32"/>
        </w:rPr>
        <w:t>。启动社会治理现代化指挥中心建设，推进市镇村三级综治中心规范化、一体化。坚持和发展新时代</w:t>
      </w:r>
      <w:r w:rsidRPr="00427DC6">
        <w:rPr>
          <w:rFonts w:eastAsia="仿宋_GB2312"/>
          <w:sz w:val="32"/>
          <w:szCs w:val="32"/>
        </w:rPr>
        <w:t>“</w:t>
      </w:r>
      <w:r w:rsidRPr="00427DC6">
        <w:rPr>
          <w:rFonts w:eastAsia="仿宋_GB2312"/>
          <w:sz w:val="32"/>
          <w:szCs w:val="32"/>
        </w:rPr>
        <w:t>枫桥经验</w:t>
      </w:r>
      <w:r w:rsidRPr="00427DC6">
        <w:rPr>
          <w:rFonts w:eastAsia="仿宋_GB2312"/>
          <w:sz w:val="32"/>
          <w:szCs w:val="32"/>
        </w:rPr>
        <w:t>”</w:t>
      </w:r>
      <w:r w:rsidRPr="00427DC6">
        <w:rPr>
          <w:rFonts w:eastAsia="仿宋_GB2312"/>
          <w:sz w:val="32"/>
          <w:szCs w:val="32"/>
        </w:rPr>
        <w:t>，优化社会矛盾纠纷多元预防调处化解综合机制。深入推进</w:t>
      </w:r>
      <w:r w:rsidRPr="00427DC6">
        <w:rPr>
          <w:rFonts w:eastAsia="仿宋_GB2312"/>
          <w:sz w:val="32"/>
          <w:szCs w:val="32"/>
        </w:rPr>
        <w:t>“</w:t>
      </w:r>
      <w:r w:rsidRPr="00427DC6">
        <w:rPr>
          <w:rFonts w:eastAsia="仿宋_GB2312"/>
          <w:sz w:val="32"/>
          <w:szCs w:val="32"/>
        </w:rPr>
        <w:t>政社互动</w:t>
      </w:r>
      <w:r w:rsidRPr="00427DC6">
        <w:rPr>
          <w:rFonts w:eastAsia="仿宋_GB2312"/>
          <w:sz w:val="32"/>
          <w:szCs w:val="32"/>
        </w:rPr>
        <w:t>”“</w:t>
      </w:r>
      <w:r w:rsidRPr="00427DC6">
        <w:rPr>
          <w:rFonts w:eastAsia="仿宋_GB2312"/>
          <w:sz w:val="32"/>
          <w:szCs w:val="32"/>
        </w:rPr>
        <w:t>三社联动</w:t>
      </w:r>
      <w:r w:rsidRPr="00427DC6">
        <w:rPr>
          <w:rFonts w:eastAsia="仿宋_GB2312"/>
          <w:sz w:val="32"/>
          <w:szCs w:val="32"/>
        </w:rPr>
        <w:t>”</w:t>
      </w:r>
      <w:r w:rsidRPr="00427DC6">
        <w:rPr>
          <w:rFonts w:eastAsia="仿宋_GB2312"/>
          <w:sz w:val="32"/>
          <w:szCs w:val="32"/>
        </w:rPr>
        <w:t>，鼓励和引导社会组织、企事业单位、人民群众积极参与社会治理。完善协商</w:t>
      </w:r>
      <w:r w:rsidRPr="00427DC6">
        <w:rPr>
          <w:rFonts w:eastAsia="仿宋_GB2312"/>
          <w:sz w:val="32"/>
          <w:szCs w:val="32"/>
        </w:rPr>
        <w:t>民主自治模式，有序扩大基层群众自治权限。深入实施道德建设工程，开展居民公约和村规民约制定修订工作。推进街道社区服务中心社会化改革。加快</w:t>
      </w:r>
      <w:r w:rsidRPr="00427DC6">
        <w:rPr>
          <w:rFonts w:eastAsia="仿宋_GB2312"/>
          <w:sz w:val="32"/>
          <w:szCs w:val="32"/>
        </w:rPr>
        <w:t>“</w:t>
      </w:r>
      <w:r w:rsidRPr="00427DC6">
        <w:rPr>
          <w:rFonts w:eastAsia="仿宋_GB2312"/>
          <w:sz w:val="32"/>
          <w:szCs w:val="32"/>
        </w:rPr>
        <w:t>发展型</w:t>
      </w:r>
      <w:r w:rsidRPr="00427DC6">
        <w:rPr>
          <w:rFonts w:eastAsia="仿宋_GB2312"/>
          <w:sz w:val="32"/>
          <w:szCs w:val="32"/>
        </w:rPr>
        <w:t>”</w:t>
      </w:r>
      <w:r w:rsidRPr="00427DC6">
        <w:rPr>
          <w:rFonts w:eastAsia="仿宋_GB2312"/>
          <w:sz w:val="32"/>
          <w:szCs w:val="32"/>
        </w:rPr>
        <w:t>幸福社区建设，推动</w:t>
      </w:r>
      <w:r w:rsidRPr="00427DC6">
        <w:rPr>
          <w:rFonts w:eastAsia="仿宋_GB2312"/>
          <w:sz w:val="32"/>
          <w:szCs w:val="32"/>
        </w:rPr>
        <w:t>“</w:t>
      </w:r>
      <w:r w:rsidRPr="00427DC6">
        <w:rPr>
          <w:rFonts w:eastAsia="仿宋_GB2312"/>
          <w:sz w:val="32"/>
          <w:szCs w:val="32"/>
        </w:rPr>
        <w:t>互联网</w:t>
      </w:r>
      <w:r w:rsidRPr="00427DC6">
        <w:rPr>
          <w:rFonts w:eastAsia="仿宋_GB2312"/>
          <w:sz w:val="32"/>
          <w:szCs w:val="32"/>
        </w:rPr>
        <w:t>+”</w:t>
      </w:r>
      <w:r w:rsidRPr="00427DC6">
        <w:rPr>
          <w:rFonts w:eastAsia="仿宋_GB2312"/>
          <w:sz w:val="32"/>
          <w:szCs w:val="32"/>
        </w:rPr>
        <w:t>与社区综合服务深度融合。</w:t>
      </w:r>
    </w:p>
    <w:p w:rsidR="00CC136D" w:rsidRPr="00427DC6" w:rsidRDefault="00391BF9">
      <w:pPr>
        <w:spacing w:line="580" w:lineRule="exact"/>
        <w:ind w:firstLineChars="200" w:firstLine="643"/>
        <w:jc w:val="both"/>
        <w:rPr>
          <w:rFonts w:eastAsia="仿宋_GB2312"/>
          <w:b/>
          <w:bCs/>
          <w:sz w:val="32"/>
          <w:szCs w:val="32"/>
        </w:rPr>
      </w:pPr>
      <w:r w:rsidRPr="00427DC6">
        <w:rPr>
          <w:rFonts w:eastAsia="宋体"/>
          <w:b/>
          <w:bCs/>
          <w:sz w:val="32"/>
          <w:szCs w:val="32"/>
        </w:rPr>
        <w:t>激发社会组织活力。</w:t>
      </w:r>
      <w:r w:rsidRPr="00427DC6">
        <w:rPr>
          <w:rFonts w:eastAsia="仿宋_GB2312"/>
          <w:sz w:val="32"/>
          <w:szCs w:val="32"/>
        </w:rPr>
        <w:t>深化社会组织管理制度改革，推进基层社会组织登记备案双轨制。重点培育和优先发展行业协会商会类、公益慈善类、城乡社区服务类社会组织。推进政府部分</w:t>
      </w:r>
      <w:r w:rsidRPr="00427DC6">
        <w:rPr>
          <w:rFonts w:eastAsia="仿宋_GB2312"/>
          <w:sz w:val="32"/>
          <w:szCs w:val="32"/>
        </w:rPr>
        <w:lastRenderedPageBreak/>
        <w:t>公共服务职能向社会组织转移。完善社会组织扶持和保障政策，强化社会组织自身建设，推进社会组织信用体系建设和信息公开。推广</w:t>
      </w:r>
      <w:r w:rsidRPr="00427DC6">
        <w:rPr>
          <w:rFonts w:eastAsia="仿宋_GB2312"/>
          <w:sz w:val="32"/>
          <w:szCs w:val="32"/>
        </w:rPr>
        <w:t>“</w:t>
      </w:r>
      <w:r w:rsidRPr="00427DC6">
        <w:rPr>
          <w:rFonts w:eastAsia="仿宋_GB2312"/>
          <w:sz w:val="32"/>
          <w:szCs w:val="32"/>
        </w:rPr>
        <w:t>全科社工</w:t>
      </w:r>
      <w:r w:rsidRPr="00427DC6">
        <w:rPr>
          <w:rFonts w:eastAsia="仿宋_GB2312"/>
          <w:sz w:val="32"/>
          <w:szCs w:val="32"/>
        </w:rPr>
        <w:t>”</w:t>
      </w:r>
      <w:r w:rsidRPr="00427DC6">
        <w:rPr>
          <w:rFonts w:eastAsia="仿宋_GB2312"/>
          <w:sz w:val="32"/>
          <w:szCs w:val="32"/>
        </w:rPr>
        <w:t>服务模式，推进社会工作专</w:t>
      </w:r>
      <w:r w:rsidRPr="00427DC6">
        <w:rPr>
          <w:rFonts w:eastAsia="仿宋_GB2312"/>
          <w:sz w:val="32"/>
          <w:szCs w:val="32"/>
        </w:rPr>
        <w:t>业人才队伍建设，到</w:t>
      </w:r>
      <w:r w:rsidRPr="00427DC6">
        <w:rPr>
          <w:rFonts w:eastAsia="仿宋_GB2312"/>
          <w:sz w:val="32"/>
          <w:szCs w:val="32"/>
        </w:rPr>
        <w:t>2025</w:t>
      </w:r>
      <w:r w:rsidRPr="00427DC6">
        <w:rPr>
          <w:rFonts w:eastAsia="仿宋_GB2312"/>
          <w:sz w:val="32"/>
          <w:szCs w:val="32"/>
        </w:rPr>
        <w:t>年，每万人拥有社会工作专业人才达</w:t>
      </w:r>
      <w:r w:rsidRPr="00427DC6">
        <w:rPr>
          <w:rFonts w:eastAsia="仿宋_GB2312"/>
          <w:sz w:val="32"/>
          <w:szCs w:val="32"/>
        </w:rPr>
        <w:t>24</w:t>
      </w:r>
      <w:r w:rsidRPr="00427DC6">
        <w:rPr>
          <w:rFonts w:eastAsia="仿宋_GB2312"/>
          <w:sz w:val="32"/>
          <w:szCs w:val="32"/>
        </w:rPr>
        <w:t>人。</w:t>
      </w:r>
    </w:p>
    <w:p w:rsidR="00CC136D" w:rsidRPr="00427DC6" w:rsidRDefault="00391BF9">
      <w:pPr>
        <w:spacing w:line="580" w:lineRule="exact"/>
        <w:ind w:firstLineChars="200" w:firstLine="643"/>
        <w:jc w:val="both"/>
        <w:rPr>
          <w:rFonts w:eastAsia="仿宋_GB2312"/>
          <w:sz w:val="32"/>
          <w:szCs w:val="32"/>
        </w:rPr>
      </w:pPr>
      <w:bookmarkStart w:id="130" w:name="_Toc2078"/>
      <w:r w:rsidRPr="00427DC6">
        <w:rPr>
          <w:rFonts w:eastAsia="宋体"/>
          <w:b/>
          <w:bCs/>
          <w:sz w:val="32"/>
          <w:szCs w:val="32"/>
        </w:rPr>
        <w:t>广泛凝聚全社会力量。</w:t>
      </w:r>
      <w:r w:rsidRPr="00427DC6">
        <w:rPr>
          <w:rFonts w:eastAsia="仿宋_GB2312"/>
          <w:sz w:val="32"/>
          <w:szCs w:val="32"/>
        </w:rPr>
        <w:t>坚持和完善人民代表大会制度、党领导的多党合作和政治协商制度，围绕中心、服务大局，凝聚共识、各司其职、增强合力，形成分工合作、团结奋进的工作格局。巩固和发展最广泛的爱国统一战线，积极为民主党派、无党派、非公有制经济、新的社会阶层人士、太仓籍海内外知名人士发挥作用搭建平台。依法依规做好新时代宗教工作。健全充满活力的基层群众自治制度，拓宽人民群众反映意见和建议的渠道，增强群众自我管理、自我服务、自我教育、自我监督实效，注重发挥</w:t>
      </w:r>
      <w:r w:rsidRPr="00427DC6">
        <w:rPr>
          <w:rFonts w:eastAsia="仿宋_GB2312"/>
          <w:sz w:val="32"/>
          <w:szCs w:val="32"/>
        </w:rPr>
        <w:t>群团组织的作用，广泛团结一切可以团结的力量，形成推动发展的强大合力。</w:t>
      </w:r>
    </w:p>
    <w:p w:rsidR="00CC136D" w:rsidRPr="00427DC6" w:rsidRDefault="00CC136D">
      <w:pPr>
        <w:spacing w:line="580" w:lineRule="exact"/>
        <w:ind w:firstLine="630"/>
        <w:rPr>
          <w:rFonts w:eastAsia="仿宋_GB2312"/>
          <w:sz w:val="32"/>
          <w:szCs w:val="32"/>
        </w:rPr>
      </w:pPr>
    </w:p>
    <w:p w:rsidR="00CC136D" w:rsidRPr="00427DC6" w:rsidRDefault="00391BF9">
      <w:pPr>
        <w:spacing w:line="580" w:lineRule="exact"/>
        <w:jc w:val="center"/>
        <w:outlineLvl w:val="0"/>
        <w:rPr>
          <w:rFonts w:eastAsia="黑体"/>
          <w:kern w:val="2"/>
          <w:sz w:val="36"/>
          <w:szCs w:val="36"/>
        </w:rPr>
      </w:pPr>
      <w:bookmarkStart w:id="131" w:name="_Toc65583680"/>
      <w:r w:rsidRPr="00427DC6">
        <w:rPr>
          <w:rFonts w:eastAsia="黑体"/>
          <w:kern w:val="2"/>
          <w:sz w:val="36"/>
          <w:szCs w:val="36"/>
        </w:rPr>
        <w:t>第十四章</w:t>
      </w:r>
      <w:r w:rsidRPr="00427DC6">
        <w:rPr>
          <w:rFonts w:eastAsia="黑体"/>
          <w:kern w:val="2"/>
          <w:sz w:val="36"/>
          <w:szCs w:val="36"/>
        </w:rPr>
        <w:t xml:space="preserve"> </w:t>
      </w:r>
      <w:r w:rsidRPr="00427DC6">
        <w:rPr>
          <w:rFonts w:eastAsia="黑体"/>
          <w:kern w:val="2"/>
          <w:sz w:val="36"/>
          <w:szCs w:val="36"/>
        </w:rPr>
        <w:t>加强规划组织实施保障</w:t>
      </w:r>
      <w:bookmarkEnd w:id="130"/>
      <w:bookmarkEnd w:id="131"/>
    </w:p>
    <w:p w:rsidR="00CC136D" w:rsidRPr="00427DC6" w:rsidRDefault="00CC136D">
      <w:pPr>
        <w:spacing w:line="580" w:lineRule="exact"/>
        <w:ind w:firstLineChars="200" w:firstLine="640"/>
        <w:jc w:val="center"/>
        <w:rPr>
          <w:rFonts w:eastAsia="仿宋_GB2312"/>
          <w:sz w:val="32"/>
          <w:szCs w:val="32"/>
        </w:rPr>
      </w:pPr>
    </w:p>
    <w:p w:rsidR="00CC136D" w:rsidRPr="00427DC6" w:rsidRDefault="00391BF9">
      <w:pPr>
        <w:pStyle w:val="a8"/>
        <w:spacing w:before="0" w:beforeAutospacing="0" w:after="0" w:afterAutospacing="0" w:line="580" w:lineRule="exact"/>
        <w:ind w:firstLineChars="200" w:firstLine="640"/>
        <w:jc w:val="both"/>
        <w:rPr>
          <w:rFonts w:eastAsia="仿宋_GB2312"/>
          <w:sz w:val="32"/>
          <w:szCs w:val="32"/>
        </w:rPr>
      </w:pPr>
      <w:r w:rsidRPr="00427DC6">
        <w:rPr>
          <w:rFonts w:eastAsia="仿宋_GB2312"/>
          <w:sz w:val="32"/>
          <w:szCs w:val="32"/>
        </w:rPr>
        <w:t>坚持党的全面领导，强化规划统筹实施，建立健全实施保障机制，完善实施监督评估制度，确保规划主要目标和任务顺利实现。</w:t>
      </w:r>
      <w:bookmarkStart w:id="132" w:name="_Toc12768"/>
    </w:p>
    <w:p w:rsidR="00CC136D" w:rsidRPr="00427DC6" w:rsidRDefault="00CC136D">
      <w:pPr>
        <w:pStyle w:val="a8"/>
        <w:spacing w:before="0" w:beforeAutospacing="0" w:after="0" w:afterAutospacing="0" w:line="580" w:lineRule="exact"/>
        <w:ind w:firstLineChars="200" w:firstLine="640"/>
        <w:jc w:val="both"/>
        <w:rPr>
          <w:rFonts w:eastAsia="仿宋_GB2312"/>
          <w:sz w:val="32"/>
          <w:szCs w:val="32"/>
        </w:rPr>
      </w:pPr>
    </w:p>
    <w:p w:rsidR="00CC136D" w:rsidRPr="00427DC6" w:rsidRDefault="00391BF9">
      <w:pPr>
        <w:pStyle w:val="a8"/>
        <w:spacing w:before="0" w:beforeAutospacing="0" w:after="0" w:afterAutospacing="0" w:line="580" w:lineRule="exact"/>
        <w:jc w:val="center"/>
        <w:outlineLvl w:val="1"/>
        <w:rPr>
          <w:rFonts w:eastAsia="仿宋_GB2312"/>
          <w:sz w:val="32"/>
          <w:szCs w:val="32"/>
        </w:rPr>
      </w:pPr>
      <w:bookmarkStart w:id="133" w:name="_Toc65583681"/>
      <w:r w:rsidRPr="00427DC6">
        <w:rPr>
          <w:rFonts w:eastAsia="楷体_GB2312"/>
          <w:sz w:val="32"/>
          <w:szCs w:val="32"/>
        </w:rPr>
        <w:t>第一节</w:t>
      </w:r>
      <w:r w:rsidRPr="00427DC6">
        <w:rPr>
          <w:rFonts w:eastAsia="楷体_GB2312"/>
          <w:sz w:val="32"/>
          <w:szCs w:val="32"/>
        </w:rPr>
        <w:t xml:space="preserve"> </w:t>
      </w:r>
      <w:r w:rsidRPr="00427DC6">
        <w:rPr>
          <w:rFonts w:eastAsia="楷体_GB2312"/>
          <w:sz w:val="32"/>
          <w:szCs w:val="32"/>
        </w:rPr>
        <w:t>全面加强党的领导</w:t>
      </w:r>
      <w:bookmarkEnd w:id="133"/>
    </w:p>
    <w:p w:rsidR="00CC136D" w:rsidRPr="00427DC6" w:rsidRDefault="00391BF9">
      <w:pPr>
        <w:spacing w:line="580" w:lineRule="exact"/>
        <w:ind w:firstLineChars="200" w:firstLine="640"/>
        <w:jc w:val="both"/>
        <w:rPr>
          <w:rFonts w:eastAsia="仿宋_GB2312"/>
          <w:sz w:val="32"/>
          <w:szCs w:val="32"/>
        </w:rPr>
      </w:pPr>
      <w:r w:rsidRPr="00427DC6">
        <w:rPr>
          <w:rFonts w:eastAsia="仿宋_GB2312"/>
          <w:sz w:val="32"/>
          <w:szCs w:val="32"/>
        </w:rPr>
        <w:lastRenderedPageBreak/>
        <w:t>充分发挥党总揽全局、协调各方的领导核心作用，坚持和完善中国特色社会主义，增强</w:t>
      </w:r>
      <w:r w:rsidRPr="00427DC6">
        <w:rPr>
          <w:rFonts w:eastAsia="仿宋_GB2312"/>
          <w:sz w:val="32"/>
          <w:szCs w:val="32"/>
        </w:rPr>
        <w:t>“</w:t>
      </w:r>
      <w:r w:rsidRPr="00427DC6">
        <w:rPr>
          <w:rFonts w:eastAsia="仿宋_GB2312"/>
          <w:sz w:val="32"/>
          <w:szCs w:val="32"/>
        </w:rPr>
        <w:t>四个意识</w:t>
      </w:r>
      <w:r w:rsidRPr="00427DC6">
        <w:rPr>
          <w:rFonts w:eastAsia="仿宋_GB2312"/>
          <w:sz w:val="32"/>
          <w:szCs w:val="32"/>
        </w:rPr>
        <w:t>”</w:t>
      </w:r>
      <w:r w:rsidRPr="00427DC6">
        <w:rPr>
          <w:rFonts w:eastAsia="仿宋_GB2312"/>
          <w:sz w:val="32"/>
          <w:szCs w:val="32"/>
        </w:rPr>
        <w:t>，坚定</w:t>
      </w:r>
      <w:r w:rsidRPr="00427DC6">
        <w:rPr>
          <w:rFonts w:eastAsia="仿宋_GB2312"/>
          <w:sz w:val="32"/>
          <w:szCs w:val="32"/>
        </w:rPr>
        <w:t>“</w:t>
      </w:r>
      <w:r w:rsidRPr="00427DC6">
        <w:rPr>
          <w:rFonts w:eastAsia="仿宋_GB2312"/>
          <w:sz w:val="32"/>
          <w:szCs w:val="32"/>
        </w:rPr>
        <w:t>四个自信</w:t>
      </w:r>
      <w:r w:rsidRPr="00427DC6">
        <w:rPr>
          <w:rFonts w:eastAsia="仿宋_GB2312"/>
          <w:sz w:val="32"/>
          <w:szCs w:val="32"/>
        </w:rPr>
        <w:t>”</w:t>
      </w:r>
      <w:r w:rsidRPr="00427DC6">
        <w:rPr>
          <w:rFonts w:eastAsia="仿宋_GB2312"/>
          <w:sz w:val="32"/>
          <w:szCs w:val="32"/>
        </w:rPr>
        <w:t>，做到</w:t>
      </w:r>
      <w:r w:rsidRPr="00427DC6">
        <w:rPr>
          <w:rFonts w:eastAsia="仿宋_GB2312"/>
          <w:sz w:val="32"/>
          <w:szCs w:val="32"/>
        </w:rPr>
        <w:t>“</w:t>
      </w:r>
      <w:r w:rsidRPr="00427DC6">
        <w:rPr>
          <w:rFonts w:eastAsia="仿宋_GB2312"/>
          <w:sz w:val="32"/>
          <w:szCs w:val="32"/>
        </w:rPr>
        <w:t>两个维护</w:t>
      </w:r>
      <w:r w:rsidRPr="00427DC6">
        <w:rPr>
          <w:rFonts w:eastAsia="仿宋_GB2312"/>
          <w:sz w:val="32"/>
          <w:szCs w:val="32"/>
        </w:rPr>
        <w:t>”</w:t>
      </w:r>
      <w:r w:rsidRPr="00427DC6">
        <w:rPr>
          <w:rFonts w:eastAsia="仿宋_GB2312"/>
          <w:sz w:val="32"/>
          <w:szCs w:val="32"/>
        </w:rPr>
        <w:t>。贯彻新时代党的建设总体要求，自觉把党对一切工作的领导贯彻到政府工作各领域各方面，</w:t>
      </w:r>
      <w:r w:rsidRPr="00427DC6">
        <w:rPr>
          <w:rFonts w:eastAsia="仿宋_GB2312"/>
          <w:sz w:val="32"/>
          <w:szCs w:val="32"/>
        </w:rPr>
        <w:t>纵深推进全面从严治党，确保中央大政方针政策和部署不折不扣落</w:t>
      </w:r>
      <w:r w:rsidRPr="00427DC6">
        <w:rPr>
          <w:rFonts w:eastAsia="仿宋_GB2312"/>
          <w:sz w:val="32"/>
          <w:szCs w:val="32"/>
        </w:rPr>
        <w:t>地见效。加强政治监督，坚持和完善党和国家监督体系，强化对公权力运行的制约和监督。</w:t>
      </w:r>
      <w:r w:rsidRPr="00427DC6">
        <w:rPr>
          <w:rFonts w:eastAsia="仿宋_GB2312"/>
          <w:sz w:val="32"/>
          <w:szCs w:val="32"/>
        </w:rPr>
        <w:t>坚持和完善党领导经济社会发展的体制机制，充分发挥规划对经济社会发展的引领作用，统一思想，增进共识，充分调动和依靠各方力量，最大程度激发全社会积极性、主动性和创造性，形成上下齐心、各方协力的发展态势，确保全面实现</w:t>
      </w:r>
      <w:r w:rsidRPr="00427DC6">
        <w:rPr>
          <w:rFonts w:eastAsia="仿宋_GB2312"/>
          <w:sz w:val="32"/>
          <w:szCs w:val="32"/>
        </w:rPr>
        <w:t>“</w:t>
      </w:r>
      <w:r w:rsidRPr="00427DC6">
        <w:rPr>
          <w:rFonts w:eastAsia="仿宋_GB2312"/>
          <w:sz w:val="32"/>
          <w:szCs w:val="32"/>
        </w:rPr>
        <w:t>十四五</w:t>
      </w:r>
      <w:r w:rsidRPr="00427DC6">
        <w:rPr>
          <w:rFonts w:eastAsia="仿宋_GB2312"/>
          <w:sz w:val="32"/>
          <w:szCs w:val="32"/>
        </w:rPr>
        <w:t>”</w:t>
      </w:r>
      <w:r w:rsidRPr="00427DC6">
        <w:rPr>
          <w:rFonts w:eastAsia="仿宋_GB2312"/>
          <w:sz w:val="32"/>
          <w:szCs w:val="32"/>
        </w:rPr>
        <w:t>时期经济社会发展目标。</w:t>
      </w:r>
    </w:p>
    <w:p w:rsidR="00CC136D" w:rsidRPr="00427DC6" w:rsidRDefault="00CC136D">
      <w:pPr>
        <w:spacing w:line="580" w:lineRule="exact"/>
        <w:jc w:val="both"/>
        <w:rPr>
          <w:rFonts w:eastAsia="仿宋_GB2312"/>
          <w:sz w:val="32"/>
          <w:szCs w:val="32"/>
        </w:rPr>
      </w:pPr>
    </w:p>
    <w:p w:rsidR="00CC136D" w:rsidRPr="00427DC6" w:rsidRDefault="00391BF9">
      <w:pPr>
        <w:spacing w:line="580" w:lineRule="exact"/>
        <w:jc w:val="center"/>
        <w:outlineLvl w:val="1"/>
        <w:rPr>
          <w:rFonts w:eastAsia="仿宋_GB2312"/>
          <w:sz w:val="32"/>
          <w:szCs w:val="32"/>
        </w:rPr>
      </w:pPr>
      <w:bookmarkStart w:id="134" w:name="_Toc65583682"/>
      <w:r w:rsidRPr="00427DC6">
        <w:rPr>
          <w:rFonts w:eastAsia="楷体_GB2312"/>
          <w:sz w:val="32"/>
          <w:szCs w:val="32"/>
        </w:rPr>
        <w:t>第二节</w:t>
      </w:r>
      <w:r w:rsidRPr="00427DC6">
        <w:rPr>
          <w:rFonts w:eastAsia="楷体_GB2312"/>
          <w:sz w:val="32"/>
          <w:szCs w:val="32"/>
        </w:rPr>
        <w:t xml:space="preserve"> </w:t>
      </w:r>
      <w:r w:rsidRPr="00427DC6">
        <w:rPr>
          <w:rFonts w:eastAsia="楷体_GB2312"/>
          <w:sz w:val="32"/>
          <w:szCs w:val="32"/>
        </w:rPr>
        <w:t>强化规划统筹实施</w:t>
      </w:r>
      <w:bookmarkEnd w:id="132"/>
      <w:bookmarkEnd w:id="134"/>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pStyle w:val="a8"/>
        <w:spacing w:before="0" w:beforeAutospacing="0" w:after="0" w:afterAutospacing="0" w:line="580" w:lineRule="exact"/>
        <w:ind w:firstLineChars="200" w:firstLine="640"/>
        <w:jc w:val="both"/>
        <w:rPr>
          <w:rFonts w:eastAsia="仿宋_GB2312"/>
          <w:sz w:val="32"/>
          <w:szCs w:val="32"/>
        </w:rPr>
      </w:pPr>
      <w:r w:rsidRPr="00427DC6">
        <w:rPr>
          <w:rFonts w:eastAsia="仿宋_GB2312"/>
          <w:sz w:val="32"/>
          <w:szCs w:val="32"/>
        </w:rPr>
        <w:t>强化规划纲要的统领地位，重点专项规划要切实贯彻规划纲要的战略意图和主要任务，加强与规划纲要各项指标的衔接，确保各级各类规划在总体要求上方向一致、空间布局上相互协调、时序安排上科学有序。强化国土空间总体规划的基础作用，为发展规划落地实施提供空间保障。坚持以规划确定项目，以项目落实规划，发挥重大项目对经济社会高质量发展的带动作用，组织实施一批事关全局和长远发展的重大项目。明确政府在规划实施中的职责，强化分工落实，对规划纲要确定的发展</w:t>
      </w:r>
      <w:r w:rsidRPr="00427DC6">
        <w:rPr>
          <w:rFonts w:eastAsia="仿宋_GB2312"/>
          <w:sz w:val="32"/>
          <w:szCs w:val="32"/>
        </w:rPr>
        <w:lastRenderedPageBreak/>
        <w:t>目标、重点任务进行分解，明确工作责任，纳入高质量发展考核体系。建立健全工作协调机</w:t>
      </w:r>
      <w:r w:rsidRPr="00427DC6">
        <w:rPr>
          <w:rFonts w:eastAsia="仿宋_GB2312"/>
          <w:sz w:val="32"/>
          <w:szCs w:val="32"/>
        </w:rPr>
        <w:t>制，加强协调配合，最广泛地调动各方资源，形成联动效应和规划合力，使规划确定的目标、任务及重点项目得到有效落实。</w:t>
      </w:r>
    </w:p>
    <w:p w:rsidR="00CC136D" w:rsidRPr="00427DC6" w:rsidRDefault="00CC136D">
      <w:pPr>
        <w:pStyle w:val="a8"/>
        <w:spacing w:before="0" w:beforeAutospacing="0" w:after="0" w:afterAutospacing="0" w:line="580" w:lineRule="exact"/>
        <w:ind w:firstLineChars="200" w:firstLine="640"/>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135" w:name="_Toc65583683"/>
      <w:bookmarkStart w:id="136" w:name="_Toc18732"/>
      <w:r w:rsidRPr="00427DC6">
        <w:rPr>
          <w:rFonts w:eastAsia="楷体_GB2312"/>
          <w:sz w:val="32"/>
          <w:szCs w:val="32"/>
        </w:rPr>
        <w:t>第三节</w:t>
      </w:r>
      <w:r w:rsidRPr="00427DC6">
        <w:rPr>
          <w:rFonts w:eastAsia="楷体_GB2312"/>
          <w:sz w:val="32"/>
          <w:szCs w:val="32"/>
        </w:rPr>
        <w:t xml:space="preserve"> </w:t>
      </w:r>
      <w:r w:rsidRPr="00427DC6">
        <w:rPr>
          <w:rFonts w:eastAsia="楷体_GB2312"/>
          <w:sz w:val="32"/>
          <w:szCs w:val="32"/>
        </w:rPr>
        <w:t>加强规划实施保障</w:t>
      </w:r>
      <w:bookmarkEnd w:id="135"/>
      <w:bookmarkEnd w:id="136"/>
    </w:p>
    <w:p w:rsidR="00CC136D" w:rsidRPr="00427DC6" w:rsidRDefault="00CC136D">
      <w:pPr>
        <w:spacing w:line="580" w:lineRule="exact"/>
        <w:ind w:firstLineChars="200" w:firstLine="640"/>
        <w:jc w:val="center"/>
        <w:rPr>
          <w:rFonts w:eastAsia="楷体_GB2312"/>
          <w:sz w:val="32"/>
          <w:szCs w:val="32"/>
        </w:rPr>
      </w:pPr>
    </w:p>
    <w:p w:rsidR="00CC136D" w:rsidRPr="00427DC6" w:rsidRDefault="00391BF9">
      <w:pPr>
        <w:pStyle w:val="a8"/>
        <w:spacing w:before="0" w:beforeAutospacing="0" w:after="0" w:afterAutospacing="0" w:line="580" w:lineRule="exact"/>
        <w:ind w:firstLineChars="200" w:firstLine="640"/>
        <w:jc w:val="both"/>
        <w:rPr>
          <w:rFonts w:eastAsia="仿宋_GB2312"/>
          <w:sz w:val="32"/>
          <w:szCs w:val="32"/>
        </w:rPr>
      </w:pPr>
      <w:r w:rsidRPr="00427DC6">
        <w:rPr>
          <w:rFonts w:eastAsia="仿宋_GB2312"/>
          <w:sz w:val="32"/>
          <w:szCs w:val="32"/>
        </w:rPr>
        <w:t>围绕规划纲要确定的目标任务，用好用足国家、省和苏州市在政策、项目、资金等方面的支持，加强政策配套，打好产业、财税、金融、土地、环保、投资等相关政策组合拳，释放政策效应。加强财政预算与规划实施的衔接协调，强化公共财政对规划实施的保障作用，优先安排涉及民生、公共服务等领域的财政支出和项目投入，保障民生实事落实落地。进一步统筹、规范、透明使用财政资金，提高政府投资的引导力和</w:t>
      </w:r>
      <w:r w:rsidRPr="00427DC6">
        <w:rPr>
          <w:rFonts w:eastAsia="仿宋_GB2312"/>
          <w:sz w:val="32"/>
          <w:szCs w:val="32"/>
        </w:rPr>
        <w:t>带动力，鼓励社会投资。</w:t>
      </w:r>
    </w:p>
    <w:p w:rsidR="00CC136D" w:rsidRPr="00427DC6" w:rsidRDefault="00CC136D">
      <w:pPr>
        <w:pStyle w:val="a8"/>
        <w:spacing w:before="0" w:beforeAutospacing="0" w:after="0" w:afterAutospacing="0" w:line="580" w:lineRule="exact"/>
        <w:ind w:firstLineChars="200" w:firstLine="640"/>
        <w:jc w:val="both"/>
        <w:rPr>
          <w:rFonts w:eastAsia="仿宋_GB2312"/>
          <w:sz w:val="32"/>
          <w:szCs w:val="32"/>
        </w:rPr>
      </w:pPr>
    </w:p>
    <w:p w:rsidR="00CC136D" w:rsidRPr="00427DC6" w:rsidRDefault="00391BF9">
      <w:pPr>
        <w:spacing w:line="580" w:lineRule="exact"/>
        <w:jc w:val="center"/>
        <w:outlineLvl w:val="1"/>
        <w:rPr>
          <w:rFonts w:eastAsia="楷体_GB2312"/>
          <w:sz w:val="32"/>
          <w:szCs w:val="32"/>
        </w:rPr>
      </w:pPr>
      <w:bookmarkStart w:id="137" w:name="_Toc65583684"/>
      <w:bookmarkStart w:id="138" w:name="_Toc30212"/>
      <w:r w:rsidRPr="00427DC6">
        <w:rPr>
          <w:rFonts w:eastAsia="楷体_GB2312"/>
          <w:sz w:val="32"/>
          <w:szCs w:val="32"/>
        </w:rPr>
        <w:t>第四节</w:t>
      </w:r>
      <w:r w:rsidRPr="00427DC6">
        <w:rPr>
          <w:rFonts w:eastAsia="楷体_GB2312"/>
          <w:sz w:val="32"/>
          <w:szCs w:val="32"/>
        </w:rPr>
        <w:t xml:space="preserve"> </w:t>
      </w:r>
      <w:r w:rsidRPr="00427DC6">
        <w:rPr>
          <w:rFonts w:eastAsia="楷体_GB2312"/>
          <w:sz w:val="32"/>
          <w:szCs w:val="32"/>
        </w:rPr>
        <w:t>健全监督考评机制</w:t>
      </w:r>
      <w:bookmarkEnd w:id="137"/>
      <w:bookmarkEnd w:id="138"/>
    </w:p>
    <w:p w:rsidR="00CC136D" w:rsidRPr="00427DC6" w:rsidRDefault="00391BF9">
      <w:pPr>
        <w:spacing w:line="580" w:lineRule="exact"/>
        <w:ind w:firstLine="630"/>
        <w:rPr>
          <w:rFonts w:eastAsia="仿宋_GB2312"/>
          <w:sz w:val="32"/>
          <w:szCs w:val="32"/>
        </w:rPr>
      </w:pPr>
      <w:r w:rsidRPr="00427DC6">
        <w:rPr>
          <w:rFonts w:eastAsia="仿宋_GB2312"/>
          <w:sz w:val="32"/>
          <w:szCs w:val="32"/>
        </w:rPr>
        <w:t>严格贯彻落实《江苏省发展规划条例》，增强发展规划的权威性、严肃性和约束力。将规划实施情况纳入各级党政领导干部考核和经济责任审计，确保各责任单位严格执行规划。强化规划执行督查机制，自觉接受人大对规划实施工作的监督检查，虚心听取政协对规划实施工作的建言献策，保障规划严格</w:t>
      </w:r>
      <w:r w:rsidRPr="00427DC6">
        <w:rPr>
          <w:rFonts w:eastAsia="仿宋_GB2312"/>
          <w:sz w:val="32"/>
          <w:szCs w:val="32"/>
        </w:rPr>
        <w:lastRenderedPageBreak/>
        <w:t>实施。加强发展规划实施的社会监督，发挥新闻媒体和群众社团的桥梁和监督作用，健全政府与企业、市民的信息沟通和交流机制，提高规划实施的社会参与度和透明度。建立健全发展规划评估机制，提高规划评估的客观</w:t>
      </w:r>
      <w:r w:rsidRPr="00427DC6">
        <w:rPr>
          <w:rFonts w:eastAsia="仿宋_GB2312"/>
          <w:sz w:val="32"/>
          <w:szCs w:val="32"/>
        </w:rPr>
        <w:t>公正性。</w:t>
      </w:r>
      <w:r w:rsidRPr="00427DC6">
        <w:rPr>
          <w:rFonts w:eastAsia="仿宋_GB2312"/>
          <w:sz w:val="32"/>
          <w:szCs w:val="32"/>
        </w:rPr>
        <w:t xml:space="preserve"> </w:t>
      </w:r>
    </w:p>
    <w:p w:rsidR="00CC136D" w:rsidRPr="00427DC6" w:rsidRDefault="00391BF9">
      <w:pPr>
        <w:rPr>
          <w:rFonts w:eastAsia="仿宋_GB2312"/>
          <w:sz w:val="32"/>
          <w:szCs w:val="32"/>
        </w:rPr>
      </w:pPr>
      <w:r w:rsidRPr="00427DC6">
        <w:rPr>
          <w:rFonts w:eastAsia="仿宋_GB2312"/>
          <w:sz w:val="32"/>
          <w:szCs w:val="32"/>
        </w:rPr>
        <w:br w:type="page"/>
      </w:r>
    </w:p>
    <w:p w:rsidR="00CC136D" w:rsidRPr="00427DC6" w:rsidRDefault="00391BF9">
      <w:pPr>
        <w:spacing w:line="580" w:lineRule="exact"/>
        <w:rPr>
          <w:rFonts w:eastAsia="仿宋_GB2312"/>
          <w:sz w:val="32"/>
          <w:szCs w:val="32"/>
        </w:rPr>
      </w:pPr>
      <w:r w:rsidRPr="00427DC6">
        <w:rPr>
          <w:rFonts w:eastAsia="仿宋_GB2312"/>
          <w:sz w:val="32"/>
          <w:szCs w:val="32"/>
        </w:rPr>
        <w:lastRenderedPageBreak/>
        <w:t>附录</w:t>
      </w:r>
    </w:p>
    <w:p w:rsidR="00CC136D" w:rsidRPr="00427DC6" w:rsidRDefault="00391BF9">
      <w:pPr>
        <w:widowControl w:val="0"/>
        <w:spacing w:line="580" w:lineRule="exact"/>
        <w:jc w:val="center"/>
        <w:outlineLvl w:val="0"/>
        <w:rPr>
          <w:rFonts w:eastAsia="黑体"/>
          <w:kern w:val="2"/>
          <w:sz w:val="36"/>
          <w:szCs w:val="36"/>
        </w:rPr>
      </w:pPr>
      <w:bookmarkStart w:id="139" w:name="_Toc65583685"/>
      <w:r w:rsidRPr="00427DC6">
        <w:rPr>
          <w:rFonts w:eastAsia="黑体"/>
          <w:kern w:val="2"/>
          <w:sz w:val="36"/>
          <w:szCs w:val="36"/>
        </w:rPr>
        <w:t>部分名词解释</w:t>
      </w:r>
      <w:bookmarkEnd w:id="139"/>
    </w:p>
    <w:p w:rsidR="00CC136D" w:rsidRPr="00427DC6" w:rsidRDefault="00CC136D">
      <w:pPr>
        <w:spacing w:line="580" w:lineRule="exact"/>
        <w:ind w:firstLineChars="200" w:firstLine="640"/>
        <w:rPr>
          <w:rFonts w:eastAsia="仿宋_GB2312"/>
          <w:sz w:val="32"/>
          <w:szCs w:val="32"/>
        </w:rPr>
      </w:pP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1.</w:t>
      </w:r>
      <w:r w:rsidRPr="00427DC6">
        <w:rPr>
          <w:rFonts w:eastAsia="仿宋_GB2312"/>
          <w:sz w:val="32"/>
          <w:szCs w:val="32"/>
        </w:rPr>
        <w:t xml:space="preserve">P1 </w:t>
      </w:r>
      <w:r w:rsidRPr="00427DC6">
        <w:rPr>
          <w:rFonts w:eastAsia="黑体"/>
          <w:sz w:val="32"/>
          <w:szCs w:val="32"/>
        </w:rPr>
        <w:t>两地两城</w:t>
      </w:r>
      <w:r w:rsidRPr="00427DC6">
        <w:rPr>
          <w:rFonts w:eastAsia="仿宋_GB2312"/>
          <w:sz w:val="32"/>
          <w:szCs w:val="32"/>
        </w:rPr>
        <w:t>：高质量建设临沪科创产业高地、临江现代物贸基地、现代田园城市样板、中德合作城市典范。</w:t>
      </w:r>
    </w:p>
    <w:p w:rsidR="00CC136D" w:rsidRPr="00427DC6" w:rsidRDefault="00391BF9">
      <w:pPr>
        <w:spacing w:line="580" w:lineRule="exact"/>
        <w:ind w:firstLineChars="200" w:firstLine="640"/>
        <w:rPr>
          <w:rFonts w:eastAsia="仿宋_GB2312"/>
          <w:sz w:val="32"/>
          <w:szCs w:val="32"/>
        </w:rPr>
      </w:pPr>
      <w:r w:rsidRPr="00427DC6">
        <w:rPr>
          <w:rFonts w:eastAsia="黑体"/>
          <w:sz w:val="32"/>
          <w:szCs w:val="32"/>
        </w:rPr>
        <w:t>2.</w:t>
      </w:r>
      <w:r w:rsidRPr="00427DC6">
        <w:rPr>
          <w:rFonts w:eastAsia="黑体"/>
          <w:sz w:val="32"/>
          <w:szCs w:val="32"/>
        </w:rPr>
        <w:t xml:space="preserve">P1 </w:t>
      </w:r>
      <w:r w:rsidRPr="00427DC6">
        <w:rPr>
          <w:rFonts w:eastAsia="黑体"/>
          <w:sz w:val="32"/>
          <w:szCs w:val="32"/>
        </w:rPr>
        <w:t>“1115”</w:t>
      </w:r>
      <w:r w:rsidRPr="00427DC6">
        <w:rPr>
          <w:rFonts w:eastAsia="仿宋_GB2312"/>
          <w:sz w:val="32"/>
          <w:szCs w:val="32"/>
        </w:rPr>
        <w:t>：到</w:t>
      </w:r>
      <w:r w:rsidRPr="00427DC6">
        <w:rPr>
          <w:rFonts w:eastAsia="仿宋_GB2312"/>
          <w:sz w:val="32"/>
          <w:szCs w:val="32"/>
        </w:rPr>
        <w:t>2020</w:t>
      </w:r>
      <w:r w:rsidRPr="00427DC6">
        <w:rPr>
          <w:rFonts w:eastAsia="仿宋_GB2312"/>
          <w:sz w:val="32"/>
          <w:szCs w:val="32"/>
        </w:rPr>
        <w:t>年，力争实现高端装备制造产值</w:t>
      </w:r>
      <w:r w:rsidRPr="00427DC6">
        <w:rPr>
          <w:rFonts w:eastAsia="仿宋_GB2312"/>
          <w:sz w:val="32"/>
          <w:szCs w:val="32"/>
        </w:rPr>
        <w:t>1000</w:t>
      </w:r>
      <w:r w:rsidRPr="00427DC6">
        <w:rPr>
          <w:rFonts w:eastAsia="仿宋_GB2312"/>
          <w:sz w:val="32"/>
          <w:szCs w:val="32"/>
        </w:rPr>
        <w:t>亿元，新材料产业产值</w:t>
      </w:r>
      <w:r w:rsidRPr="00427DC6">
        <w:rPr>
          <w:rFonts w:eastAsia="仿宋_GB2312"/>
          <w:sz w:val="32"/>
          <w:szCs w:val="32"/>
        </w:rPr>
        <w:t>1000</w:t>
      </w:r>
      <w:r w:rsidRPr="00427DC6">
        <w:rPr>
          <w:rFonts w:eastAsia="仿宋_GB2312"/>
          <w:sz w:val="32"/>
          <w:szCs w:val="32"/>
        </w:rPr>
        <w:t>亿元，物贸总部经济营业收入</w:t>
      </w:r>
      <w:r w:rsidRPr="00427DC6">
        <w:rPr>
          <w:rFonts w:eastAsia="仿宋_GB2312"/>
          <w:sz w:val="32"/>
          <w:szCs w:val="32"/>
        </w:rPr>
        <w:t>1000</w:t>
      </w:r>
      <w:r w:rsidRPr="00427DC6">
        <w:rPr>
          <w:rFonts w:eastAsia="仿宋_GB2312"/>
          <w:sz w:val="32"/>
          <w:szCs w:val="32"/>
        </w:rPr>
        <w:t>亿元，用</w:t>
      </w:r>
      <w:r w:rsidRPr="00427DC6">
        <w:rPr>
          <w:rFonts w:eastAsia="仿宋_GB2312"/>
          <w:sz w:val="32"/>
          <w:szCs w:val="32"/>
        </w:rPr>
        <w:t>3~5</w:t>
      </w:r>
      <w:r w:rsidRPr="00427DC6">
        <w:rPr>
          <w:rFonts w:eastAsia="仿宋_GB2312"/>
          <w:sz w:val="32"/>
          <w:szCs w:val="32"/>
        </w:rPr>
        <w:t>年实现生物医药产值</w:t>
      </w:r>
      <w:r w:rsidRPr="00427DC6">
        <w:rPr>
          <w:rFonts w:eastAsia="仿宋_GB2312"/>
          <w:sz w:val="32"/>
          <w:szCs w:val="32"/>
        </w:rPr>
        <w:t>500</w:t>
      </w:r>
      <w:r w:rsidRPr="00427DC6">
        <w:rPr>
          <w:rFonts w:eastAsia="仿宋_GB2312"/>
          <w:sz w:val="32"/>
          <w:szCs w:val="32"/>
        </w:rPr>
        <w:t>亿元。</w:t>
      </w: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3.</w:t>
      </w:r>
      <w:r w:rsidRPr="00427DC6">
        <w:rPr>
          <w:rFonts w:eastAsia="仿宋_GB2312"/>
          <w:sz w:val="32"/>
          <w:szCs w:val="32"/>
        </w:rPr>
        <w:t xml:space="preserve">P4 </w:t>
      </w:r>
      <w:r w:rsidRPr="00427DC6">
        <w:rPr>
          <w:rFonts w:eastAsia="黑体"/>
          <w:sz w:val="32"/>
          <w:szCs w:val="32"/>
        </w:rPr>
        <w:t>“</w:t>
      </w:r>
      <w:r w:rsidRPr="00427DC6">
        <w:rPr>
          <w:rFonts w:eastAsia="黑体"/>
          <w:sz w:val="32"/>
          <w:szCs w:val="32"/>
        </w:rPr>
        <w:t>双元制</w:t>
      </w:r>
      <w:r w:rsidRPr="00427DC6">
        <w:rPr>
          <w:rFonts w:eastAsia="黑体"/>
          <w:sz w:val="32"/>
          <w:szCs w:val="32"/>
        </w:rPr>
        <w:t>”</w:t>
      </w:r>
      <w:r w:rsidRPr="00427DC6">
        <w:rPr>
          <w:rFonts w:eastAsia="黑体"/>
          <w:sz w:val="32"/>
          <w:szCs w:val="32"/>
        </w:rPr>
        <w:t>教育</w:t>
      </w:r>
      <w:r w:rsidRPr="00427DC6">
        <w:rPr>
          <w:rFonts w:eastAsia="仿宋_GB2312"/>
          <w:sz w:val="32"/>
          <w:szCs w:val="32"/>
        </w:rPr>
        <w:t>：一元在职业学校学习知识，一元在企业接受培训。</w:t>
      </w:r>
    </w:p>
    <w:p w:rsidR="00CC136D" w:rsidRPr="00427DC6" w:rsidRDefault="00391BF9">
      <w:pPr>
        <w:spacing w:line="580" w:lineRule="exact"/>
        <w:ind w:firstLineChars="200" w:firstLine="640"/>
        <w:rPr>
          <w:szCs w:val="21"/>
        </w:rPr>
      </w:pPr>
      <w:r w:rsidRPr="00427DC6">
        <w:rPr>
          <w:rFonts w:eastAsia="仿宋_GB2312"/>
          <w:sz w:val="32"/>
          <w:szCs w:val="32"/>
        </w:rPr>
        <w:t>4.</w:t>
      </w:r>
      <w:r w:rsidRPr="00427DC6">
        <w:rPr>
          <w:rFonts w:eastAsia="仿宋_GB2312"/>
          <w:sz w:val="32"/>
          <w:szCs w:val="32"/>
        </w:rPr>
        <w:t xml:space="preserve">P4 </w:t>
      </w:r>
      <w:r w:rsidRPr="00427DC6">
        <w:rPr>
          <w:rFonts w:eastAsia="黑体"/>
          <w:sz w:val="32"/>
          <w:szCs w:val="32"/>
        </w:rPr>
        <w:t>“1222”</w:t>
      </w:r>
      <w:r w:rsidRPr="00427DC6">
        <w:rPr>
          <w:rFonts w:eastAsia="黑体"/>
          <w:sz w:val="32"/>
          <w:szCs w:val="32"/>
        </w:rPr>
        <w:t>重大项目</w:t>
      </w:r>
      <w:r w:rsidRPr="00427DC6">
        <w:rPr>
          <w:rFonts w:eastAsia="仿宋_GB2312"/>
          <w:sz w:val="32"/>
          <w:szCs w:val="32"/>
        </w:rPr>
        <w:t>：一座娄江新城，恒大、复星两大文旅项目，西</w:t>
      </w:r>
      <w:r w:rsidRPr="00427DC6">
        <w:rPr>
          <w:rFonts w:eastAsia="仿宋_GB2312"/>
          <w:sz w:val="32"/>
          <w:szCs w:val="32"/>
        </w:rPr>
        <w:t>北</w:t>
      </w:r>
      <w:r w:rsidRPr="00427DC6">
        <w:rPr>
          <w:rFonts w:eastAsia="仿宋_GB2312"/>
          <w:sz w:val="32"/>
          <w:szCs w:val="32"/>
        </w:rPr>
        <w:t>工</w:t>
      </w:r>
      <w:r w:rsidRPr="00427DC6">
        <w:rPr>
          <w:rFonts w:eastAsia="仿宋_GB2312"/>
          <w:sz w:val="32"/>
          <w:szCs w:val="32"/>
        </w:rPr>
        <w:t>业</w:t>
      </w:r>
      <w:r w:rsidRPr="00427DC6">
        <w:rPr>
          <w:rFonts w:eastAsia="仿宋_GB2312"/>
          <w:sz w:val="32"/>
          <w:szCs w:val="32"/>
        </w:rPr>
        <w:t>大</w:t>
      </w:r>
      <w:r w:rsidRPr="00427DC6">
        <w:rPr>
          <w:rFonts w:eastAsia="仿宋_GB2312"/>
          <w:sz w:val="32"/>
          <w:szCs w:val="32"/>
        </w:rPr>
        <w:t>学</w:t>
      </w:r>
      <w:r w:rsidRPr="00427DC6">
        <w:rPr>
          <w:rFonts w:eastAsia="仿宋_GB2312"/>
          <w:sz w:val="32"/>
          <w:szCs w:val="32"/>
        </w:rPr>
        <w:t>、西交利物浦</w:t>
      </w:r>
      <w:r w:rsidRPr="00427DC6">
        <w:rPr>
          <w:rFonts w:eastAsia="仿宋_GB2312"/>
          <w:sz w:val="32"/>
          <w:szCs w:val="32"/>
        </w:rPr>
        <w:t>大学</w:t>
      </w:r>
      <w:r w:rsidRPr="00427DC6">
        <w:rPr>
          <w:rFonts w:eastAsia="仿宋_GB2312"/>
          <w:sz w:val="32"/>
          <w:szCs w:val="32"/>
        </w:rPr>
        <w:t>太仓校区，西</w:t>
      </w:r>
      <w:r w:rsidRPr="00427DC6">
        <w:rPr>
          <w:rFonts w:eastAsia="仿宋_GB2312"/>
          <w:sz w:val="32"/>
          <w:szCs w:val="32"/>
        </w:rPr>
        <w:t>北</w:t>
      </w:r>
      <w:r w:rsidRPr="00427DC6">
        <w:rPr>
          <w:rFonts w:eastAsia="仿宋_GB2312"/>
          <w:sz w:val="32"/>
          <w:szCs w:val="32"/>
        </w:rPr>
        <w:t>工</w:t>
      </w:r>
      <w:r w:rsidRPr="00427DC6">
        <w:rPr>
          <w:rFonts w:eastAsia="仿宋_GB2312"/>
          <w:sz w:val="32"/>
          <w:szCs w:val="32"/>
        </w:rPr>
        <w:t>业</w:t>
      </w:r>
      <w:r w:rsidRPr="00427DC6">
        <w:rPr>
          <w:rFonts w:eastAsia="仿宋_GB2312"/>
          <w:sz w:val="32"/>
          <w:szCs w:val="32"/>
        </w:rPr>
        <w:t>大</w:t>
      </w:r>
      <w:r w:rsidRPr="00427DC6">
        <w:rPr>
          <w:rFonts w:eastAsia="仿宋_GB2312"/>
          <w:sz w:val="32"/>
          <w:szCs w:val="32"/>
        </w:rPr>
        <w:t>学</w:t>
      </w:r>
      <w:r w:rsidRPr="00427DC6">
        <w:rPr>
          <w:rFonts w:eastAsia="仿宋_GB2312"/>
          <w:sz w:val="32"/>
          <w:szCs w:val="32"/>
        </w:rPr>
        <w:t>太仓长三角研究院、中科院</w:t>
      </w:r>
      <w:r w:rsidRPr="00427DC6">
        <w:rPr>
          <w:rFonts w:eastAsia="仿宋_GB2312"/>
          <w:sz w:val="32"/>
          <w:szCs w:val="32"/>
        </w:rPr>
        <w:t>上海</w:t>
      </w:r>
      <w:r w:rsidRPr="00427DC6">
        <w:rPr>
          <w:rFonts w:eastAsia="仿宋_GB2312"/>
          <w:sz w:val="32"/>
          <w:szCs w:val="32"/>
        </w:rPr>
        <w:t>硅酸盐</w:t>
      </w:r>
      <w:r w:rsidRPr="00427DC6">
        <w:rPr>
          <w:rFonts w:eastAsia="仿宋_GB2312"/>
          <w:sz w:val="32"/>
          <w:szCs w:val="32"/>
        </w:rPr>
        <w:t>研究</w:t>
      </w:r>
      <w:r w:rsidRPr="00427DC6">
        <w:rPr>
          <w:rFonts w:eastAsia="仿宋_GB2312"/>
          <w:sz w:val="32"/>
          <w:szCs w:val="32"/>
        </w:rPr>
        <w:t>所苏州研究院。</w:t>
      </w: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5.</w:t>
      </w:r>
      <w:r w:rsidRPr="00427DC6">
        <w:rPr>
          <w:rFonts w:eastAsia="仿宋_GB2312"/>
          <w:sz w:val="32"/>
          <w:szCs w:val="32"/>
        </w:rPr>
        <w:t xml:space="preserve">P5 </w:t>
      </w:r>
      <w:r w:rsidRPr="00427DC6">
        <w:rPr>
          <w:rFonts w:eastAsia="仿宋_GB2312"/>
          <w:sz w:val="32"/>
          <w:szCs w:val="32"/>
        </w:rPr>
        <w:t>“</w:t>
      </w:r>
      <w:r w:rsidRPr="00427DC6">
        <w:rPr>
          <w:rFonts w:eastAsia="黑体"/>
          <w:sz w:val="32"/>
          <w:szCs w:val="32"/>
        </w:rPr>
        <w:t>一心两湖三环四园</w:t>
      </w:r>
      <w:r w:rsidRPr="00427DC6">
        <w:rPr>
          <w:rFonts w:eastAsia="黑体"/>
          <w:sz w:val="32"/>
          <w:szCs w:val="32"/>
        </w:rPr>
        <w:t>”</w:t>
      </w:r>
      <w:r w:rsidRPr="00427DC6">
        <w:rPr>
          <w:rFonts w:eastAsia="黑体"/>
          <w:sz w:val="32"/>
          <w:szCs w:val="32"/>
        </w:rPr>
        <w:t>城市生态体系</w:t>
      </w:r>
      <w:r w:rsidRPr="00427DC6">
        <w:rPr>
          <w:rFonts w:eastAsia="仿宋_GB2312"/>
          <w:sz w:val="32"/>
          <w:szCs w:val="32"/>
        </w:rPr>
        <w:t>：一心：中心公园；两湖：金仓湖、天镜湖；三环：盐铁塘、新浏河、娄江河、城北河，盐铁塘、湖川塘、十八港、新浏河，吴塘河、新浏河、石头塘、杨林塘；四园：现代农业园、菽园、西庐园、独</w:t>
      </w:r>
      <w:r w:rsidRPr="00427DC6">
        <w:rPr>
          <w:rFonts w:eastAsia="宋体"/>
          <w:sz w:val="32"/>
          <w:szCs w:val="32"/>
        </w:rPr>
        <w:t>溇</w:t>
      </w:r>
      <w:r w:rsidRPr="00427DC6">
        <w:rPr>
          <w:rFonts w:eastAsia="仿宋_GB2312"/>
          <w:sz w:val="32"/>
          <w:szCs w:val="32"/>
        </w:rPr>
        <w:t>小海。</w:t>
      </w: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6.</w:t>
      </w:r>
      <w:r w:rsidRPr="00427DC6">
        <w:rPr>
          <w:rFonts w:eastAsia="仿宋_GB2312"/>
          <w:sz w:val="32"/>
          <w:szCs w:val="32"/>
        </w:rPr>
        <w:t xml:space="preserve">P12 </w:t>
      </w:r>
      <w:r w:rsidRPr="00427DC6">
        <w:rPr>
          <w:rFonts w:eastAsia="黑体"/>
          <w:sz w:val="32"/>
          <w:szCs w:val="32"/>
        </w:rPr>
        <w:t>对外开放</w:t>
      </w:r>
      <w:r w:rsidRPr="00427DC6">
        <w:rPr>
          <w:rFonts w:eastAsia="黑体"/>
          <w:sz w:val="32"/>
          <w:szCs w:val="32"/>
        </w:rPr>
        <w:t>“</w:t>
      </w:r>
      <w:r w:rsidRPr="00427DC6">
        <w:rPr>
          <w:rFonts w:eastAsia="黑体"/>
          <w:sz w:val="32"/>
          <w:szCs w:val="32"/>
        </w:rPr>
        <w:t>三篇文章</w:t>
      </w:r>
      <w:r w:rsidRPr="00427DC6">
        <w:rPr>
          <w:rFonts w:eastAsia="黑体"/>
          <w:sz w:val="32"/>
          <w:szCs w:val="32"/>
        </w:rPr>
        <w:t>”</w:t>
      </w:r>
      <w:r w:rsidRPr="00427DC6">
        <w:rPr>
          <w:rFonts w:eastAsia="仿宋_GB2312"/>
          <w:sz w:val="32"/>
          <w:szCs w:val="32"/>
        </w:rPr>
        <w:t>：融入上海、对德合作、以港强市。</w:t>
      </w: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lastRenderedPageBreak/>
        <w:t>7.</w:t>
      </w:r>
      <w:r w:rsidRPr="00427DC6">
        <w:rPr>
          <w:rFonts w:eastAsia="仿宋_GB2312"/>
          <w:sz w:val="32"/>
          <w:szCs w:val="32"/>
        </w:rPr>
        <w:t xml:space="preserve">P22 </w:t>
      </w:r>
      <w:r w:rsidRPr="00427DC6">
        <w:rPr>
          <w:rFonts w:eastAsia="黑体"/>
          <w:sz w:val="32"/>
          <w:szCs w:val="32"/>
        </w:rPr>
        <w:t>三区三线</w:t>
      </w:r>
      <w:r w:rsidRPr="00427DC6">
        <w:rPr>
          <w:rFonts w:eastAsia="仿宋_GB2312"/>
          <w:sz w:val="32"/>
          <w:szCs w:val="32"/>
        </w:rPr>
        <w:t>：</w:t>
      </w:r>
      <w:r w:rsidRPr="00427DC6">
        <w:rPr>
          <w:rFonts w:eastAsia="仿宋_GB2312"/>
          <w:sz w:val="32"/>
          <w:szCs w:val="32"/>
        </w:rPr>
        <w:t>“</w:t>
      </w:r>
      <w:r w:rsidRPr="00427DC6">
        <w:rPr>
          <w:rFonts w:eastAsia="仿宋_GB2312"/>
          <w:sz w:val="32"/>
          <w:szCs w:val="32"/>
        </w:rPr>
        <w:t>三区</w:t>
      </w:r>
      <w:r w:rsidRPr="00427DC6">
        <w:rPr>
          <w:rFonts w:eastAsia="仿宋_GB2312"/>
          <w:sz w:val="32"/>
          <w:szCs w:val="32"/>
        </w:rPr>
        <w:t>”</w:t>
      </w:r>
      <w:r w:rsidRPr="00427DC6">
        <w:rPr>
          <w:rFonts w:eastAsia="仿宋_GB2312"/>
          <w:sz w:val="32"/>
          <w:szCs w:val="32"/>
        </w:rPr>
        <w:t>指城镇、农业、生态三类空间</w:t>
      </w:r>
      <w:r w:rsidRPr="00427DC6">
        <w:rPr>
          <w:rFonts w:eastAsia="仿宋_GB2312"/>
          <w:sz w:val="32"/>
          <w:szCs w:val="32"/>
        </w:rPr>
        <w:t>；</w:t>
      </w:r>
      <w:r w:rsidRPr="00427DC6">
        <w:rPr>
          <w:rFonts w:eastAsia="仿宋_GB2312"/>
          <w:sz w:val="32"/>
          <w:szCs w:val="32"/>
        </w:rPr>
        <w:t>“</w:t>
      </w:r>
      <w:r w:rsidRPr="00427DC6">
        <w:rPr>
          <w:rFonts w:eastAsia="仿宋_GB2312"/>
          <w:sz w:val="32"/>
          <w:szCs w:val="32"/>
        </w:rPr>
        <w:t>三线</w:t>
      </w:r>
      <w:r w:rsidRPr="00427DC6">
        <w:rPr>
          <w:rFonts w:eastAsia="仿宋_GB2312"/>
          <w:sz w:val="32"/>
          <w:szCs w:val="32"/>
        </w:rPr>
        <w:t>”</w:t>
      </w:r>
      <w:r w:rsidRPr="00427DC6">
        <w:rPr>
          <w:rFonts w:eastAsia="仿宋_GB2312"/>
          <w:sz w:val="32"/>
          <w:szCs w:val="32"/>
        </w:rPr>
        <w:t>指根据城镇空间、农业空间、生态空间划定的生态保护红线、永久基本农田和城镇开发边界三条控制线。</w:t>
      </w:r>
    </w:p>
    <w:p w:rsidR="00CC136D" w:rsidRPr="00427DC6" w:rsidRDefault="00391BF9">
      <w:pPr>
        <w:spacing w:line="580" w:lineRule="exact"/>
        <w:ind w:firstLineChars="200" w:firstLine="640"/>
        <w:rPr>
          <w:rFonts w:eastAsia="仿宋_GB2312"/>
          <w:b/>
          <w:sz w:val="32"/>
          <w:szCs w:val="32"/>
        </w:rPr>
      </w:pPr>
      <w:r w:rsidRPr="00427DC6">
        <w:rPr>
          <w:rFonts w:eastAsia="黑体"/>
          <w:sz w:val="32"/>
          <w:szCs w:val="32"/>
        </w:rPr>
        <w:t>8.</w:t>
      </w:r>
      <w:r w:rsidRPr="00427DC6">
        <w:rPr>
          <w:rFonts w:eastAsia="黑体"/>
          <w:sz w:val="32"/>
          <w:szCs w:val="32"/>
        </w:rPr>
        <w:t xml:space="preserve">P24 </w:t>
      </w:r>
      <w:r w:rsidRPr="00427DC6">
        <w:rPr>
          <w:rFonts w:eastAsia="黑体"/>
          <w:sz w:val="32"/>
          <w:szCs w:val="32"/>
        </w:rPr>
        <w:t>“</w:t>
      </w:r>
      <w:r w:rsidRPr="00427DC6">
        <w:rPr>
          <w:rFonts w:eastAsia="黑体"/>
          <w:sz w:val="32"/>
          <w:szCs w:val="32"/>
        </w:rPr>
        <w:t>瞪羚</w:t>
      </w:r>
      <w:r w:rsidRPr="00427DC6">
        <w:rPr>
          <w:rFonts w:eastAsia="黑体"/>
          <w:sz w:val="32"/>
          <w:szCs w:val="32"/>
        </w:rPr>
        <w:t>”</w:t>
      </w:r>
      <w:r w:rsidRPr="00427DC6">
        <w:rPr>
          <w:rFonts w:eastAsia="黑体"/>
          <w:sz w:val="32"/>
          <w:szCs w:val="32"/>
        </w:rPr>
        <w:t>和</w:t>
      </w:r>
      <w:r w:rsidRPr="00427DC6">
        <w:rPr>
          <w:rFonts w:eastAsia="黑体"/>
          <w:sz w:val="32"/>
          <w:szCs w:val="32"/>
        </w:rPr>
        <w:t>“</w:t>
      </w:r>
      <w:r w:rsidRPr="00427DC6">
        <w:rPr>
          <w:rFonts w:eastAsia="黑体"/>
          <w:sz w:val="32"/>
          <w:szCs w:val="32"/>
        </w:rPr>
        <w:t>独角兽</w:t>
      </w:r>
      <w:r w:rsidRPr="00427DC6">
        <w:rPr>
          <w:rFonts w:eastAsia="黑体"/>
          <w:sz w:val="32"/>
          <w:szCs w:val="32"/>
        </w:rPr>
        <w:t>”</w:t>
      </w:r>
      <w:r w:rsidRPr="00427DC6">
        <w:rPr>
          <w:rFonts w:eastAsia="黑体"/>
          <w:sz w:val="32"/>
          <w:szCs w:val="32"/>
        </w:rPr>
        <w:t>企业</w:t>
      </w:r>
      <w:r w:rsidRPr="00427DC6">
        <w:rPr>
          <w:rFonts w:eastAsia="仿宋_GB2312"/>
          <w:sz w:val="32"/>
          <w:szCs w:val="32"/>
        </w:rPr>
        <w:t>：瞪羚企业指创业后跨过死亡谷以科技创新或商业模式创新为支撑进入高成长期的中小企业。独角兽企业指估值</w:t>
      </w:r>
      <w:r w:rsidRPr="00427DC6">
        <w:rPr>
          <w:rFonts w:eastAsia="仿宋_GB2312"/>
          <w:sz w:val="32"/>
          <w:szCs w:val="32"/>
        </w:rPr>
        <w:t>10</w:t>
      </w:r>
      <w:r w:rsidRPr="00427DC6">
        <w:rPr>
          <w:rFonts w:eastAsia="仿宋_GB2312"/>
          <w:sz w:val="32"/>
          <w:szCs w:val="32"/>
        </w:rPr>
        <w:t>亿美元以上并且创办时间相对较短（一般为十年内）还未上市的企业。</w:t>
      </w:r>
    </w:p>
    <w:p w:rsidR="00CC136D" w:rsidRPr="00427DC6" w:rsidRDefault="00391BF9">
      <w:pPr>
        <w:spacing w:line="580" w:lineRule="exact"/>
        <w:ind w:firstLineChars="200" w:firstLine="640"/>
        <w:rPr>
          <w:sz w:val="27"/>
          <w:szCs w:val="27"/>
        </w:rPr>
      </w:pPr>
      <w:r w:rsidRPr="00427DC6">
        <w:rPr>
          <w:rFonts w:eastAsia="黑体"/>
          <w:sz w:val="32"/>
          <w:szCs w:val="32"/>
        </w:rPr>
        <w:t>9.</w:t>
      </w:r>
      <w:r w:rsidRPr="00427DC6">
        <w:rPr>
          <w:rFonts w:eastAsia="黑体"/>
          <w:sz w:val="32"/>
          <w:szCs w:val="32"/>
        </w:rPr>
        <w:t xml:space="preserve">P34 </w:t>
      </w:r>
      <w:r w:rsidRPr="00427DC6">
        <w:rPr>
          <w:rFonts w:eastAsia="黑体"/>
          <w:sz w:val="32"/>
          <w:szCs w:val="32"/>
        </w:rPr>
        <w:t>四个十万亩</w:t>
      </w:r>
      <w:r w:rsidRPr="00427DC6">
        <w:rPr>
          <w:rFonts w:eastAsia="仿宋_GB2312"/>
          <w:sz w:val="32"/>
          <w:szCs w:val="32"/>
        </w:rPr>
        <w:t>：十万亩优质水稻、十万亩特色水产、十万亩高效园艺、十万亩生态林地。</w:t>
      </w:r>
    </w:p>
    <w:p w:rsidR="00CC136D" w:rsidRPr="00427DC6" w:rsidRDefault="00391BF9">
      <w:pPr>
        <w:spacing w:line="580" w:lineRule="exact"/>
        <w:ind w:firstLineChars="200" w:firstLine="640"/>
        <w:rPr>
          <w:rFonts w:eastAsia="仿宋_GB2312"/>
          <w:sz w:val="32"/>
          <w:szCs w:val="32"/>
        </w:rPr>
      </w:pPr>
      <w:r w:rsidRPr="00427DC6">
        <w:rPr>
          <w:rFonts w:eastAsia="仿宋_GB2312"/>
          <w:sz w:val="32"/>
          <w:szCs w:val="32"/>
        </w:rPr>
        <w:t>10.</w:t>
      </w:r>
      <w:r w:rsidRPr="00427DC6">
        <w:rPr>
          <w:rFonts w:eastAsia="仿宋_GB2312"/>
          <w:sz w:val="32"/>
          <w:szCs w:val="32"/>
        </w:rPr>
        <w:t xml:space="preserve">P35 </w:t>
      </w:r>
      <w:r w:rsidRPr="00427DC6">
        <w:rPr>
          <w:rFonts w:eastAsia="黑体"/>
          <w:sz w:val="32"/>
          <w:szCs w:val="32"/>
        </w:rPr>
        <w:t>“</w:t>
      </w:r>
      <w:r w:rsidRPr="00427DC6">
        <w:rPr>
          <w:rFonts w:eastAsia="黑体"/>
          <w:sz w:val="32"/>
          <w:szCs w:val="32"/>
        </w:rPr>
        <w:t>双</w:t>
      </w:r>
      <w:r w:rsidRPr="00427DC6">
        <w:rPr>
          <w:rFonts w:eastAsia="黑体"/>
          <w:sz w:val="32"/>
          <w:szCs w:val="32"/>
        </w:rPr>
        <w:t>10”</w:t>
      </w:r>
      <w:r w:rsidRPr="00427DC6">
        <w:rPr>
          <w:rFonts w:eastAsia="黑体"/>
          <w:sz w:val="32"/>
          <w:szCs w:val="32"/>
        </w:rPr>
        <w:t>园区体系</w:t>
      </w:r>
      <w:r w:rsidRPr="00427DC6">
        <w:rPr>
          <w:rFonts w:eastAsia="仿宋_GB2312"/>
          <w:sz w:val="32"/>
          <w:szCs w:val="32"/>
        </w:rPr>
        <w:t>：</w:t>
      </w:r>
      <w:r w:rsidRPr="00427DC6">
        <w:rPr>
          <w:rFonts w:eastAsia="仿宋_GB2312"/>
          <w:sz w:val="32"/>
          <w:szCs w:val="32"/>
        </w:rPr>
        <w:t>10</w:t>
      </w:r>
      <w:r w:rsidRPr="00427DC6">
        <w:rPr>
          <w:rFonts w:eastAsia="仿宋_GB2312"/>
          <w:sz w:val="32"/>
          <w:szCs w:val="32"/>
        </w:rPr>
        <w:t>个现代农业特色园区、</w:t>
      </w:r>
      <w:r w:rsidRPr="00427DC6">
        <w:rPr>
          <w:rFonts w:eastAsia="仿宋_GB2312"/>
          <w:sz w:val="32"/>
          <w:szCs w:val="32"/>
        </w:rPr>
        <w:t>10</w:t>
      </w:r>
      <w:r w:rsidRPr="00427DC6">
        <w:rPr>
          <w:rFonts w:eastAsia="仿宋_GB2312"/>
          <w:sz w:val="32"/>
          <w:szCs w:val="32"/>
        </w:rPr>
        <w:t>个水稻园区。</w:t>
      </w:r>
    </w:p>
    <w:p w:rsidR="00CC136D" w:rsidRPr="00427DC6" w:rsidRDefault="00391BF9">
      <w:pPr>
        <w:spacing w:line="580" w:lineRule="exact"/>
        <w:ind w:firstLineChars="200" w:firstLine="640"/>
        <w:rPr>
          <w:rFonts w:eastAsia="仿宋_GB2312"/>
          <w:sz w:val="32"/>
          <w:szCs w:val="32"/>
        </w:rPr>
      </w:pPr>
      <w:r w:rsidRPr="00427DC6">
        <w:rPr>
          <w:rFonts w:eastAsia="黑体"/>
          <w:sz w:val="32"/>
          <w:szCs w:val="32"/>
        </w:rPr>
        <w:t>11.</w:t>
      </w:r>
      <w:r w:rsidRPr="00427DC6">
        <w:rPr>
          <w:rFonts w:eastAsia="黑体"/>
          <w:sz w:val="32"/>
          <w:szCs w:val="32"/>
        </w:rPr>
        <w:t xml:space="preserve">P59 </w:t>
      </w:r>
      <w:r w:rsidRPr="00427DC6">
        <w:rPr>
          <w:rFonts w:eastAsia="黑体"/>
          <w:sz w:val="32"/>
          <w:szCs w:val="32"/>
        </w:rPr>
        <w:t>三线一单</w:t>
      </w:r>
      <w:r w:rsidRPr="00427DC6">
        <w:rPr>
          <w:rFonts w:eastAsia="仿宋_GB2312"/>
          <w:sz w:val="32"/>
          <w:szCs w:val="32"/>
        </w:rPr>
        <w:t>：生态保护红线、环境质量底线、资源利用上线和生态环境准入清单。</w:t>
      </w:r>
    </w:p>
    <w:p w:rsidR="00CC136D" w:rsidRPr="00427DC6" w:rsidRDefault="00391BF9">
      <w:pPr>
        <w:spacing w:line="580" w:lineRule="exact"/>
        <w:ind w:firstLineChars="200" w:firstLine="640"/>
        <w:rPr>
          <w:rFonts w:eastAsia="仿宋_GB2312"/>
          <w:sz w:val="32"/>
          <w:szCs w:val="32"/>
        </w:rPr>
      </w:pPr>
      <w:r w:rsidRPr="00427DC6">
        <w:rPr>
          <w:rFonts w:eastAsia="黑体"/>
          <w:sz w:val="32"/>
          <w:szCs w:val="32"/>
        </w:rPr>
        <w:t>12.</w:t>
      </w:r>
      <w:r w:rsidRPr="00427DC6">
        <w:rPr>
          <w:rFonts w:eastAsia="黑体"/>
          <w:sz w:val="32"/>
          <w:szCs w:val="32"/>
        </w:rPr>
        <w:t xml:space="preserve">P70 </w:t>
      </w:r>
      <w:r w:rsidRPr="00427DC6">
        <w:rPr>
          <w:rFonts w:eastAsia="黑体"/>
          <w:sz w:val="32"/>
          <w:szCs w:val="32"/>
        </w:rPr>
        <w:t>两新一重</w:t>
      </w:r>
      <w:r w:rsidRPr="00427DC6">
        <w:rPr>
          <w:rFonts w:eastAsia="仿宋_GB2312"/>
          <w:sz w:val="32"/>
          <w:szCs w:val="32"/>
        </w:rPr>
        <w:t>：新型基础设施建设，新型城镇化建设，交通</w:t>
      </w:r>
      <w:r w:rsidRPr="00427DC6">
        <w:rPr>
          <w:rFonts w:eastAsia="仿宋_GB2312"/>
          <w:sz w:val="32"/>
          <w:szCs w:val="32"/>
        </w:rPr>
        <w:t>、水利等重大工程建设。</w:t>
      </w:r>
    </w:p>
    <w:p w:rsidR="00CC136D" w:rsidRPr="00427DC6" w:rsidRDefault="00391BF9">
      <w:pPr>
        <w:spacing w:line="580" w:lineRule="exact"/>
        <w:ind w:firstLineChars="200" w:firstLine="640"/>
        <w:rPr>
          <w:rFonts w:eastAsia="仿宋_GB2312"/>
          <w:sz w:val="32"/>
          <w:szCs w:val="32"/>
        </w:rPr>
      </w:pPr>
      <w:r w:rsidRPr="00427DC6">
        <w:rPr>
          <w:rFonts w:eastAsia="黑体"/>
          <w:sz w:val="32"/>
          <w:szCs w:val="32"/>
        </w:rPr>
        <w:t>13.</w:t>
      </w:r>
      <w:r w:rsidRPr="00427DC6">
        <w:rPr>
          <w:rFonts w:eastAsia="黑体"/>
          <w:sz w:val="32"/>
          <w:szCs w:val="32"/>
        </w:rPr>
        <w:t xml:space="preserve">P70 </w:t>
      </w:r>
      <w:r w:rsidRPr="00427DC6">
        <w:rPr>
          <w:rFonts w:eastAsia="黑体"/>
          <w:sz w:val="32"/>
          <w:szCs w:val="32"/>
        </w:rPr>
        <w:t>三优三保</w:t>
      </w:r>
      <w:r w:rsidRPr="00427DC6">
        <w:rPr>
          <w:rFonts w:eastAsia="仿宋_GB2312"/>
          <w:sz w:val="32"/>
          <w:szCs w:val="32"/>
        </w:rPr>
        <w:t>：以优化建设用地空间布局保障发展，以优化农业用地结构布局保护耕地，</w:t>
      </w:r>
      <w:r w:rsidRPr="00427DC6">
        <w:rPr>
          <w:rFonts w:eastAsia="仿宋_GB2312"/>
          <w:sz w:val="32"/>
          <w:szCs w:val="32"/>
        </w:rPr>
        <w:t>以</w:t>
      </w:r>
      <w:r w:rsidRPr="00427DC6">
        <w:rPr>
          <w:rFonts w:eastAsia="仿宋_GB2312"/>
          <w:sz w:val="32"/>
          <w:szCs w:val="32"/>
        </w:rPr>
        <w:t>优化镇村居住用地布局保护权益。</w:t>
      </w:r>
    </w:p>
    <w:p w:rsidR="00CC136D" w:rsidRPr="00427DC6" w:rsidRDefault="00391BF9">
      <w:pPr>
        <w:spacing w:line="580" w:lineRule="exact"/>
        <w:ind w:firstLineChars="200" w:firstLine="640"/>
        <w:rPr>
          <w:rFonts w:eastAsia="仿宋_GB2312"/>
          <w:sz w:val="32"/>
          <w:szCs w:val="32"/>
        </w:rPr>
      </w:pPr>
      <w:r w:rsidRPr="00427DC6">
        <w:rPr>
          <w:rFonts w:eastAsia="黑体"/>
          <w:sz w:val="32"/>
          <w:szCs w:val="32"/>
        </w:rPr>
        <w:t>14.</w:t>
      </w:r>
      <w:r w:rsidRPr="00427DC6">
        <w:rPr>
          <w:rFonts w:eastAsia="黑体"/>
          <w:sz w:val="32"/>
          <w:szCs w:val="32"/>
        </w:rPr>
        <w:t xml:space="preserve">P70 </w:t>
      </w:r>
      <w:r w:rsidRPr="00427DC6">
        <w:rPr>
          <w:rFonts w:eastAsia="黑体"/>
          <w:sz w:val="32"/>
          <w:szCs w:val="32"/>
        </w:rPr>
        <w:t>产业用地更新</w:t>
      </w:r>
      <w:r w:rsidRPr="00427DC6">
        <w:rPr>
          <w:rFonts w:eastAsia="黑体"/>
          <w:sz w:val="32"/>
          <w:szCs w:val="32"/>
        </w:rPr>
        <w:t>“</w:t>
      </w:r>
      <w:r w:rsidRPr="00427DC6">
        <w:rPr>
          <w:rFonts w:eastAsia="黑体"/>
          <w:sz w:val="32"/>
          <w:szCs w:val="32"/>
        </w:rPr>
        <w:t>双百</w:t>
      </w:r>
      <w:r w:rsidRPr="00427DC6">
        <w:rPr>
          <w:rFonts w:eastAsia="黑体"/>
          <w:sz w:val="32"/>
          <w:szCs w:val="32"/>
        </w:rPr>
        <w:t>”</w:t>
      </w:r>
      <w:r w:rsidRPr="00427DC6">
        <w:rPr>
          <w:rFonts w:eastAsia="黑体"/>
          <w:sz w:val="32"/>
          <w:szCs w:val="32"/>
        </w:rPr>
        <w:t>行动</w:t>
      </w:r>
      <w:r w:rsidRPr="00427DC6">
        <w:rPr>
          <w:rFonts w:eastAsia="仿宋_GB2312"/>
          <w:sz w:val="32"/>
          <w:szCs w:val="32"/>
        </w:rPr>
        <w:t>：根据苏州划定</w:t>
      </w:r>
      <w:r w:rsidRPr="00427DC6">
        <w:rPr>
          <w:rFonts w:eastAsia="仿宋_GB2312"/>
          <w:sz w:val="32"/>
          <w:szCs w:val="32"/>
        </w:rPr>
        <w:t>100</w:t>
      </w:r>
      <w:r w:rsidRPr="00427DC6">
        <w:rPr>
          <w:rFonts w:eastAsia="仿宋_GB2312"/>
          <w:sz w:val="32"/>
          <w:szCs w:val="32"/>
        </w:rPr>
        <w:t>万亩工业和生产性研发用地保障线、实现</w:t>
      </w:r>
      <w:r w:rsidRPr="00427DC6">
        <w:rPr>
          <w:rFonts w:eastAsia="仿宋_GB2312"/>
          <w:sz w:val="32"/>
          <w:szCs w:val="32"/>
        </w:rPr>
        <w:t>100</w:t>
      </w:r>
      <w:r w:rsidRPr="00427DC6">
        <w:rPr>
          <w:rFonts w:eastAsia="仿宋_GB2312"/>
          <w:sz w:val="32"/>
          <w:szCs w:val="32"/>
        </w:rPr>
        <w:t>平方公里产业用地更新</w:t>
      </w:r>
      <w:r w:rsidRPr="00427DC6">
        <w:rPr>
          <w:rFonts w:eastAsia="仿宋_GB2312"/>
          <w:sz w:val="32"/>
          <w:szCs w:val="32"/>
        </w:rPr>
        <w:t>“</w:t>
      </w:r>
      <w:r w:rsidRPr="00427DC6">
        <w:rPr>
          <w:rFonts w:eastAsia="仿宋_GB2312"/>
          <w:sz w:val="32"/>
          <w:szCs w:val="32"/>
        </w:rPr>
        <w:t>双百</w:t>
      </w:r>
      <w:r w:rsidRPr="00427DC6">
        <w:rPr>
          <w:rFonts w:eastAsia="仿宋_GB2312"/>
          <w:sz w:val="32"/>
          <w:szCs w:val="32"/>
        </w:rPr>
        <w:t>”</w:t>
      </w:r>
      <w:r w:rsidRPr="00427DC6">
        <w:rPr>
          <w:rFonts w:eastAsia="仿宋_GB2312"/>
          <w:sz w:val="32"/>
          <w:szCs w:val="32"/>
        </w:rPr>
        <w:t>行动目标，太仓划定</w:t>
      </w:r>
      <w:r w:rsidRPr="00427DC6">
        <w:rPr>
          <w:rFonts w:eastAsia="仿宋_GB2312"/>
          <w:sz w:val="32"/>
          <w:szCs w:val="32"/>
        </w:rPr>
        <w:t>11</w:t>
      </w:r>
      <w:r w:rsidRPr="00427DC6">
        <w:rPr>
          <w:rFonts w:eastAsia="仿宋_GB2312"/>
          <w:sz w:val="32"/>
          <w:szCs w:val="32"/>
        </w:rPr>
        <w:t>万亩工业和生产性研发用地保障线、实现</w:t>
      </w:r>
      <w:r w:rsidRPr="00427DC6">
        <w:rPr>
          <w:rFonts w:eastAsia="仿宋_GB2312"/>
          <w:sz w:val="32"/>
          <w:szCs w:val="32"/>
        </w:rPr>
        <w:t>12</w:t>
      </w:r>
      <w:r w:rsidRPr="00427DC6">
        <w:rPr>
          <w:rFonts w:eastAsia="仿宋_GB2312"/>
          <w:sz w:val="32"/>
          <w:szCs w:val="32"/>
        </w:rPr>
        <w:t>平方公里产业用地更新。</w:t>
      </w:r>
    </w:p>
    <w:p w:rsidR="00CC136D" w:rsidRPr="00427DC6" w:rsidRDefault="00391BF9">
      <w:pPr>
        <w:spacing w:line="580" w:lineRule="exact"/>
        <w:ind w:firstLineChars="200" w:firstLine="640"/>
        <w:rPr>
          <w:rFonts w:eastAsia="黑体"/>
          <w:sz w:val="32"/>
          <w:szCs w:val="32"/>
        </w:rPr>
      </w:pPr>
      <w:r w:rsidRPr="00427DC6">
        <w:rPr>
          <w:rFonts w:eastAsia="黑体"/>
          <w:sz w:val="32"/>
          <w:szCs w:val="32"/>
        </w:rPr>
        <w:lastRenderedPageBreak/>
        <w:t>15.</w:t>
      </w:r>
      <w:r w:rsidRPr="00427DC6">
        <w:rPr>
          <w:rFonts w:eastAsia="黑体"/>
          <w:sz w:val="32"/>
          <w:szCs w:val="32"/>
        </w:rPr>
        <w:t xml:space="preserve">P71 </w:t>
      </w:r>
      <w:r w:rsidRPr="00427DC6">
        <w:rPr>
          <w:rFonts w:eastAsia="黑体"/>
          <w:sz w:val="32"/>
          <w:szCs w:val="32"/>
        </w:rPr>
        <w:t>“1120”</w:t>
      </w:r>
      <w:r w:rsidRPr="00427DC6">
        <w:rPr>
          <w:rFonts w:eastAsia="黑体"/>
          <w:sz w:val="32"/>
          <w:szCs w:val="32"/>
        </w:rPr>
        <w:t>改革</w:t>
      </w:r>
      <w:r w:rsidRPr="00427DC6">
        <w:rPr>
          <w:rFonts w:eastAsia="仿宋_GB2312"/>
          <w:sz w:val="32"/>
          <w:szCs w:val="32"/>
        </w:rPr>
        <w:t>：开办企业</w:t>
      </w:r>
      <w:r w:rsidRPr="00427DC6">
        <w:rPr>
          <w:rFonts w:eastAsia="仿宋_GB2312"/>
          <w:sz w:val="32"/>
          <w:szCs w:val="32"/>
        </w:rPr>
        <w:t>1</w:t>
      </w:r>
      <w:r w:rsidRPr="00427DC6">
        <w:rPr>
          <w:rFonts w:eastAsia="仿宋_GB2312"/>
          <w:sz w:val="32"/>
          <w:szCs w:val="32"/>
        </w:rPr>
        <w:t>个工作日内完成、不动产登记</w:t>
      </w:r>
      <w:r w:rsidRPr="00427DC6">
        <w:rPr>
          <w:rFonts w:eastAsia="仿宋_GB2312"/>
          <w:sz w:val="32"/>
          <w:szCs w:val="32"/>
        </w:rPr>
        <w:t>1</w:t>
      </w:r>
      <w:r w:rsidRPr="00427DC6">
        <w:rPr>
          <w:rFonts w:eastAsia="仿宋_GB2312"/>
          <w:sz w:val="32"/>
          <w:szCs w:val="32"/>
        </w:rPr>
        <w:t>个工作日内完成、投资建设项目施工许可</w:t>
      </w:r>
      <w:r w:rsidRPr="00427DC6">
        <w:rPr>
          <w:rFonts w:eastAsia="仿宋_GB2312"/>
          <w:sz w:val="32"/>
          <w:szCs w:val="32"/>
        </w:rPr>
        <w:t>20</w:t>
      </w:r>
      <w:r w:rsidRPr="00427DC6">
        <w:rPr>
          <w:rFonts w:eastAsia="仿宋_GB2312"/>
          <w:sz w:val="32"/>
          <w:szCs w:val="32"/>
        </w:rPr>
        <w:t>个工作日内完成。</w:t>
      </w:r>
    </w:p>
    <w:p w:rsidR="00CC136D" w:rsidRPr="00427DC6" w:rsidRDefault="00391BF9">
      <w:pPr>
        <w:spacing w:line="580" w:lineRule="exact"/>
        <w:ind w:firstLineChars="200" w:firstLine="640"/>
        <w:rPr>
          <w:rFonts w:eastAsia="仿宋_GB2312"/>
          <w:sz w:val="32"/>
          <w:szCs w:val="32"/>
        </w:rPr>
      </w:pPr>
      <w:r w:rsidRPr="00427DC6">
        <w:rPr>
          <w:rFonts w:eastAsia="黑体"/>
          <w:sz w:val="32"/>
          <w:szCs w:val="32"/>
        </w:rPr>
        <w:t>16.</w:t>
      </w:r>
      <w:r w:rsidRPr="00427DC6">
        <w:rPr>
          <w:rFonts w:eastAsia="黑体"/>
          <w:sz w:val="32"/>
          <w:szCs w:val="32"/>
        </w:rPr>
        <w:t xml:space="preserve">P72 </w:t>
      </w:r>
      <w:r w:rsidRPr="00427DC6">
        <w:rPr>
          <w:rFonts w:eastAsia="黑体"/>
          <w:sz w:val="32"/>
          <w:szCs w:val="32"/>
        </w:rPr>
        <w:t>“BEGI•N”</w:t>
      </w:r>
      <w:r w:rsidRPr="00427DC6">
        <w:rPr>
          <w:rFonts w:eastAsia="黑体"/>
          <w:sz w:val="32"/>
          <w:szCs w:val="32"/>
        </w:rPr>
        <w:t>金融沙龙</w:t>
      </w:r>
      <w:r w:rsidRPr="00427DC6">
        <w:rPr>
          <w:rFonts w:eastAsia="仿宋_GB2312"/>
          <w:sz w:val="32"/>
          <w:szCs w:val="32"/>
        </w:rPr>
        <w:t>：</w:t>
      </w:r>
      <w:r w:rsidRPr="00427DC6">
        <w:rPr>
          <w:rFonts w:eastAsia="仿宋_GB2312"/>
          <w:sz w:val="32"/>
          <w:szCs w:val="32"/>
        </w:rPr>
        <w:t>B</w:t>
      </w:r>
      <w:r w:rsidRPr="00427DC6">
        <w:rPr>
          <w:rFonts w:eastAsia="仿宋_GB2312"/>
          <w:sz w:val="32"/>
          <w:szCs w:val="32"/>
        </w:rPr>
        <w:t>代表银行（</w:t>
      </w:r>
      <w:r w:rsidRPr="00427DC6">
        <w:rPr>
          <w:rFonts w:eastAsia="仿宋_GB2312"/>
          <w:sz w:val="32"/>
          <w:szCs w:val="32"/>
        </w:rPr>
        <w:t>bank</w:t>
      </w:r>
      <w:r w:rsidRPr="00427DC6">
        <w:rPr>
          <w:rFonts w:eastAsia="仿宋_GB2312"/>
          <w:sz w:val="32"/>
          <w:szCs w:val="32"/>
        </w:rPr>
        <w:t>），</w:t>
      </w:r>
      <w:r w:rsidRPr="00427DC6">
        <w:rPr>
          <w:rFonts w:eastAsia="仿宋_GB2312"/>
          <w:sz w:val="32"/>
          <w:szCs w:val="32"/>
        </w:rPr>
        <w:t>E</w:t>
      </w:r>
      <w:r w:rsidRPr="00427DC6">
        <w:rPr>
          <w:rFonts w:eastAsia="仿宋_GB2312"/>
          <w:sz w:val="32"/>
          <w:szCs w:val="32"/>
        </w:rPr>
        <w:t>代表企业（</w:t>
      </w:r>
      <w:r w:rsidRPr="00427DC6">
        <w:rPr>
          <w:rFonts w:eastAsia="仿宋_GB2312"/>
          <w:sz w:val="32"/>
          <w:szCs w:val="32"/>
        </w:rPr>
        <w:t>enterprise</w:t>
      </w:r>
      <w:r w:rsidRPr="00427DC6">
        <w:rPr>
          <w:rFonts w:eastAsia="仿宋_GB2312"/>
          <w:sz w:val="32"/>
          <w:szCs w:val="32"/>
        </w:rPr>
        <w:t>），</w:t>
      </w:r>
      <w:r w:rsidRPr="00427DC6">
        <w:rPr>
          <w:rFonts w:eastAsia="仿宋_GB2312"/>
          <w:sz w:val="32"/>
          <w:szCs w:val="32"/>
        </w:rPr>
        <w:t>G</w:t>
      </w:r>
      <w:r w:rsidRPr="00427DC6">
        <w:rPr>
          <w:rFonts w:eastAsia="仿宋_GB2312"/>
          <w:sz w:val="32"/>
          <w:szCs w:val="32"/>
        </w:rPr>
        <w:t>代表政府（</w:t>
      </w:r>
      <w:r w:rsidRPr="00427DC6">
        <w:rPr>
          <w:rFonts w:eastAsia="仿宋_GB2312"/>
          <w:sz w:val="32"/>
          <w:szCs w:val="32"/>
        </w:rPr>
        <w:t>government</w:t>
      </w:r>
      <w:r w:rsidRPr="00427DC6">
        <w:rPr>
          <w:rFonts w:eastAsia="仿宋_GB2312"/>
          <w:sz w:val="32"/>
          <w:szCs w:val="32"/>
        </w:rPr>
        <w:t>），</w:t>
      </w:r>
      <w:r w:rsidRPr="00427DC6">
        <w:rPr>
          <w:rFonts w:eastAsia="仿宋_GB2312"/>
          <w:sz w:val="32"/>
          <w:szCs w:val="32"/>
        </w:rPr>
        <w:t>I</w:t>
      </w:r>
      <w:r w:rsidRPr="00427DC6">
        <w:rPr>
          <w:rFonts w:eastAsia="仿宋_GB2312"/>
          <w:sz w:val="32"/>
          <w:szCs w:val="32"/>
        </w:rPr>
        <w:t>代表投资方（</w:t>
      </w:r>
      <w:r w:rsidRPr="00427DC6">
        <w:rPr>
          <w:rFonts w:eastAsia="仿宋_GB2312"/>
          <w:sz w:val="32"/>
          <w:szCs w:val="32"/>
        </w:rPr>
        <w:t>investment</w:t>
      </w:r>
      <w:r w:rsidRPr="00427DC6">
        <w:rPr>
          <w:rFonts w:eastAsia="仿宋_GB2312"/>
          <w:sz w:val="32"/>
          <w:szCs w:val="32"/>
        </w:rPr>
        <w:t>），</w:t>
      </w:r>
      <w:r w:rsidRPr="00427DC6">
        <w:rPr>
          <w:rFonts w:eastAsia="仿宋_GB2312"/>
          <w:sz w:val="32"/>
          <w:szCs w:val="32"/>
        </w:rPr>
        <w:t>N</w:t>
      </w:r>
      <w:r w:rsidRPr="00427DC6">
        <w:rPr>
          <w:rFonts w:eastAsia="仿宋_GB2312"/>
          <w:sz w:val="32"/>
          <w:szCs w:val="32"/>
        </w:rPr>
        <w:t>代表其他主体。</w:t>
      </w:r>
    </w:p>
    <w:p w:rsidR="00CC136D" w:rsidRPr="00427DC6" w:rsidRDefault="00391BF9">
      <w:pPr>
        <w:spacing w:line="580" w:lineRule="exact"/>
        <w:ind w:firstLineChars="200" w:firstLine="640"/>
        <w:rPr>
          <w:rFonts w:eastAsia="仿宋_GB2312"/>
          <w:sz w:val="32"/>
          <w:szCs w:val="32"/>
        </w:rPr>
      </w:pPr>
      <w:r w:rsidRPr="00427DC6">
        <w:rPr>
          <w:rFonts w:eastAsia="黑体"/>
          <w:sz w:val="32"/>
          <w:szCs w:val="32"/>
        </w:rPr>
        <w:t>17.</w:t>
      </w:r>
      <w:r w:rsidRPr="00427DC6">
        <w:rPr>
          <w:rFonts w:eastAsia="黑体"/>
          <w:sz w:val="32"/>
          <w:szCs w:val="32"/>
        </w:rPr>
        <w:t xml:space="preserve">P74 </w:t>
      </w:r>
      <w:r w:rsidRPr="00427DC6">
        <w:rPr>
          <w:rFonts w:eastAsia="黑体"/>
          <w:sz w:val="32"/>
          <w:szCs w:val="32"/>
        </w:rPr>
        <w:t>风险防控</w:t>
      </w:r>
      <w:r w:rsidRPr="00427DC6">
        <w:rPr>
          <w:rFonts w:eastAsia="黑体"/>
          <w:sz w:val="32"/>
          <w:szCs w:val="32"/>
        </w:rPr>
        <w:t>“</w:t>
      </w:r>
      <w:r w:rsidRPr="00427DC6">
        <w:rPr>
          <w:rFonts w:eastAsia="黑体"/>
          <w:sz w:val="32"/>
          <w:szCs w:val="32"/>
        </w:rPr>
        <w:t>四项机制</w:t>
      </w:r>
      <w:r w:rsidRPr="00427DC6">
        <w:rPr>
          <w:rFonts w:eastAsia="黑体"/>
          <w:sz w:val="32"/>
          <w:szCs w:val="32"/>
        </w:rPr>
        <w:t>”</w:t>
      </w:r>
      <w:r w:rsidRPr="00427DC6">
        <w:rPr>
          <w:rFonts w:eastAsia="仿宋_GB2312"/>
          <w:sz w:val="32"/>
          <w:szCs w:val="32"/>
        </w:rPr>
        <w:t>：风险研判机制、决策风险评估机制、风险防控协同机制、风险防控责任机制。</w:t>
      </w:r>
    </w:p>
    <w:sectPr w:rsidR="00CC136D" w:rsidRPr="00427DC6" w:rsidSect="00CC136D">
      <w:pgSz w:w="11906" w:h="16838"/>
      <w:pgMar w:top="1814" w:right="1531"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BF9" w:rsidRDefault="00391BF9" w:rsidP="00CC136D">
      <w:r>
        <w:separator/>
      </w:r>
    </w:p>
  </w:endnote>
  <w:endnote w:type="continuationSeparator" w:id="1">
    <w:p w:rsidR="00391BF9" w:rsidRDefault="00391BF9" w:rsidP="00CC1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经典粗宋简">
    <w:altName w:val="宋体"/>
    <w:charset w:val="86"/>
    <w:family w:val="modern"/>
    <w:pitch w:val="default"/>
    <w:sig w:usb0="00000000" w:usb1="00000000" w:usb2="0000001E"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05"/>
    </w:sdtPr>
    <w:sdtContent>
      <w:p w:rsidR="00CC136D" w:rsidRDefault="00CC136D">
        <w:pPr>
          <w:pStyle w:val="a6"/>
          <w:jc w:val="center"/>
        </w:pPr>
        <w:r w:rsidRPr="00CC136D">
          <w:fldChar w:fldCharType="begin"/>
        </w:r>
        <w:r w:rsidR="00391BF9">
          <w:instrText>PAGE   \* MERGEFORMAT</w:instrText>
        </w:r>
        <w:r w:rsidRPr="00CC136D">
          <w:fldChar w:fldCharType="separate"/>
        </w:r>
        <w:r w:rsidR="00391BF9">
          <w:rPr>
            <w:lang w:val="zh-CN"/>
          </w:rPr>
          <w:t>I</w:t>
        </w:r>
        <w:r>
          <w:rPr>
            <w:lang w:val="zh-CN"/>
          </w:rPr>
          <w:fldChar w:fldCharType="end"/>
        </w:r>
      </w:p>
    </w:sdtContent>
  </w:sdt>
  <w:p w:rsidR="00CC136D" w:rsidRDefault="00CC13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840"/>
    </w:sdtPr>
    <w:sdtContent>
      <w:p w:rsidR="00CC136D" w:rsidRDefault="00CC136D">
        <w:pPr>
          <w:pStyle w:val="a6"/>
          <w:jc w:val="center"/>
        </w:pPr>
        <w:r w:rsidRPr="00CC136D">
          <w:fldChar w:fldCharType="begin"/>
        </w:r>
        <w:r w:rsidR="00391BF9">
          <w:instrText xml:space="preserve"> PAGE   \* MERGEFORMAT </w:instrText>
        </w:r>
        <w:r w:rsidRPr="00CC136D">
          <w:fldChar w:fldCharType="separate"/>
        </w:r>
        <w:r w:rsidR="00427DC6" w:rsidRPr="00427DC6">
          <w:rPr>
            <w:noProof/>
            <w:lang w:val="zh-CN"/>
          </w:rPr>
          <w:t>1</w:t>
        </w:r>
        <w:r>
          <w:rPr>
            <w:lang w:val="zh-CN"/>
          </w:rPr>
          <w:fldChar w:fldCharType="end"/>
        </w:r>
      </w:p>
    </w:sdtContent>
  </w:sdt>
  <w:p w:rsidR="00CC136D" w:rsidRDefault="00CC13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BF9" w:rsidRDefault="00391BF9" w:rsidP="00CC136D">
      <w:r>
        <w:separator/>
      </w:r>
    </w:p>
  </w:footnote>
  <w:footnote w:type="continuationSeparator" w:id="1">
    <w:p w:rsidR="00391BF9" w:rsidRDefault="00391BF9" w:rsidP="00CC1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A652"/>
    <w:multiLevelType w:val="singleLevel"/>
    <w:tmpl w:val="2A9CA652"/>
    <w:lvl w:ilvl="0">
      <w:start w:val="1"/>
      <w:numFmt w:val="chineseCounting"/>
      <w:suff w:val="space"/>
      <w:lvlText w:val="第%1节"/>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40E"/>
    <w:rsid w:val="0000059C"/>
    <w:rsid w:val="0000104F"/>
    <w:rsid w:val="000012D7"/>
    <w:rsid w:val="00001650"/>
    <w:rsid w:val="00001986"/>
    <w:rsid w:val="000029D4"/>
    <w:rsid w:val="000032AB"/>
    <w:rsid w:val="000036D5"/>
    <w:rsid w:val="000037C0"/>
    <w:rsid w:val="000051BE"/>
    <w:rsid w:val="00005473"/>
    <w:rsid w:val="00005A5F"/>
    <w:rsid w:val="00005B06"/>
    <w:rsid w:val="000076B4"/>
    <w:rsid w:val="00007D16"/>
    <w:rsid w:val="00012CD9"/>
    <w:rsid w:val="00012F3A"/>
    <w:rsid w:val="00013093"/>
    <w:rsid w:val="00014C0C"/>
    <w:rsid w:val="00015053"/>
    <w:rsid w:val="000166D9"/>
    <w:rsid w:val="00016A01"/>
    <w:rsid w:val="00016A3F"/>
    <w:rsid w:val="00017F06"/>
    <w:rsid w:val="00021610"/>
    <w:rsid w:val="0002315A"/>
    <w:rsid w:val="000237B3"/>
    <w:rsid w:val="00024D04"/>
    <w:rsid w:val="00024E62"/>
    <w:rsid w:val="000255B3"/>
    <w:rsid w:val="00025D19"/>
    <w:rsid w:val="0002642A"/>
    <w:rsid w:val="00030248"/>
    <w:rsid w:val="000319B0"/>
    <w:rsid w:val="00032525"/>
    <w:rsid w:val="00032944"/>
    <w:rsid w:val="0003523B"/>
    <w:rsid w:val="00035AC1"/>
    <w:rsid w:val="000362CE"/>
    <w:rsid w:val="00036532"/>
    <w:rsid w:val="000367D5"/>
    <w:rsid w:val="00036C77"/>
    <w:rsid w:val="000375C3"/>
    <w:rsid w:val="00037DBA"/>
    <w:rsid w:val="000404ED"/>
    <w:rsid w:val="000421FA"/>
    <w:rsid w:val="0004231F"/>
    <w:rsid w:val="000428CF"/>
    <w:rsid w:val="00043DFC"/>
    <w:rsid w:val="000449D1"/>
    <w:rsid w:val="00045A27"/>
    <w:rsid w:val="00045F63"/>
    <w:rsid w:val="00047F58"/>
    <w:rsid w:val="00047F9A"/>
    <w:rsid w:val="00047FE3"/>
    <w:rsid w:val="0005137A"/>
    <w:rsid w:val="00053E37"/>
    <w:rsid w:val="000546C9"/>
    <w:rsid w:val="000548A4"/>
    <w:rsid w:val="000554FA"/>
    <w:rsid w:val="000567CD"/>
    <w:rsid w:val="00056FD7"/>
    <w:rsid w:val="00057100"/>
    <w:rsid w:val="00057422"/>
    <w:rsid w:val="00060046"/>
    <w:rsid w:val="000600E5"/>
    <w:rsid w:val="0006068F"/>
    <w:rsid w:val="000608D2"/>
    <w:rsid w:val="00061986"/>
    <w:rsid w:val="00062C73"/>
    <w:rsid w:val="0006304A"/>
    <w:rsid w:val="00063430"/>
    <w:rsid w:val="00064230"/>
    <w:rsid w:val="00064611"/>
    <w:rsid w:val="0006483F"/>
    <w:rsid w:val="000655FC"/>
    <w:rsid w:val="000658E5"/>
    <w:rsid w:val="00066092"/>
    <w:rsid w:val="00066DB6"/>
    <w:rsid w:val="000672B2"/>
    <w:rsid w:val="00070813"/>
    <w:rsid w:val="0007305C"/>
    <w:rsid w:val="00073D91"/>
    <w:rsid w:val="00074953"/>
    <w:rsid w:val="00074A2B"/>
    <w:rsid w:val="00074CEF"/>
    <w:rsid w:val="000753B6"/>
    <w:rsid w:val="0007634F"/>
    <w:rsid w:val="000768E4"/>
    <w:rsid w:val="00077531"/>
    <w:rsid w:val="00077A39"/>
    <w:rsid w:val="000801E5"/>
    <w:rsid w:val="000804A8"/>
    <w:rsid w:val="00081B04"/>
    <w:rsid w:val="00081EAB"/>
    <w:rsid w:val="00082268"/>
    <w:rsid w:val="00082A4A"/>
    <w:rsid w:val="00083525"/>
    <w:rsid w:val="00083771"/>
    <w:rsid w:val="00084F3C"/>
    <w:rsid w:val="000867C7"/>
    <w:rsid w:val="000874E7"/>
    <w:rsid w:val="00087814"/>
    <w:rsid w:val="00087DCC"/>
    <w:rsid w:val="0009040B"/>
    <w:rsid w:val="00091DD3"/>
    <w:rsid w:val="0009224E"/>
    <w:rsid w:val="00092FBE"/>
    <w:rsid w:val="000932AB"/>
    <w:rsid w:val="000939FE"/>
    <w:rsid w:val="00093B0D"/>
    <w:rsid w:val="00094E08"/>
    <w:rsid w:val="000952E7"/>
    <w:rsid w:val="00097238"/>
    <w:rsid w:val="00097DB4"/>
    <w:rsid w:val="000A0207"/>
    <w:rsid w:val="000A0758"/>
    <w:rsid w:val="000A25CA"/>
    <w:rsid w:val="000A3423"/>
    <w:rsid w:val="000A3A71"/>
    <w:rsid w:val="000A4D36"/>
    <w:rsid w:val="000A4FFD"/>
    <w:rsid w:val="000A5398"/>
    <w:rsid w:val="000A5DD5"/>
    <w:rsid w:val="000A669D"/>
    <w:rsid w:val="000A771F"/>
    <w:rsid w:val="000B07A1"/>
    <w:rsid w:val="000B0EA9"/>
    <w:rsid w:val="000B0F0D"/>
    <w:rsid w:val="000B115A"/>
    <w:rsid w:val="000B2F0C"/>
    <w:rsid w:val="000B2F79"/>
    <w:rsid w:val="000B30FB"/>
    <w:rsid w:val="000B42E1"/>
    <w:rsid w:val="000B5150"/>
    <w:rsid w:val="000B51A1"/>
    <w:rsid w:val="000B6D7F"/>
    <w:rsid w:val="000C0008"/>
    <w:rsid w:val="000C074A"/>
    <w:rsid w:val="000C122B"/>
    <w:rsid w:val="000C331B"/>
    <w:rsid w:val="000C3C96"/>
    <w:rsid w:val="000C4583"/>
    <w:rsid w:val="000C5102"/>
    <w:rsid w:val="000C5119"/>
    <w:rsid w:val="000C5454"/>
    <w:rsid w:val="000C5C51"/>
    <w:rsid w:val="000C5CBE"/>
    <w:rsid w:val="000C6158"/>
    <w:rsid w:val="000C62F1"/>
    <w:rsid w:val="000C6B04"/>
    <w:rsid w:val="000C6D42"/>
    <w:rsid w:val="000C703B"/>
    <w:rsid w:val="000C7EDC"/>
    <w:rsid w:val="000D3906"/>
    <w:rsid w:val="000D3FE1"/>
    <w:rsid w:val="000D5820"/>
    <w:rsid w:val="000E1E5D"/>
    <w:rsid w:val="000E35A1"/>
    <w:rsid w:val="000E3ACC"/>
    <w:rsid w:val="000E4BBD"/>
    <w:rsid w:val="000E54C5"/>
    <w:rsid w:val="000E6BEE"/>
    <w:rsid w:val="000E6E9D"/>
    <w:rsid w:val="000E7140"/>
    <w:rsid w:val="000F081F"/>
    <w:rsid w:val="000F3985"/>
    <w:rsid w:val="000F4746"/>
    <w:rsid w:val="000F65A3"/>
    <w:rsid w:val="000F6DE2"/>
    <w:rsid w:val="000F7F47"/>
    <w:rsid w:val="00100435"/>
    <w:rsid w:val="00100914"/>
    <w:rsid w:val="00100A52"/>
    <w:rsid w:val="0010162C"/>
    <w:rsid w:val="00101E15"/>
    <w:rsid w:val="00102E20"/>
    <w:rsid w:val="0010331F"/>
    <w:rsid w:val="001039DA"/>
    <w:rsid w:val="00103F07"/>
    <w:rsid w:val="00104806"/>
    <w:rsid w:val="001054CE"/>
    <w:rsid w:val="00106AFA"/>
    <w:rsid w:val="00106D18"/>
    <w:rsid w:val="0011012D"/>
    <w:rsid w:val="00110805"/>
    <w:rsid w:val="00110FBE"/>
    <w:rsid w:val="001117DA"/>
    <w:rsid w:val="001119F0"/>
    <w:rsid w:val="00111AFD"/>
    <w:rsid w:val="001124CF"/>
    <w:rsid w:val="001126CF"/>
    <w:rsid w:val="00112AF2"/>
    <w:rsid w:val="001138CD"/>
    <w:rsid w:val="00115324"/>
    <w:rsid w:val="0011636A"/>
    <w:rsid w:val="00116B3A"/>
    <w:rsid w:val="00120249"/>
    <w:rsid w:val="001205E8"/>
    <w:rsid w:val="00120D71"/>
    <w:rsid w:val="00120F6B"/>
    <w:rsid w:val="001216A1"/>
    <w:rsid w:val="00121D74"/>
    <w:rsid w:val="00123D05"/>
    <w:rsid w:val="001245BD"/>
    <w:rsid w:val="0012505C"/>
    <w:rsid w:val="0012516A"/>
    <w:rsid w:val="001254C2"/>
    <w:rsid w:val="00125514"/>
    <w:rsid w:val="00125BE9"/>
    <w:rsid w:val="00130141"/>
    <w:rsid w:val="00130D11"/>
    <w:rsid w:val="001317E4"/>
    <w:rsid w:val="00133680"/>
    <w:rsid w:val="00133FBB"/>
    <w:rsid w:val="00134D34"/>
    <w:rsid w:val="00134D8E"/>
    <w:rsid w:val="001350D8"/>
    <w:rsid w:val="001353F0"/>
    <w:rsid w:val="00135F73"/>
    <w:rsid w:val="00136FE7"/>
    <w:rsid w:val="00137A56"/>
    <w:rsid w:val="00137F23"/>
    <w:rsid w:val="001416EB"/>
    <w:rsid w:val="001428A2"/>
    <w:rsid w:val="0014294E"/>
    <w:rsid w:val="00145890"/>
    <w:rsid w:val="001479BB"/>
    <w:rsid w:val="00147B41"/>
    <w:rsid w:val="001513FC"/>
    <w:rsid w:val="00151C48"/>
    <w:rsid w:val="00153F54"/>
    <w:rsid w:val="001553CA"/>
    <w:rsid w:val="00155E0A"/>
    <w:rsid w:val="00156BB0"/>
    <w:rsid w:val="00156CF3"/>
    <w:rsid w:val="00156D95"/>
    <w:rsid w:val="00157F0B"/>
    <w:rsid w:val="00162E6B"/>
    <w:rsid w:val="00163575"/>
    <w:rsid w:val="00163615"/>
    <w:rsid w:val="00163918"/>
    <w:rsid w:val="00164E5A"/>
    <w:rsid w:val="00167249"/>
    <w:rsid w:val="00167FF9"/>
    <w:rsid w:val="00170C2F"/>
    <w:rsid w:val="00170DE4"/>
    <w:rsid w:val="00171209"/>
    <w:rsid w:val="00173284"/>
    <w:rsid w:val="0017341D"/>
    <w:rsid w:val="001749B0"/>
    <w:rsid w:val="00175436"/>
    <w:rsid w:val="001763DA"/>
    <w:rsid w:val="00176446"/>
    <w:rsid w:val="00176C4A"/>
    <w:rsid w:val="00177935"/>
    <w:rsid w:val="00181424"/>
    <w:rsid w:val="00183724"/>
    <w:rsid w:val="00184D13"/>
    <w:rsid w:val="00184E08"/>
    <w:rsid w:val="00185CFC"/>
    <w:rsid w:val="00190D75"/>
    <w:rsid w:val="0019123B"/>
    <w:rsid w:val="0019164C"/>
    <w:rsid w:val="00194374"/>
    <w:rsid w:val="001958A6"/>
    <w:rsid w:val="001A0200"/>
    <w:rsid w:val="001A111E"/>
    <w:rsid w:val="001A2730"/>
    <w:rsid w:val="001A2C75"/>
    <w:rsid w:val="001A2EFB"/>
    <w:rsid w:val="001A311D"/>
    <w:rsid w:val="001A31B9"/>
    <w:rsid w:val="001A41E9"/>
    <w:rsid w:val="001A5FD8"/>
    <w:rsid w:val="001A64D4"/>
    <w:rsid w:val="001B005B"/>
    <w:rsid w:val="001B0E12"/>
    <w:rsid w:val="001B18E9"/>
    <w:rsid w:val="001B3C69"/>
    <w:rsid w:val="001B6154"/>
    <w:rsid w:val="001B7135"/>
    <w:rsid w:val="001B723A"/>
    <w:rsid w:val="001C169F"/>
    <w:rsid w:val="001C1D2B"/>
    <w:rsid w:val="001C2F29"/>
    <w:rsid w:val="001C325B"/>
    <w:rsid w:val="001C47F1"/>
    <w:rsid w:val="001C4C3E"/>
    <w:rsid w:val="001C59EA"/>
    <w:rsid w:val="001C648F"/>
    <w:rsid w:val="001D0856"/>
    <w:rsid w:val="001D1EA7"/>
    <w:rsid w:val="001D373A"/>
    <w:rsid w:val="001D4DA7"/>
    <w:rsid w:val="001D4E5F"/>
    <w:rsid w:val="001D57E6"/>
    <w:rsid w:val="001D6019"/>
    <w:rsid w:val="001D6CE1"/>
    <w:rsid w:val="001D77B1"/>
    <w:rsid w:val="001D77DB"/>
    <w:rsid w:val="001E04E9"/>
    <w:rsid w:val="001E2723"/>
    <w:rsid w:val="001E4894"/>
    <w:rsid w:val="001E53E8"/>
    <w:rsid w:val="001F0E9B"/>
    <w:rsid w:val="001F0F85"/>
    <w:rsid w:val="001F45AD"/>
    <w:rsid w:val="001F482F"/>
    <w:rsid w:val="001F4CEB"/>
    <w:rsid w:val="001F6D6A"/>
    <w:rsid w:val="001F7A97"/>
    <w:rsid w:val="00200555"/>
    <w:rsid w:val="00201CEE"/>
    <w:rsid w:val="00201E9D"/>
    <w:rsid w:val="00202376"/>
    <w:rsid w:val="00204DAD"/>
    <w:rsid w:val="00205CDB"/>
    <w:rsid w:val="0020628C"/>
    <w:rsid w:val="0021104C"/>
    <w:rsid w:val="0021119B"/>
    <w:rsid w:val="002138BF"/>
    <w:rsid w:val="00214026"/>
    <w:rsid w:val="0021412F"/>
    <w:rsid w:val="00214C08"/>
    <w:rsid w:val="00216D36"/>
    <w:rsid w:val="00216F02"/>
    <w:rsid w:val="00216FBA"/>
    <w:rsid w:val="00217CFE"/>
    <w:rsid w:val="00220ACB"/>
    <w:rsid w:val="002210D2"/>
    <w:rsid w:val="002212F2"/>
    <w:rsid w:val="00221FD8"/>
    <w:rsid w:val="00223FD4"/>
    <w:rsid w:val="00224973"/>
    <w:rsid w:val="00224E22"/>
    <w:rsid w:val="002255B8"/>
    <w:rsid w:val="002275DD"/>
    <w:rsid w:val="00227736"/>
    <w:rsid w:val="0023029D"/>
    <w:rsid w:val="0023046F"/>
    <w:rsid w:val="00230D41"/>
    <w:rsid w:val="002313F9"/>
    <w:rsid w:val="00232AEE"/>
    <w:rsid w:val="002342FD"/>
    <w:rsid w:val="002345CF"/>
    <w:rsid w:val="00236765"/>
    <w:rsid w:val="002373B7"/>
    <w:rsid w:val="00240126"/>
    <w:rsid w:val="002410E7"/>
    <w:rsid w:val="00242823"/>
    <w:rsid w:val="00242C8D"/>
    <w:rsid w:val="00244ECE"/>
    <w:rsid w:val="00246A15"/>
    <w:rsid w:val="00246A79"/>
    <w:rsid w:val="00246F94"/>
    <w:rsid w:val="00251433"/>
    <w:rsid w:val="00251B23"/>
    <w:rsid w:val="00251F7D"/>
    <w:rsid w:val="002544E5"/>
    <w:rsid w:val="00254EE3"/>
    <w:rsid w:val="00260156"/>
    <w:rsid w:val="0026015F"/>
    <w:rsid w:val="00260F18"/>
    <w:rsid w:val="002610AA"/>
    <w:rsid w:val="00261350"/>
    <w:rsid w:val="00261838"/>
    <w:rsid w:val="00261AE9"/>
    <w:rsid w:val="0026240E"/>
    <w:rsid w:val="002625B4"/>
    <w:rsid w:val="00262CFC"/>
    <w:rsid w:val="0026559C"/>
    <w:rsid w:val="002656FE"/>
    <w:rsid w:val="00267B70"/>
    <w:rsid w:val="00270100"/>
    <w:rsid w:val="002703D3"/>
    <w:rsid w:val="002708A5"/>
    <w:rsid w:val="002716EA"/>
    <w:rsid w:val="0027185E"/>
    <w:rsid w:val="00271E40"/>
    <w:rsid w:val="002737FB"/>
    <w:rsid w:val="0027642F"/>
    <w:rsid w:val="002767E5"/>
    <w:rsid w:val="00276A7E"/>
    <w:rsid w:val="00277DEA"/>
    <w:rsid w:val="00280ACF"/>
    <w:rsid w:val="002810BB"/>
    <w:rsid w:val="0028154D"/>
    <w:rsid w:val="00282308"/>
    <w:rsid w:val="00283CF0"/>
    <w:rsid w:val="0028440E"/>
    <w:rsid w:val="002852F3"/>
    <w:rsid w:val="002856B9"/>
    <w:rsid w:val="00287DDA"/>
    <w:rsid w:val="00290C26"/>
    <w:rsid w:val="00291BDA"/>
    <w:rsid w:val="00292EC2"/>
    <w:rsid w:val="00293CDA"/>
    <w:rsid w:val="002949EC"/>
    <w:rsid w:val="00295592"/>
    <w:rsid w:val="00296196"/>
    <w:rsid w:val="00297956"/>
    <w:rsid w:val="00297F26"/>
    <w:rsid w:val="002A052E"/>
    <w:rsid w:val="002A0F28"/>
    <w:rsid w:val="002A1A3C"/>
    <w:rsid w:val="002A2838"/>
    <w:rsid w:val="002A423E"/>
    <w:rsid w:val="002A43DA"/>
    <w:rsid w:val="002A6028"/>
    <w:rsid w:val="002A6090"/>
    <w:rsid w:val="002A610F"/>
    <w:rsid w:val="002A7F77"/>
    <w:rsid w:val="002B09D1"/>
    <w:rsid w:val="002B0A93"/>
    <w:rsid w:val="002B0BAA"/>
    <w:rsid w:val="002B16AC"/>
    <w:rsid w:val="002B22BF"/>
    <w:rsid w:val="002B3671"/>
    <w:rsid w:val="002B3CD9"/>
    <w:rsid w:val="002B4B2A"/>
    <w:rsid w:val="002B4F2E"/>
    <w:rsid w:val="002B55B7"/>
    <w:rsid w:val="002B5B65"/>
    <w:rsid w:val="002B7371"/>
    <w:rsid w:val="002C02EA"/>
    <w:rsid w:val="002C0A84"/>
    <w:rsid w:val="002C19C7"/>
    <w:rsid w:val="002C41C5"/>
    <w:rsid w:val="002C4851"/>
    <w:rsid w:val="002C501F"/>
    <w:rsid w:val="002C524F"/>
    <w:rsid w:val="002C53B7"/>
    <w:rsid w:val="002C5D08"/>
    <w:rsid w:val="002D02A0"/>
    <w:rsid w:val="002D25E2"/>
    <w:rsid w:val="002D2CF1"/>
    <w:rsid w:val="002D2DB1"/>
    <w:rsid w:val="002D49B0"/>
    <w:rsid w:val="002D4B87"/>
    <w:rsid w:val="002D4CB9"/>
    <w:rsid w:val="002D59FA"/>
    <w:rsid w:val="002D5F07"/>
    <w:rsid w:val="002D60A1"/>
    <w:rsid w:val="002D6323"/>
    <w:rsid w:val="002D6654"/>
    <w:rsid w:val="002D7ADD"/>
    <w:rsid w:val="002D7BBD"/>
    <w:rsid w:val="002E0FBF"/>
    <w:rsid w:val="002E2682"/>
    <w:rsid w:val="002E3C02"/>
    <w:rsid w:val="002E5C85"/>
    <w:rsid w:val="002F08FE"/>
    <w:rsid w:val="002F0BF6"/>
    <w:rsid w:val="002F0D2A"/>
    <w:rsid w:val="002F1AE7"/>
    <w:rsid w:val="002F1CDA"/>
    <w:rsid w:val="002F1DE7"/>
    <w:rsid w:val="002F2939"/>
    <w:rsid w:val="002F32FE"/>
    <w:rsid w:val="002F3493"/>
    <w:rsid w:val="002F40C5"/>
    <w:rsid w:val="002F47BD"/>
    <w:rsid w:val="002F5542"/>
    <w:rsid w:val="002F715E"/>
    <w:rsid w:val="002F7396"/>
    <w:rsid w:val="00301575"/>
    <w:rsid w:val="00301A50"/>
    <w:rsid w:val="003022B2"/>
    <w:rsid w:val="0030241D"/>
    <w:rsid w:val="00302E7D"/>
    <w:rsid w:val="00302F22"/>
    <w:rsid w:val="00303113"/>
    <w:rsid w:val="00303818"/>
    <w:rsid w:val="00304C63"/>
    <w:rsid w:val="0030519E"/>
    <w:rsid w:val="00305495"/>
    <w:rsid w:val="00305EFD"/>
    <w:rsid w:val="00306BD4"/>
    <w:rsid w:val="0030718E"/>
    <w:rsid w:val="0031018D"/>
    <w:rsid w:val="00310FE2"/>
    <w:rsid w:val="00311B5B"/>
    <w:rsid w:val="003140AD"/>
    <w:rsid w:val="00314D48"/>
    <w:rsid w:val="00314D54"/>
    <w:rsid w:val="00314DB7"/>
    <w:rsid w:val="0031671D"/>
    <w:rsid w:val="003169BB"/>
    <w:rsid w:val="0031742B"/>
    <w:rsid w:val="0031760C"/>
    <w:rsid w:val="0032011E"/>
    <w:rsid w:val="00320239"/>
    <w:rsid w:val="0032186B"/>
    <w:rsid w:val="0032236E"/>
    <w:rsid w:val="003233F8"/>
    <w:rsid w:val="00323614"/>
    <w:rsid w:val="00323DDC"/>
    <w:rsid w:val="00325922"/>
    <w:rsid w:val="003261D0"/>
    <w:rsid w:val="0032647C"/>
    <w:rsid w:val="003268D8"/>
    <w:rsid w:val="00327B12"/>
    <w:rsid w:val="00330FE0"/>
    <w:rsid w:val="0033141B"/>
    <w:rsid w:val="00331E29"/>
    <w:rsid w:val="00333943"/>
    <w:rsid w:val="00333B96"/>
    <w:rsid w:val="00333F3C"/>
    <w:rsid w:val="003344AA"/>
    <w:rsid w:val="00334C48"/>
    <w:rsid w:val="003351E1"/>
    <w:rsid w:val="0034024B"/>
    <w:rsid w:val="003404A9"/>
    <w:rsid w:val="003411D2"/>
    <w:rsid w:val="00341410"/>
    <w:rsid w:val="00342B6E"/>
    <w:rsid w:val="00343013"/>
    <w:rsid w:val="00343D30"/>
    <w:rsid w:val="0034447C"/>
    <w:rsid w:val="00344682"/>
    <w:rsid w:val="00344C02"/>
    <w:rsid w:val="00344E97"/>
    <w:rsid w:val="00344F57"/>
    <w:rsid w:val="00346035"/>
    <w:rsid w:val="00346044"/>
    <w:rsid w:val="00346625"/>
    <w:rsid w:val="00350B42"/>
    <w:rsid w:val="00351672"/>
    <w:rsid w:val="00352ACB"/>
    <w:rsid w:val="00355E22"/>
    <w:rsid w:val="00356206"/>
    <w:rsid w:val="00356AA9"/>
    <w:rsid w:val="00356E89"/>
    <w:rsid w:val="00357AD3"/>
    <w:rsid w:val="00357FF1"/>
    <w:rsid w:val="00360B19"/>
    <w:rsid w:val="003621E2"/>
    <w:rsid w:val="003621F9"/>
    <w:rsid w:val="00363A87"/>
    <w:rsid w:val="00364036"/>
    <w:rsid w:val="00365289"/>
    <w:rsid w:val="00365729"/>
    <w:rsid w:val="00366006"/>
    <w:rsid w:val="003667A1"/>
    <w:rsid w:val="00371F53"/>
    <w:rsid w:val="00372195"/>
    <w:rsid w:val="00373B65"/>
    <w:rsid w:val="003742E8"/>
    <w:rsid w:val="00375286"/>
    <w:rsid w:val="0037591C"/>
    <w:rsid w:val="00376FA5"/>
    <w:rsid w:val="00377236"/>
    <w:rsid w:val="00377831"/>
    <w:rsid w:val="00380070"/>
    <w:rsid w:val="003804AB"/>
    <w:rsid w:val="00382079"/>
    <w:rsid w:val="00382FB6"/>
    <w:rsid w:val="00383533"/>
    <w:rsid w:val="00384669"/>
    <w:rsid w:val="00385297"/>
    <w:rsid w:val="00385E38"/>
    <w:rsid w:val="00386325"/>
    <w:rsid w:val="003867E9"/>
    <w:rsid w:val="00386961"/>
    <w:rsid w:val="003870AE"/>
    <w:rsid w:val="003871A4"/>
    <w:rsid w:val="003877E2"/>
    <w:rsid w:val="00390A02"/>
    <w:rsid w:val="003914E9"/>
    <w:rsid w:val="00391818"/>
    <w:rsid w:val="00391BF9"/>
    <w:rsid w:val="00392020"/>
    <w:rsid w:val="00392CFD"/>
    <w:rsid w:val="00392F4D"/>
    <w:rsid w:val="003935E5"/>
    <w:rsid w:val="00393E70"/>
    <w:rsid w:val="00396DE3"/>
    <w:rsid w:val="00397047"/>
    <w:rsid w:val="00397748"/>
    <w:rsid w:val="00397E4D"/>
    <w:rsid w:val="003A2FF0"/>
    <w:rsid w:val="003A5539"/>
    <w:rsid w:val="003A5BB0"/>
    <w:rsid w:val="003A5F72"/>
    <w:rsid w:val="003A6876"/>
    <w:rsid w:val="003A6DF6"/>
    <w:rsid w:val="003A7918"/>
    <w:rsid w:val="003A7D57"/>
    <w:rsid w:val="003B2576"/>
    <w:rsid w:val="003B3A2E"/>
    <w:rsid w:val="003B6843"/>
    <w:rsid w:val="003C115D"/>
    <w:rsid w:val="003C2180"/>
    <w:rsid w:val="003C2804"/>
    <w:rsid w:val="003C3824"/>
    <w:rsid w:val="003C459C"/>
    <w:rsid w:val="003C4649"/>
    <w:rsid w:val="003C613F"/>
    <w:rsid w:val="003D1C56"/>
    <w:rsid w:val="003D27BC"/>
    <w:rsid w:val="003D2F38"/>
    <w:rsid w:val="003D36E1"/>
    <w:rsid w:val="003D5851"/>
    <w:rsid w:val="003D5CFF"/>
    <w:rsid w:val="003D6CDD"/>
    <w:rsid w:val="003D6ECF"/>
    <w:rsid w:val="003E16D8"/>
    <w:rsid w:val="003E1959"/>
    <w:rsid w:val="003E332B"/>
    <w:rsid w:val="003E624D"/>
    <w:rsid w:val="003F0EB4"/>
    <w:rsid w:val="003F19AA"/>
    <w:rsid w:val="003F2016"/>
    <w:rsid w:val="003F2129"/>
    <w:rsid w:val="003F23E7"/>
    <w:rsid w:val="003F3030"/>
    <w:rsid w:val="003F3B6B"/>
    <w:rsid w:val="003F635F"/>
    <w:rsid w:val="00402A6F"/>
    <w:rsid w:val="004035DF"/>
    <w:rsid w:val="004043E2"/>
    <w:rsid w:val="0040485E"/>
    <w:rsid w:val="00405693"/>
    <w:rsid w:val="00407BB2"/>
    <w:rsid w:val="00407EC8"/>
    <w:rsid w:val="00410513"/>
    <w:rsid w:val="00410F6A"/>
    <w:rsid w:val="0041109C"/>
    <w:rsid w:val="0041203F"/>
    <w:rsid w:val="00412B16"/>
    <w:rsid w:val="004134E9"/>
    <w:rsid w:val="00414565"/>
    <w:rsid w:val="00414B7D"/>
    <w:rsid w:val="00414D17"/>
    <w:rsid w:val="00415C5E"/>
    <w:rsid w:val="00416EE4"/>
    <w:rsid w:val="004178C2"/>
    <w:rsid w:val="00417EF2"/>
    <w:rsid w:val="004203A9"/>
    <w:rsid w:val="004209C6"/>
    <w:rsid w:val="004211B5"/>
    <w:rsid w:val="004213E1"/>
    <w:rsid w:val="00422569"/>
    <w:rsid w:val="004249D6"/>
    <w:rsid w:val="00425106"/>
    <w:rsid w:val="004254E7"/>
    <w:rsid w:val="00425F47"/>
    <w:rsid w:val="0042682C"/>
    <w:rsid w:val="004274D3"/>
    <w:rsid w:val="00427D9D"/>
    <w:rsid w:val="00427DC6"/>
    <w:rsid w:val="004305DF"/>
    <w:rsid w:val="00431467"/>
    <w:rsid w:val="0043194A"/>
    <w:rsid w:val="00431CBA"/>
    <w:rsid w:val="0043278E"/>
    <w:rsid w:val="00432885"/>
    <w:rsid w:val="00432DA8"/>
    <w:rsid w:val="00432F1A"/>
    <w:rsid w:val="00433BA1"/>
    <w:rsid w:val="00433BAA"/>
    <w:rsid w:val="00435CD0"/>
    <w:rsid w:val="00435E74"/>
    <w:rsid w:val="00435E85"/>
    <w:rsid w:val="00436D74"/>
    <w:rsid w:val="00436DA1"/>
    <w:rsid w:val="00440655"/>
    <w:rsid w:val="00443C79"/>
    <w:rsid w:val="0044409C"/>
    <w:rsid w:val="00445C8B"/>
    <w:rsid w:val="00445F60"/>
    <w:rsid w:val="00446C8B"/>
    <w:rsid w:val="00446DF3"/>
    <w:rsid w:val="00446F13"/>
    <w:rsid w:val="0044708B"/>
    <w:rsid w:val="004478D2"/>
    <w:rsid w:val="004504C1"/>
    <w:rsid w:val="00450DF8"/>
    <w:rsid w:val="004518B0"/>
    <w:rsid w:val="00451B8F"/>
    <w:rsid w:val="00452485"/>
    <w:rsid w:val="0045390A"/>
    <w:rsid w:val="00456478"/>
    <w:rsid w:val="004564E0"/>
    <w:rsid w:val="0046072C"/>
    <w:rsid w:val="0046186A"/>
    <w:rsid w:val="00461B3B"/>
    <w:rsid w:val="004629A3"/>
    <w:rsid w:val="00464E50"/>
    <w:rsid w:val="00465EE6"/>
    <w:rsid w:val="004662C6"/>
    <w:rsid w:val="0046650F"/>
    <w:rsid w:val="00466B68"/>
    <w:rsid w:val="00467374"/>
    <w:rsid w:val="00467391"/>
    <w:rsid w:val="00471037"/>
    <w:rsid w:val="00471279"/>
    <w:rsid w:val="00471502"/>
    <w:rsid w:val="00472460"/>
    <w:rsid w:val="00473022"/>
    <w:rsid w:val="00475089"/>
    <w:rsid w:val="004759E8"/>
    <w:rsid w:val="00476F75"/>
    <w:rsid w:val="0047705C"/>
    <w:rsid w:val="00477F75"/>
    <w:rsid w:val="0048043E"/>
    <w:rsid w:val="00481EE5"/>
    <w:rsid w:val="00481F18"/>
    <w:rsid w:val="00482761"/>
    <w:rsid w:val="00482C54"/>
    <w:rsid w:val="00483121"/>
    <w:rsid w:val="00483C7D"/>
    <w:rsid w:val="00484912"/>
    <w:rsid w:val="00484F54"/>
    <w:rsid w:val="004853BD"/>
    <w:rsid w:val="004853FC"/>
    <w:rsid w:val="00486D5B"/>
    <w:rsid w:val="00487958"/>
    <w:rsid w:val="004879D5"/>
    <w:rsid w:val="00487ADA"/>
    <w:rsid w:val="00487EFC"/>
    <w:rsid w:val="00490776"/>
    <w:rsid w:val="00490AB2"/>
    <w:rsid w:val="00490C64"/>
    <w:rsid w:val="0049206C"/>
    <w:rsid w:val="00493253"/>
    <w:rsid w:val="004936DB"/>
    <w:rsid w:val="0049468E"/>
    <w:rsid w:val="00494D0E"/>
    <w:rsid w:val="004951C9"/>
    <w:rsid w:val="0049726C"/>
    <w:rsid w:val="00497502"/>
    <w:rsid w:val="0049779A"/>
    <w:rsid w:val="004A0CD6"/>
    <w:rsid w:val="004A1AE1"/>
    <w:rsid w:val="004A28F1"/>
    <w:rsid w:val="004A30ED"/>
    <w:rsid w:val="004A4248"/>
    <w:rsid w:val="004A43CB"/>
    <w:rsid w:val="004A46D0"/>
    <w:rsid w:val="004A711F"/>
    <w:rsid w:val="004A713A"/>
    <w:rsid w:val="004A7A77"/>
    <w:rsid w:val="004A7AF1"/>
    <w:rsid w:val="004B2037"/>
    <w:rsid w:val="004B3174"/>
    <w:rsid w:val="004B3889"/>
    <w:rsid w:val="004B419B"/>
    <w:rsid w:val="004B49F7"/>
    <w:rsid w:val="004B4B1C"/>
    <w:rsid w:val="004B4D91"/>
    <w:rsid w:val="004B555B"/>
    <w:rsid w:val="004B6A2D"/>
    <w:rsid w:val="004B71C1"/>
    <w:rsid w:val="004B7A97"/>
    <w:rsid w:val="004C1224"/>
    <w:rsid w:val="004C3193"/>
    <w:rsid w:val="004C390F"/>
    <w:rsid w:val="004C4CAE"/>
    <w:rsid w:val="004C4D1A"/>
    <w:rsid w:val="004C6911"/>
    <w:rsid w:val="004C69AD"/>
    <w:rsid w:val="004D011D"/>
    <w:rsid w:val="004D01CC"/>
    <w:rsid w:val="004D1077"/>
    <w:rsid w:val="004D168C"/>
    <w:rsid w:val="004D523A"/>
    <w:rsid w:val="004D6164"/>
    <w:rsid w:val="004D6DFF"/>
    <w:rsid w:val="004D74C2"/>
    <w:rsid w:val="004D79E1"/>
    <w:rsid w:val="004D7A93"/>
    <w:rsid w:val="004E11BA"/>
    <w:rsid w:val="004E1E1B"/>
    <w:rsid w:val="004E3D18"/>
    <w:rsid w:val="004E4359"/>
    <w:rsid w:val="004E4F65"/>
    <w:rsid w:val="004E5553"/>
    <w:rsid w:val="004E5F5E"/>
    <w:rsid w:val="004E7CA4"/>
    <w:rsid w:val="004F002D"/>
    <w:rsid w:val="004F1FB9"/>
    <w:rsid w:val="004F330A"/>
    <w:rsid w:val="004F5192"/>
    <w:rsid w:val="004F5259"/>
    <w:rsid w:val="004F5FC0"/>
    <w:rsid w:val="004F7725"/>
    <w:rsid w:val="00501660"/>
    <w:rsid w:val="00503262"/>
    <w:rsid w:val="0050577C"/>
    <w:rsid w:val="005060E4"/>
    <w:rsid w:val="00507239"/>
    <w:rsid w:val="005077CD"/>
    <w:rsid w:val="0051269F"/>
    <w:rsid w:val="005130EB"/>
    <w:rsid w:val="00514E27"/>
    <w:rsid w:val="00515041"/>
    <w:rsid w:val="005152E3"/>
    <w:rsid w:val="005154F4"/>
    <w:rsid w:val="00515B57"/>
    <w:rsid w:val="00517E53"/>
    <w:rsid w:val="0052069B"/>
    <w:rsid w:val="00520B20"/>
    <w:rsid w:val="00522E5A"/>
    <w:rsid w:val="005230AE"/>
    <w:rsid w:val="00523292"/>
    <w:rsid w:val="00523DC7"/>
    <w:rsid w:val="0052408E"/>
    <w:rsid w:val="005244D2"/>
    <w:rsid w:val="005244E1"/>
    <w:rsid w:val="00524F57"/>
    <w:rsid w:val="00525BB7"/>
    <w:rsid w:val="00527060"/>
    <w:rsid w:val="00527290"/>
    <w:rsid w:val="00527CE3"/>
    <w:rsid w:val="00530C06"/>
    <w:rsid w:val="00531759"/>
    <w:rsid w:val="00533607"/>
    <w:rsid w:val="00534F8A"/>
    <w:rsid w:val="00536EAB"/>
    <w:rsid w:val="00537D48"/>
    <w:rsid w:val="00540444"/>
    <w:rsid w:val="00540924"/>
    <w:rsid w:val="005427CD"/>
    <w:rsid w:val="005437A0"/>
    <w:rsid w:val="005445C1"/>
    <w:rsid w:val="00544F4D"/>
    <w:rsid w:val="00545ECE"/>
    <w:rsid w:val="00546C16"/>
    <w:rsid w:val="00550126"/>
    <w:rsid w:val="00550A25"/>
    <w:rsid w:val="00552046"/>
    <w:rsid w:val="00553355"/>
    <w:rsid w:val="00554077"/>
    <w:rsid w:val="00554E47"/>
    <w:rsid w:val="00555FCB"/>
    <w:rsid w:val="005570A2"/>
    <w:rsid w:val="005576A3"/>
    <w:rsid w:val="0056027A"/>
    <w:rsid w:val="00560C5D"/>
    <w:rsid w:val="00562C78"/>
    <w:rsid w:val="00564051"/>
    <w:rsid w:val="0056428D"/>
    <w:rsid w:val="0056498B"/>
    <w:rsid w:val="0056533A"/>
    <w:rsid w:val="00565D38"/>
    <w:rsid w:val="0057162E"/>
    <w:rsid w:val="0057181F"/>
    <w:rsid w:val="0057199A"/>
    <w:rsid w:val="005721AC"/>
    <w:rsid w:val="00572415"/>
    <w:rsid w:val="005728BC"/>
    <w:rsid w:val="005729AC"/>
    <w:rsid w:val="00573230"/>
    <w:rsid w:val="005732BE"/>
    <w:rsid w:val="00575258"/>
    <w:rsid w:val="00575D39"/>
    <w:rsid w:val="00575DBE"/>
    <w:rsid w:val="00576A19"/>
    <w:rsid w:val="005770F6"/>
    <w:rsid w:val="0058018B"/>
    <w:rsid w:val="00580750"/>
    <w:rsid w:val="00580AAC"/>
    <w:rsid w:val="00581D0F"/>
    <w:rsid w:val="00585905"/>
    <w:rsid w:val="00585A38"/>
    <w:rsid w:val="00585CE6"/>
    <w:rsid w:val="00585E67"/>
    <w:rsid w:val="00590362"/>
    <w:rsid w:val="0059069B"/>
    <w:rsid w:val="00591247"/>
    <w:rsid w:val="00591DBA"/>
    <w:rsid w:val="00591FE5"/>
    <w:rsid w:val="0059214D"/>
    <w:rsid w:val="005926FC"/>
    <w:rsid w:val="00593895"/>
    <w:rsid w:val="00593F50"/>
    <w:rsid w:val="00594982"/>
    <w:rsid w:val="00594CFE"/>
    <w:rsid w:val="005956E2"/>
    <w:rsid w:val="0059576D"/>
    <w:rsid w:val="00596718"/>
    <w:rsid w:val="0059728F"/>
    <w:rsid w:val="00597A35"/>
    <w:rsid w:val="00597A8E"/>
    <w:rsid w:val="00597B6F"/>
    <w:rsid w:val="005A0BFC"/>
    <w:rsid w:val="005A0F83"/>
    <w:rsid w:val="005A208A"/>
    <w:rsid w:val="005A2A17"/>
    <w:rsid w:val="005A2DCF"/>
    <w:rsid w:val="005A2F3A"/>
    <w:rsid w:val="005A3613"/>
    <w:rsid w:val="005A6001"/>
    <w:rsid w:val="005A7D4F"/>
    <w:rsid w:val="005B029B"/>
    <w:rsid w:val="005B5DC6"/>
    <w:rsid w:val="005B631C"/>
    <w:rsid w:val="005B6E3B"/>
    <w:rsid w:val="005C0191"/>
    <w:rsid w:val="005C06D4"/>
    <w:rsid w:val="005C09C8"/>
    <w:rsid w:val="005C2141"/>
    <w:rsid w:val="005C67ED"/>
    <w:rsid w:val="005C69A7"/>
    <w:rsid w:val="005C7482"/>
    <w:rsid w:val="005D1334"/>
    <w:rsid w:val="005D201A"/>
    <w:rsid w:val="005D4B9C"/>
    <w:rsid w:val="005D4CF5"/>
    <w:rsid w:val="005D5DF8"/>
    <w:rsid w:val="005D61E9"/>
    <w:rsid w:val="005E1611"/>
    <w:rsid w:val="005E18F4"/>
    <w:rsid w:val="005E36CF"/>
    <w:rsid w:val="005E46FF"/>
    <w:rsid w:val="005E482A"/>
    <w:rsid w:val="005E4DDE"/>
    <w:rsid w:val="005E4F40"/>
    <w:rsid w:val="005E57E4"/>
    <w:rsid w:val="005E59BA"/>
    <w:rsid w:val="005E625D"/>
    <w:rsid w:val="005E6EF1"/>
    <w:rsid w:val="005E7CC3"/>
    <w:rsid w:val="005F0004"/>
    <w:rsid w:val="005F014C"/>
    <w:rsid w:val="005F057F"/>
    <w:rsid w:val="005F13DC"/>
    <w:rsid w:val="005F211E"/>
    <w:rsid w:val="005F368F"/>
    <w:rsid w:val="005F39A6"/>
    <w:rsid w:val="005F4605"/>
    <w:rsid w:val="005F5A79"/>
    <w:rsid w:val="005F6DE4"/>
    <w:rsid w:val="005F728E"/>
    <w:rsid w:val="005F74CB"/>
    <w:rsid w:val="005F7661"/>
    <w:rsid w:val="005F7759"/>
    <w:rsid w:val="00601435"/>
    <w:rsid w:val="006020B3"/>
    <w:rsid w:val="006021F6"/>
    <w:rsid w:val="006023CA"/>
    <w:rsid w:val="0060266A"/>
    <w:rsid w:val="00602818"/>
    <w:rsid w:val="00603A32"/>
    <w:rsid w:val="006041C4"/>
    <w:rsid w:val="006050D2"/>
    <w:rsid w:val="006050D9"/>
    <w:rsid w:val="006061CC"/>
    <w:rsid w:val="006065F4"/>
    <w:rsid w:val="00606EC8"/>
    <w:rsid w:val="006079A4"/>
    <w:rsid w:val="00607C9C"/>
    <w:rsid w:val="006119A8"/>
    <w:rsid w:val="00611A9F"/>
    <w:rsid w:val="00611F1B"/>
    <w:rsid w:val="0061213B"/>
    <w:rsid w:val="00613B14"/>
    <w:rsid w:val="006143C6"/>
    <w:rsid w:val="006160A7"/>
    <w:rsid w:val="0062047F"/>
    <w:rsid w:val="006209BC"/>
    <w:rsid w:val="00621872"/>
    <w:rsid w:val="00621B5E"/>
    <w:rsid w:val="00621FBF"/>
    <w:rsid w:val="00622292"/>
    <w:rsid w:val="0062275D"/>
    <w:rsid w:val="00622EEE"/>
    <w:rsid w:val="00623658"/>
    <w:rsid w:val="0062475E"/>
    <w:rsid w:val="00624FCE"/>
    <w:rsid w:val="00625DA5"/>
    <w:rsid w:val="006267F8"/>
    <w:rsid w:val="00627083"/>
    <w:rsid w:val="006272AC"/>
    <w:rsid w:val="00630BCA"/>
    <w:rsid w:val="00632206"/>
    <w:rsid w:val="0063238D"/>
    <w:rsid w:val="006348F9"/>
    <w:rsid w:val="00635149"/>
    <w:rsid w:val="0063516A"/>
    <w:rsid w:val="0063535C"/>
    <w:rsid w:val="006357CE"/>
    <w:rsid w:val="0063598F"/>
    <w:rsid w:val="006359DC"/>
    <w:rsid w:val="006359F2"/>
    <w:rsid w:val="00635D3D"/>
    <w:rsid w:val="0063683C"/>
    <w:rsid w:val="00637871"/>
    <w:rsid w:val="0064097E"/>
    <w:rsid w:val="006409CF"/>
    <w:rsid w:val="00642302"/>
    <w:rsid w:val="006428AB"/>
    <w:rsid w:val="00642BA0"/>
    <w:rsid w:val="00642EBA"/>
    <w:rsid w:val="006433E0"/>
    <w:rsid w:val="006459E7"/>
    <w:rsid w:val="006459FE"/>
    <w:rsid w:val="00646102"/>
    <w:rsid w:val="00652D9C"/>
    <w:rsid w:val="00653D5D"/>
    <w:rsid w:val="00654B54"/>
    <w:rsid w:val="006576A5"/>
    <w:rsid w:val="00660528"/>
    <w:rsid w:val="006609C4"/>
    <w:rsid w:val="00662E2C"/>
    <w:rsid w:val="00663C6A"/>
    <w:rsid w:val="006675C4"/>
    <w:rsid w:val="00670BFF"/>
    <w:rsid w:val="00671D28"/>
    <w:rsid w:val="00672699"/>
    <w:rsid w:val="00672FE3"/>
    <w:rsid w:val="00673B95"/>
    <w:rsid w:val="006770B1"/>
    <w:rsid w:val="00677FEE"/>
    <w:rsid w:val="00680161"/>
    <w:rsid w:val="00682587"/>
    <w:rsid w:val="00682FE2"/>
    <w:rsid w:val="00683062"/>
    <w:rsid w:val="00684094"/>
    <w:rsid w:val="0068469F"/>
    <w:rsid w:val="00686384"/>
    <w:rsid w:val="00687520"/>
    <w:rsid w:val="0069029F"/>
    <w:rsid w:val="006912C5"/>
    <w:rsid w:val="006918A0"/>
    <w:rsid w:val="00692343"/>
    <w:rsid w:val="006924E4"/>
    <w:rsid w:val="00692A2B"/>
    <w:rsid w:val="006939A9"/>
    <w:rsid w:val="00693C8E"/>
    <w:rsid w:val="00694385"/>
    <w:rsid w:val="0069448B"/>
    <w:rsid w:val="006952E9"/>
    <w:rsid w:val="00696CF0"/>
    <w:rsid w:val="00697B55"/>
    <w:rsid w:val="006A0C9E"/>
    <w:rsid w:val="006A1860"/>
    <w:rsid w:val="006A18E3"/>
    <w:rsid w:val="006A1B88"/>
    <w:rsid w:val="006A29AA"/>
    <w:rsid w:val="006A2E59"/>
    <w:rsid w:val="006A4CFE"/>
    <w:rsid w:val="006A4E65"/>
    <w:rsid w:val="006A5887"/>
    <w:rsid w:val="006A610F"/>
    <w:rsid w:val="006A63BB"/>
    <w:rsid w:val="006A6B55"/>
    <w:rsid w:val="006A7C41"/>
    <w:rsid w:val="006A7E5D"/>
    <w:rsid w:val="006B0230"/>
    <w:rsid w:val="006B0371"/>
    <w:rsid w:val="006B0F4D"/>
    <w:rsid w:val="006B13AD"/>
    <w:rsid w:val="006B227F"/>
    <w:rsid w:val="006B2898"/>
    <w:rsid w:val="006B3221"/>
    <w:rsid w:val="006B39E9"/>
    <w:rsid w:val="006B3CCC"/>
    <w:rsid w:val="006B3D80"/>
    <w:rsid w:val="006B61BC"/>
    <w:rsid w:val="006B62D1"/>
    <w:rsid w:val="006B65F3"/>
    <w:rsid w:val="006B6D23"/>
    <w:rsid w:val="006B77A1"/>
    <w:rsid w:val="006C00EB"/>
    <w:rsid w:val="006C3932"/>
    <w:rsid w:val="006C3B90"/>
    <w:rsid w:val="006C4075"/>
    <w:rsid w:val="006C4707"/>
    <w:rsid w:val="006C53D8"/>
    <w:rsid w:val="006C61EE"/>
    <w:rsid w:val="006C6376"/>
    <w:rsid w:val="006C68A5"/>
    <w:rsid w:val="006C76E4"/>
    <w:rsid w:val="006C791E"/>
    <w:rsid w:val="006D0608"/>
    <w:rsid w:val="006D0B60"/>
    <w:rsid w:val="006D1FA1"/>
    <w:rsid w:val="006D2578"/>
    <w:rsid w:val="006D2725"/>
    <w:rsid w:val="006D2A9D"/>
    <w:rsid w:val="006D2B62"/>
    <w:rsid w:val="006D2DF0"/>
    <w:rsid w:val="006D6BC1"/>
    <w:rsid w:val="006D727F"/>
    <w:rsid w:val="006D7B67"/>
    <w:rsid w:val="006E0BEB"/>
    <w:rsid w:val="006E0CB5"/>
    <w:rsid w:val="006E12CD"/>
    <w:rsid w:val="006E16EE"/>
    <w:rsid w:val="006E3372"/>
    <w:rsid w:val="006E351A"/>
    <w:rsid w:val="006E35D1"/>
    <w:rsid w:val="006E36C2"/>
    <w:rsid w:val="006F062C"/>
    <w:rsid w:val="006F1C8D"/>
    <w:rsid w:val="006F2C0D"/>
    <w:rsid w:val="006F2FD5"/>
    <w:rsid w:val="006F3046"/>
    <w:rsid w:val="006F4046"/>
    <w:rsid w:val="006F48CD"/>
    <w:rsid w:val="006F49BB"/>
    <w:rsid w:val="006F58DF"/>
    <w:rsid w:val="006F5FC8"/>
    <w:rsid w:val="006F685F"/>
    <w:rsid w:val="006F7BA6"/>
    <w:rsid w:val="007001D8"/>
    <w:rsid w:val="00700508"/>
    <w:rsid w:val="00701032"/>
    <w:rsid w:val="00701AC0"/>
    <w:rsid w:val="00701CB5"/>
    <w:rsid w:val="00703221"/>
    <w:rsid w:val="007036C6"/>
    <w:rsid w:val="007040CD"/>
    <w:rsid w:val="00705B3E"/>
    <w:rsid w:val="00705E79"/>
    <w:rsid w:val="007111A4"/>
    <w:rsid w:val="00714500"/>
    <w:rsid w:val="00714559"/>
    <w:rsid w:val="0071494A"/>
    <w:rsid w:val="00714EC6"/>
    <w:rsid w:val="0071566B"/>
    <w:rsid w:val="00715CC9"/>
    <w:rsid w:val="00715D21"/>
    <w:rsid w:val="007179BB"/>
    <w:rsid w:val="00717B86"/>
    <w:rsid w:val="00717F47"/>
    <w:rsid w:val="00720287"/>
    <w:rsid w:val="007208DE"/>
    <w:rsid w:val="007210EB"/>
    <w:rsid w:val="0072168A"/>
    <w:rsid w:val="00721EFB"/>
    <w:rsid w:val="00722516"/>
    <w:rsid w:val="00722968"/>
    <w:rsid w:val="00725442"/>
    <w:rsid w:val="00725B59"/>
    <w:rsid w:val="00725BFB"/>
    <w:rsid w:val="00725E55"/>
    <w:rsid w:val="00726582"/>
    <w:rsid w:val="00726C18"/>
    <w:rsid w:val="00726F52"/>
    <w:rsid w:val="00730A9D"/>
    <w:rsid w:val="00730F04"/>
    <w:rsid w:val="00730F80"/>
    <w:rsid w:val="00731071"/>
    <w:rsid w:val="007334FD"/>
    <w:rsid w:val="0073397D"/>
    <w:rsid w:val="00734037"/>
    <w:rsid w:val="00734244"/>
    <w:rsid w:val="00734B32"/>
    <w:rsid w:val="00737033"/>
    <w:rsid w:val="00737372"/>
    <w:rsid w:val="0073765B"/>
    <w:rsid w:val="00737744"/>
    <w:rsid w:val="00737BA4"/>
    <w:rsid w:val="00737DD2"/>
    <w:rsid w:val="00741D63"/>
    <w:rsid w:val="007421AE"/>
    <w:rsid w:val="007423CE"/>
    <w:rsid w:val="00742F4F"/>
    <w:rsid w:val="007431E5"/>
    <w:rsid w:val="00744B89"/>
    <w:rsid w:val="007459E2"/>
    <w:rsid w:val="00745C94"/>
    <w:rsid w:val="00747CDE"/>
    <w:rsid w:val="00747FBC"/>
    <w:rsid w:val="00753B92"/>
    <w:rsid w:val="00754095"/>
    <w:rsid w:val="0075572E"/>
    <w:rsid w:val="00756BB2"/>
    <w:rsid w:val="007577DE"/>
    <w:rsid w:val="007610EF"/>
    <w:rsid w:val="0076110C"/>
    <w:rsid w:val="00762506"/>
    <w:rsid w:val="007633C7"/>
    <w:rsid w:val="00763CF1"/>
    <w:rsid w:val="007642DA"/>
    <w:rsid w:val="007648FF"/>
    <w:rsid w:val="00765FEA"/>
    <w:rsid w:val="00766721"/>
    <w:rsid w:val="00767A55"/>
    <w:rsid w:val="00767B08"/>
    <w:rsid w:val="00770649"/>
    <w:rsid w:val="00770AFF"/>
    <w:rsid w:val="00770D65"/>
    <w:rsid w:val="007743D3"/>
    <w:rsid w:val="00774681"/>
    <w:rsid w:val="00775976"/>
    <w:rsid w:val="00775B9C"/>
    <w:rsid w:val="00777A16"/>
    <w:rsid w:val="00777EEB"/>
    <w:rsid w:val="00780269"/>
    <w:rsid w:val="00780813"/>
    <w:rsid w:val="00781B05"/>
    <w:rsid w:val="007825D3"/>
    <w:rsid w:val="007831BE"/>
    <w:rsid w:val="0078396E"/>
    <w:rsid w:val="00783B15"/>
    <w:rsid w:val="0078404B"/>
    <w:rsid w:val="00786C85"/>
    <w:rsid w:val="007872C9"/>
    <w:rsid w:val="00787B56"/>
    <w:rsid w:val="00790150"/>
    <w:rsid w:val="007902E1"/>
    <w:rsid w:val="0079038C"/>
    <w:rsid w:val="00790B47"/>
    <w:rsid w:val="00790FBF"/>
    <w:rsid w:val="00792090"/>
    <w:rsid w:val="007924C9"/>
    <w:rsid w:val="007933A0"/>
    <w:rsid w:val="00793BA2"/>
    <w:rsid w:val="007941BA"/>
    <w:rsid w:val="00794BED"/>
    <w:rsid w:val="00795140"/>
    <w:rsid w:val="007953C0"/>
    <w:rsid w:val="00795E81"/>
    <w:rsid w:val="00796081"/>
    <w:rsid w:val="00797543"/>
    <w:rsid w:val="007A0927"/>
    <w:rsid w:val="007A2296"/>
    <w:rsid w:val="007A4116"/>
    <w:rsid w:val="007A4C92"/>
    <w:rsid w:val="007A4CBF"/>
    <w:rsid w:val="007A5A5C"/>
    <w:rsid w:val="007A5D6B"/>
    <w:rsid w:val="007A63EC"/>
    <w:rsid w:val="007A6AD2"/>
    <w:rsid w:val="007A7642"/>
    <w:rsid w:val="007A7767"/>
    <w:rsid w:val="007A7C4F"/>
    <w:rsid w:val="007A7F07"/>
    <w:rsid w:val="007B073C"/>
    <w:rsid w:val="007B12D2"/>
    <w:rsid w:val="007B30FA"/>
    <w:rsid w:val="007B3B8F"/>
    <w:rsid w:val="007B40C0"/>
    <w:rsid w:val="007B437A"/>
    <w:rsid w:val="007B47E8"/>
    <w:rsid w:val="007B4F61"/>
    <w:rsid w:val="007B5DF1"/>
    <w:rsid w:val="007B7375"/>
    <w:rsid w:val="007C05C8"/>
    <w:rsid w:val="007C1027"/>
    <w:rsid w:val="007C368A"/>
    <w:rsid w:val="007C3726"/>
    <w:rsid w:val="007C3727"/>
    <w:rsid w:val="007C3A77"/>
    <w:rsid w:val="007C42F3"/>
    <w:rsid w:val="007C524F"/>
    <w:rsid w:val="007C5536"/>
    <w:rsid w:val="007C55F8"/>
    <w:rsid w:val="007C6211"/>
    <w:rsid w:val="007C6A5B"/>
    <w:rsid w:val="007C6F03"/>
    <w:rsid w:val="007C6FE5"/>
    <w:rsid w:val="007D12F4"/>
    <w:rsid w:val="007D1841"/>
    <w:rsid w:val="007D1864"/>
    <w:rsid w:val="007D2128"/>
    <w:rsid w:val="007D30B2"/>
    <w:rsid w:val="007D31E8"/>
    <w:rsid w:val="007D39CB"/>
    <w:rsid w:val="007D3BDB"/>
    <w:rsid w:val="007D3EAC"/>
    <w:rsid w:val="007D630E"/>
    <w:rsid w:val="007D6B2A"/>
    <w:rsid w:val="007D7F0A"/>
    <w:rsid w:val="007E0018"/>
    <w:rsid w:val="007E266C"/>
    <w:rsid w:val="007E2F59"/>
    <w:rsid w:val="007E3685"/>
    <w:rsid w:val="007E443A"/>
    <w:rsid w:val="007E6778"/>
    <w:rsid w:val="007E6E24"/>
    <w:rsid w:val="007F0C54"/>
    <w:rsid w:val="007F14ED"/>
    <w:rsid w:val="007F1E61"/>
    <w:rsid w:val="007F2364"/>
    <w:rsid w:val="007F4786"/>
    <w:rsid w:val="007F759D"/>
    <w:rsid w:val="0080002A"/>
    <w:rsid w:val="0080036B"/>
    <w:rsid w:val="008005E0"/>
    <w:rsid w:val="00800608"/>
    <w:rsid w:val="00800B53"/>
    <w:rsid w:val="0080124F"/>
    <w:rsid w:val="00801501"/>
    <w:rsid w:val="00801E32"/>
    <w:rsid w:val="0080513C"/>
    <w:rsid w:val="0080617C"/>
    <w:rsid w:val="0080631E"/>
    <w:rsid w:val="008066A0"/>
    <w:rsid w:val="00806C15"/>
    <w:rsid w:val="00806CD5"/>
    <w:rsid w:val="008079F7"/>
    <w:rsid w:val="00807A01"/>
    <w:rsid w:val="00807A87"/>
    <w:rsid w:val="00810B1A"/>
    <w:rsid w:val="00810BCE"/>
    <w:rsid w:val="008132BB"/>
    <w:rsid w:val="00814E4A"/>
    <w:rsid w:val="0081766D"/>
    <w:rsid w:val="00821067"/>
    <w:rsid w:val="00821E54"/>
    <w:rsid w:val="0082235A"/>
    <w:rsid w:val="00822951"/>
    <w:rsid w:val="00822DB7"/>
    <w:rsid w:val="00823491"/>
    <w:rsid w:val="00824350"/>
    <w:rsid w:val="00825E2A"/>
    <w:rsid w:val="00825E45"/>
    <w:rsid w:val="00826BFE"/>
    <w:rsid w:val="00827E0F"/>
    <w:rsid w:val="0083175C"/>
    <w:rsid w:val="0083250D"/>
    <w:rsid w:val="0083424E"/>
    <w:rsid w:val="00834DD3"/>
    <w:rsid w:val="00834E29"/>
    <w:rsid w:val="0083541A"/>
    <w:rsid w:val="00835762"/>
    <w:rsid w:val="00835B9A"/>
    <w:rsid w:val="00836855"/>
    <w:rsid w:val="00841E40"/>
    <w:rsid w:val="00843D15"/>
    <w:rsid w:val="00844F6F"/>
    <w:rsid w:val="00845639"/>
    <w:rsid w:val="00845A33"/>
    <w:rsid w:val="008476C9"/>
    <w:rsid w:val="00847A9D"/>
    <w:rsid w:val="008509C3"/>
    <w:rsid w:val="00851BD8"/>
    <w:rsid w:val="00853BB3"/>
    <w:rsid w:val="00853BD2"/>
    <w:rsid w:val="00853EE2"/>
    <w:rsid w:val="008558C1"/>
    <w:rsid w:val="00855F56"/>
    <w:rsid w:val="008560A6"/>
    <w:rsid w:val="008578AF"/>
    <w:rsid w:val="0086011A"/>
    <w:rsid w:val="00861656"/>
    <w:rsid w:val="00861E01"/>
    <w:rsid w:val="00863B39"/>
    <w:rsid w:val="00863C6A"/>
    <w:rsid w:val="00864D66"/>
    <w:rsid w:val="00865AF5"/>
    <w:rsid w:val="00866AFE"/>
    <w:rsid w:val="00866BB7"/>
    <w:rsid w:val="00866F3F"/>
    <w:rsid w:val="008672D0"/>
    <w:rsid w:val="0087128D"/>
    <w:rsid w:val="00871C04"/>
    <w:rsid w:val="00873016"/>
    <w:rsid w:val="008732C7"/>
    <w:rsid w:val="0087373A"/>
    <w:rsid w:val="00876814"/>
    <w:rsid w:val="00876D52"/>
    <w:rsid w:val="008774CB"/>
    <w:rsid w:val="00877E4B"/>
    <w:rsid w:val="008802D3"/>
    <w:rsid w:val="008809B5"/>
    <w:rsid w:val="00880B9A"/>
    <w:rsid w:val="00881641"/>
    <w:rsid w:val="00883400"/>
    <w:rsid w:val="008841EA"/>
    <w:rsid w:val="00887E25"/>
    <w:rsid w:val="008900AB"/>
    <w:rsid w:val="008906E8"/>
    <w:rsid w:val="0089137A"/>
    <w:rsid w:val="008913EC"/>
    <w:rsid w:val="00891770"/>
    <w:rsid w:val="00891CF0"/>
    <w:rsid w:val="00891DBA"/>
    <w:rsid w:val="0089375B"/>
    <w:rsid w:val="00893C94"/>
    <w:rsid w:val="00893E02"/>
    <w:rsid w:val="00895681"/>
    <w:rsid w:val="00895829"/>
    <w:rsid w:val="00895ADC"/>
    <w:rsid w:val="00895BD6"/>
    <w:rsid w:val="0089600C"/>
    <w:rsid w:val="00896E74"/>
    <w:rsid w:val="00896FF9"/>
    <w:rsid w:val="00897748"/>
    <w:rsid w:val="00897FC9"/>
    <w:rsid w:val="008A01F1"/>
    <w:rsid w:val="008A1B29"/>
    <w:rsid w:val="008A1FEB"/>
    <w:rsid w:val="008A339C"/>
    <w:rsid w:val="008A5681"/>
    <w:rsid w:val="008A59FC"/>
    <w:rsid w:val="008B0330"/>
    <w:rsid w:val="008B28FD"/>
    <w:rsid w:val="008B36A7"/>
    <w:rsid w:val="008B5A1C"/>
    <w:rsid w:val="008B60B6"/>
    <w:rsid w:val="008B676C"/>
    <w:rsid w:val="008B7DA6"/>
    <w:rsid w:val="008C0088"/>
    <w:rsid w:val="008C08B9"/>
    <w:rsid w:val="008C1B22"/>
    <w:rsid w:val="008C1B9D"/>
    <w:rsid w:val="008C3301"/>
    <w:rsid w:val="008C4F7E"/>
    <w:rsid w:val="008C53E4"/>
    <w:rsid w:val="008C6E90"/>
    <w:rsid w:val="008D1251"/>
    <w:rsid w:val="008D1D13"/>
    <w:rsid w:val="008D2547"/>
    <w:rsid w:val="008D288B"/>
    <w:rsid w:val="008D495A"/>
    <w:rsid w:val="008D6278"/>
    <w:rsid w:val="008E0CF8"/>
    <w:rsid w:val="008E18D3"/>
    <w:rsid w:val="008E2FE9"/>
    <w:rsid w:val="008E46B0"/>
    <w:rsid w:val="008E4A0B"/>
    <w:rsid w:val="008E5D66"/>
    <w:rsid w:val="008E5EBF"/>
    <w:rsid w:val="008E761C"/>
    <w:rsid w:val="008E7AC8"/>
    <w:rsid w:val="008F031B"/>
    <w:rsid w:val="008F0DA4"/>
    <w:rsid w:val="008F0FBA"/>
    <w:rsid w:val="008F1040"/>
    <w:rsid w:val="008F13BB"/>
    <w:rsid w:val="008F1B04"/>
    <w:rsid w:val="008F2F02"/>
    <w:rsid w:val="008F3EB7"/>
    <w:rsid w:val="008F4147"/>
    <w:rsid w:val="008F43CE"/>
    <w:rsid w:val="008F6A6E"/>
    <w:rsid w:val="009000B8"/>
    <w:rsid w:val="009002C0"/>
    <w:rsid w:val="00900D1B"/>
    <w:rsid w:val="00901FFD"/>
    <w:rsid w:val="009022CB"/>
    <w:rsid w:val="00902D66"/>
    <w:rsid w:val="00903C4C"/>
    <w:rsid w:val="0090575D"/>
    <w:rsid w:val="00905F83"/>
    <w:rsid w:val="00906057"/>
    <w:rsid w:val="00906A42"/>
    <w:rsid w:val="00910080"/>
    <w:rsid w:val="009100B4"/>
    <w:rsid w:val="00910F91"/>
    <w:rsid w:val="00911207"/>
    <w:rsid w:val="00911D6D"/>
    <w:rsid w:val="009125C1"/>
    <w:rsid w:val="00912F95"/>
    <w:rsid w:val="00913F2E"/>
    <w:rsid w:val="00914134"/>
    <w:rsid w:val="00914F15"/>
    <w:rsid w:val="00915991"/>
    <w:rsid w:val="009179CB"/>
    <w:rsid w:val="00917C41"/>
    <w:rsid w:val="00920309"/>
    <w:rsid w:val="00921628"/>
    <w:rsid w:val="00921BF2"/>
    <w:rsid w:val="00924F9B"/>
    <w:rsid w:val="00925429"/>
    <w:rsid w:val="0092561C"/>
    <w:rsid w:val="00926AAE"/>
    <w:rsid w:val="00926B22"/>
    <w:rsid w:val="00927472"/>
    <w:rsid w:val="009307B6"/>
    <w:rsid w:val="009312C7"/>
    <w:rsid w:val="0093481B"/>
    <w:rsid w:val="00934DCD"/>
    <w:rsid w:val="00935C56"/>
    <w:rsid w:val="00936140"/>
    <w:rsid w:val="009365D3"/>
    <w:rsid w:val="0093694D"/>
    <w:rsid w:val="00936B3C"/>
    <w:rsid w:val="00941C2E"/>
    <w:rsid w:val="00941CF3"/>
    <w:rsid w:val="00942C99"/>
    <w:rsid w:val="00942E42"/>
    <w:rsid w:val="009431B4"/>
    <w:rsid w:val="00943CCA"/>
    <w:rsid w:val="009442E8"/>
    <w:rsid w:val="00946CAB"/>
    <w:rsid w:val="00946DFC"/>
    <w:rsid w:val="0094748F"/>
    <w:rsid w:val="00947737"/>
    <w:rsid w:val="009512C7"/>
    <w:rsid w:val="00951741"/>
    <w:rsid w:val="00951D63"/>
    <w:rsid w:val="00952B36"/>
    <w:rsid w:val="00952BF2"/>
    <w:rsid w:val="00953778"/>
    <w:rsid w:val="00953C5A"/>
    <w:rsid w:val="00956BC4"/>
    <w:rsid w:val="00956F94"/>
    <w:rsid w:val="00960CCD"/>
    <w:rsid w:val="00960D4D"/>
    <w:rsid w:val="0096493A"/>
    <w:rsid w:val="00965526"/>
    <w:rsid w:val="0096570C"/>
    <w:rsid w:val="00965755"/>
    <w:rsid w:val="0096578A"/>
    <w:rsid w:val="0096668E"/>
    <w:rsid w:val="00967330"/>
    <w:rsid w:val="00967EED"/>
    <w:rsid w:val="0097007F"/>
    <w:rsid w:val="0097049A"/>
    <w:rsid w:val="0097061A"/>
    <w:rsid w:val="009706A9"/>
    <w:rsid w:val="00970F8F"/>
    <w:rsid w:val="0097203D"/>
    <w:rsid w:val="00972E59"/>
    <w:rsid w:val="00972FAF"/>
    <w:rsid w:val="00973B8E"/>
    <w:rsid w:val="00975CE7"/>
    <w:rsid w:val="00976467"/>
    <w:rsid w:val="009765DC"/>
    <w:rsid w:val="0097743A"/>
    <w:rsid w:val="009807CC"/>
    <w:rsid w:val="00980C39"/>
    <w:rsid w:val="00980CEB"/>
    <w:rsid w:val="0098158F"/>
    <w:rsid w:val="00982B4F"/>
    <w:rsid w:val="00982C88"/>
    <w:rsid w:val="009842A3"/>
    <w:rsid w:val="00984322"/>
    <w:rsid w:val="009849D8"/>
    <w:rsid w:val="00984C30"/>
    <w:rsid w:val="009854A9"/>
    <w:rsid w:val="00987352"/>
    <w:rsid w:val="009905AE"/>
    <w:rsid w:val="00993366"/>
    <w:rsid w:val="00995674"/>
    <w:rsid w:val="009A188C"/>
    <w:rsid w:val="009A22B0"/>
    <w:rsid w:val="009A2BCB"/>
    <w:rsid w:val="009A373B"/>
    <w:rsid w:val="009A3889"/>
    <w:rsid w:val="009A4205"/>
    <w:rsid w:val="009A5BC0"/>
    <w:rsid w:val="009A6BD9"/>
    <w:rsid w:val="009A71BD"/>
    <w:rsid w:val="009B113F"/>
    <w:rsid w:val="009B2142"/>
    <w:rsid w:val="009B2814"/>
    <w:rsid w:val="009B35C5"/>
    <w:rsid w:val="009B3F6B"/>
    <w:rsid w:val="009B4198"/>
    <w:rsid w:val="009B4801"/>
    <w:rsid w:val="009B5C0C"/>
    <w:rsid w:val="009B5D39"/>
    <w:rsid w:val="009B6349"/>
    <w:rsid w:val="009B68A7"/>
    <w:rsid w:val="009B7F36"/>
    <w:rsid w:val="009C0ABB"/>
    <w:rsid w:val="009C12BD"/>
    <w:rsid w:val="009C1927"/>
    <w:rsid w:val="009C2C7A"/>
    <w:rsid w:val="009C2E87"/>
    <w:rsid w:val="009C510A"/>
    <w:rsid w:val="009D006A"/>
    <w:rsid w:val="009D07B5"/>
    <w:rsid w:val="009D0B32"/>
    <w:rsid w:val="009D0F6D"/>
    <w:rsid w:val="009D14CC"/>
    <w:rsid w:val="009D15B0"/>
    <w:rsid w:val="009D285B"/>
    <w:rsid w:val="009D35EB"/>
    <w:rsid w:val="009D4E8D"/>
    <w:rsid w:val="009D530A"/>
    <w:rsid w:val="009D5BE4"/>
    <w:rsid w:val="009D6BDD"/>
    <w:rsid w:val="009D6C39"/>
    <w:rsid w:val="009D7619"/>
    <w:rsid w:val="009D779B"/>
    <w:rsid w:val="009E1FF4"/>
    <w:rsid w:val="009E29AF"/>
    <w:rsid w:val="009E2F7A"/>
    <w:rsid w:val="009E342F"/>
    <w:rsid w:val="009E44CF"/>
    <w:rsid w:val="009E4A55"/>
    <w:rsid w:val="009E571D"/>
    <w:rsid w:val="009E63CF"/>
    <w:rsid w:val="009E7232"/>
    <w:rsid w:val="009E7298"/>
    <w:rsid w:val="009F0083"/>
    <w:rsid w:val="009F01EA"/>
    <w:rsid w:val="009F1E27"/>
    <w:rsid w:val="009F3D10"/>
    <w:rsid w:val="009F5349"/>
    <w:rsid w:val="009F620A"/>
    <w:rsid w:val="009F6213"/>
    <w:rsid w:val="009F70DC"/>
    <w:rsid w:val="00A02378"/>
    <w:rsid w:val="00A026B0"/>
    <w:rsid w:val="00A029EF"/>
    <w:rsid w:val="00A02F1D"/>
    <w:rsid w:val="00A04D0F"/>
    <w:rsid w:val="00A05BAF"/>
    <w:rsid w:val="00A05D76"/>
    <w:rsid w:val="00A0636D"/>
    <w:rsid w:val="00A06745"/>
    <w:rsid w:val="00A06C54"/>
    <w:rsid w:val="00A11F34"/>
    <w:rsid w:val="00A13264"/>
    <w:rsid w:val="00A16FAD"/>
    <w:rsid w:val="00A17FC6"/>
    <w:rsid w:val="00A2013C"/>
    <w:rsid w:val="00A2094E"/>
    <w:rsid w:val="00A214FF"/>
    <w:rsid w:val="00A22CDD"/>
    <w:rsid w:val="00A22E19"/>
    <w:rsid w:val="00A23889"/>
    <w:rsid w:val="00A23BAB"/>
    <w:rsid w:val="00A24D38"/>
    <w:rsid w:val="00A24E57"/>
    <w:rsid w:val="00A256DC"/>
    <w:rsid w:val="00A26327"/>
    <w:rsid w:val="00A26452"/>
    <w:rsid w:val="00A27A47"/>
    <w:rsid w:val="00A27AC7"/>
    <w:rsid w:val="00A30146"/>
    <w:rsid w:val="00A309F2"/>
    <w:rsid w:val="00A313B5"/>
    <w:rsid w:val="00A31B52"/>
    <w:rsid w:val="00A31BE1"/>
    <w:rsid w:val="00A31D0C"/>
    <w:rsid w:val="00A32515"/>
    <w:rsid w:val="00A328F7"/>
    <w:rsid w:val="00A333E7"/>
    <w:rsid w:val="00A340EA"/>
    <w:rsid w:val="00A35496"/>
    <w:rsid w:val="00A35CAA"/>
    <w:rsid w:val="00A36704"/>
    <w:rsid w:val="00A36C75"/>
    <w:rsid w:val="00A36FCD"/>
    <w:rsid w:val="00A371FC"/>
    <w:rsid w:val="00A37904"/>
    <w:rsid w:val="00A40F7B"/>
    <w:rsid w:val="00A410AD"/>
    <w:rsid w:val="00A41E25"/>
    <w:rsid w:val="00A42908"/>
    <w:rsid w:val="00A437F9"/>
    <w:rsid w:val="00A440C0"/>
    <w:rsid w:val="00A4441E"/>
    <w:rsid w:val="00A44B70"/>
    <w:rsid w:val="00A44EF1"/>
    <w:rsid w:val="00A450DC"/>
    <w:rsid w:val="00A45181"/>
    <w:rsid w:val="00A46B1D"/>
    <w:rsid w:val="00A46D72"/>
    <w:rsid w:val="00A4750D"/>
    <w:rsid w:val="00A47D0D"/>
    <w:rsid w:val="00A5229E"/>
    <w:rsid w:val="00A534DA"/>
    <w:rsid w:val="00A54D90"/>
    <w:rsid w:val="00A563E5"/>
    <w:rsid w:val="00A576B3"/>
    <w:rsid w:val="00A61EC8"/>
    <w:rsid w:val="00A631E9"/>
    <w:rsid w:val="00A6392D"/>
    <w:rsid w:val="00A645C0"/>
    <w:rsid w:val="00A647AB"/>
    <w:rsid w:val="00A6714A"/>
    <w:rsid w:val="00A6760D"/>
    <w:rsid w:val="00A676F4"/>
    <w:rsid w:val="00A70497"/>
    <w:rsid w:val="00A70B9E"/>
    <w:rsid w:val="00A71092"/>
    <w:rsid w:val="00A723AF"/>
    <w:rsid w:val="00A72D9F"/>
    <w:rsid w:val="00A7514B"/>
    <w:rsid w:val="00A75BD1"/>
    <w:rsid w:val="00A7634F"/>
    <w:rsid w:val="00A76A1E"/>
    <w:rsid w:val="00A76E6F"/>
    <w:rsid w:val="00A777CD"/>
    <w:rsid w:val="00A80479"/>
    <w:rsid w:val="00A80599"/>
    <w:rsid w:val="00A80E3F"/>
    <w:rsid w:val="00A81007"/>
    <w:rsid w:val="00A8388F"/>
    <w:rsid w:val="00A83BA2"/>
    <w:rsid w:val="00A84F26"/>
    <w:rsid w:val="00A8687F"/>
    <w:rsid w:val="00A9011A"/>
    <w:rsid w:val="00A90D91"/>
    <w:rsid w:val="00A914A0"/>
    <w:rsid w:val="00A9185D"/>
    <w:rsid w:val="00A91A6D"/>
    <w:rsid w:val="00A93480"/>
    <w:rsid w:val="00A93EF7"/>
    <w:rsid w:val="00A9591B"/>
    <w:rsid w:val="00A95D32"/>
    <w:rsid w:val="00A96ECA"/>
    <w:rsid w:val="00A97345"/>
    <w:rsid w:val="00AA0548"/>
    <w:rsid w:val="00AA05B4"/>
    <w:rsid w:val="00AA105A"/>
    <w:rsid w:val="00AA5EEE"/>
    <w:rsid w:val="00AA6477"/>
    <w:rsid w:val="00AA6E86"/>
    <w:rsid w:val="00AA7834"/>
    <w:rsid w:val="00AA788D"/>
    <w:rsid w:val="00AB0063"/>
    <w:rsid w:val="00AB1A62"/>
    <w:rsid w:val="00AB3307"/>
    <w:rsid w:val="00AB334B"/>
    <w:rsid w:val="00AB4593"/>
    <w:rsid w:val="00AB45A2"/>
    <w:rsid w:val="00AB4638"/>
    <w:rsid w:val="00AB5BC4"/>
    <w:rsid w:val="00AB6C0D"/>
    <w:rsid w:val="00AC0D48"/>
    <w:rsid w:val="00AC3EE4"/>
    <w:rsid w:val="00AC41BC"/>
    <w:rsid w:val="00AC41D9"/>
    <w:rsid w:val="00AC453C"/>
    <w:rsid w:val="00AC45A9"/>
    <w:rsid w:val="00AC5296"/>
    <w:rsid w:val="00AC6AE6"/>
    <w:rsid w:val="00AC6F1A"/>
    <w:rsid w:val="00AC7041"/>
    <w:rsid w:val="00AC73E5"/>
    <w:rsid w:val="00AC7955"/>
    <w:rsid w:val="00AC7E1C"/>
    <w:rsid w:val="00AC7F53"/>
    <w:rsid w:val="00AD02D2"/>
    <w:rsid w:val="00AD0C34"/>
    <w:rsid w:val="00AD147F"/>
    <w:rsid w:val="00AD2C09"/>
    <w:rsid w:val="00AD3919"/>
    <w:rsid w:val="00AD418D"/>
    <w:rsid w:val="00AD4DF4"/>
    <w:rsid w:val="00AD52A8"/>
    <w:rsid w:val="00AD6057"/>
    <w:rsid w:val="00AD6232"/>
    <w:rsid w:val="00AE063A"/>
    <w:rsid w:val="00AE0845"/>
    <w:rsid w:val="00AE209E"/>
    <w:rsid w:val="00AE2380"/>
    <w:rsid w:val="00AE2E09"/>
    <w:rsid w:val="00AE2F75"/>
    <w:rsid w:val="00AE3325"/>
    <w:rsid w:val="00AE36F1"/>
    <w:rsid w:val="00AE3C90"/>
    <w:rsid w:val="00AE3E1C"/>
    <w:rsid w:val="00AE487F"/>
    <w:rsid w:val="00AE4BEE"/>
    <w:rsid w:val="00AE4BF6"/>
    <w:rsid w:val="00AE5425"/>
    <w:rsid w:val="00AE6AB7"/>
    <w:rsid w:val="00AE6E43"/>
    <w:rsid w:val="00AE777D"/>
    <w:rsid w:val="00AE7C02"/>
    <w:rsid w:val="00AE7DCD"/>
    <w:rsid w:val="00AE7F7C"/>
    <w:rsid w:val="00AF0E74"/>
    <w:rsid w:val="00AF0F4F"/>
    <w:rsid w:val="00AF15D3"/>
    <w:rsid w:val="00AF2651"/>
    <w:rsid w:val="00AF300B"/>
    <w:rsid w:val="00AF35BA"/>
    <w:rsid w:val="00AF3BD5"/>
    <w:rsid w:val="00AF46FA"/>
    <w:rsid w:val="00AF4D00"/>
    <w:rsid w:val="00AF666C"/>
    <w:rsid w:val="00AF7260"/>
    <w:rsid w:val="00AF73B3"/>
    <w:rsid w:val="00B017DC"/>
    <w:rsid w:val="00B0429C"/>
    <w:rsid w:val="00B047E3"/>
    <w:rsid w:val="00B05088"/>
    <w:rsid w:val="00B1058D"/>
    <w:rsid w:val="00B105AC"/>
    <w:rsid w:val="00B10926"/>
    <w:rsid w:val="00B11FCF"/>
    <w:rsid w:val="00B12311"/>
    <w:rsid w:val="00B126F1"/>
    <w:rsid w:val="00B127C4"/>
    <w:rsid w:val="00B1332A"/>
    <w:rsid w:val="00B1458A"/>
    <w:rsid w:val="00B15997"/>
    <w:rsid w:val="00B16305"/>
    <w:rsid w:val="00B17020"/>
    <w:rsid w:val="00B20071"/>
    <w:rsid w:val="00B22CF3"/>
    <w:rsid w:val="00B240DB"/>
    <w:rsid w:val="00B25353"/>
    <w:rsid w:val="00B274D1"/>
    <w:rsid w:val="00B27872"/>
    <w:rsid w:val="00B301FE"/>
    <w:rsid w:val="00B3142C"/>
    <w:rsid w:val="00B319A4"/>
    <w:rsid w:val="00B31CE8"/>
    <w:rsid w:val="00B32B58"/>
    <w:rsid w:val="00B334C4"/>
    <w:rsid w:val="00B35135"/>
    <w:rsid w:val="00B3608C"/>
    <w:rsid w:val="00B3787B"/>
    <w:rsid w:val="00B41437"/>
    <w:rsid w:val="00B418F5"/>
    <w:rsid w:val="00B41AD5"/>
    <w:rsid w:val="00B436CA"/>
    <w:rsid w:val="00B44816"/>
    <w:rsid w:val="00B4488D"/>
    <w:rsid w:val="00B45025"/>
    <w:rsid w:val="00B47D93"/>
    <w:rsid w:val="00B5083A"/>
    <w:rsid w:val="00B51D47"/>
    <w:rsid w:val="00B5352A"/>
    <w:rsid w:val="00B537F8"/>
    <w:rsid w:val="00B53DD9"/>
    <w:rsid w:val="00B5416A"/>
    <w:rsid w:val="00B5759A"/>
    <w:rsid w:val="00B61A89"/>
    <w:rsid w:val="00B64256"/>
    <w:rsid w:val="00B65763"/>
    <w:rsid w:val="00B66803"/>
    <w:rsid w:val="00B66D06"/>
    <w:rsid w:val="00B674B5"/>
    <w:rsid w:val="00B70059"/>
    <w:rsid w:val="00B7034E"/>
    <w:rsid w:val="00B7105C"/>
    <w:rsid w:val="00B715B5"/>
    <w:rsid w:val="00B71CD5"/>
    <w:rsid w:val="00B71D06"/>
    <w:rsid w:val="00B72718"/>
    <w:rsid w:val="00B7277B"/>
    <w:rsid w:val="00B729C3"/>
    <w:rsid w:val="00B73295"/>
    <w:rsid w:val="00B74596"/>
    <w:rsid w:val="00B74BD7"/>
    <w:rsid w:val="00B752C8"/>
    <w:rsid w:val="00B75527"/>
    <w:rsid w:val="00B757AF"/>
    <w:rsid w:val="00B7684B"/>
    <w:rsid w:val="00B774A0"/>
    <w:rsid w:val="00B77650"/>
    <w:rsid w:val="00B7796E"/>
    <w:rsid w:val="00B77A58"/>
    <w:rsid w:val="00B81E0B"/>
    <w:rsid w:val="00B82782"/>
    <w:rsid w:val="00B82E03"/>
    <w:rsid w:val="00B838C4"/>
    <w:rsid w:val="00B841E3"/>
    <w:rsid w:val="00B847F2"/>
    <w:rsid w:val="00B85337"/>
    <w:rsid w:val="00B85E69"/>
    <w:rsid w:val="00B860A4"/>
    <w:rsid w:val="00B86A9A"/>
    <w:rsid w:val="00B87B07"/>
    <w:rsid w:val="00B90887"/>
    <w:rsid w:val="00B9255B"/>
    <w:rsid w:val="00B93D9F"/>
    <w:rsid w:val="00B9455F"/>
    <w:rsid w:val="00B94609"/>
    <w:rsid w:val="00B94690"/>
    <w:rsid w:val="00B948B4"/>
    <w:rsid w:val="00B949BE"/>
    <w:rsid w:val="00B94DDE"/>
    <w:rsid w:val="00B953FF"/>
    <w:rsid w:val="00B95B1F"/>
    <w:rsid w:val="00B96131"/>
    <w:rsid w:val="00B962F4"/>
    <w:rsid w:val="00B96F32"/>
    <w:rsid w:val="00B978FF"/>
    <w:rsid w:val="00BA00EE"/>
    <w:rsid w:val="00BA2536"/>
    <w:rsid w:val="00BA25A5"/>
    <w:rsid w:val="00BA2D37"/>
    <w:rsid w:val="00BA2F0E"/>
    <w:rsid w:val="00BA5B13"/>
    <w:rsid w:val="00BA641F"/>
    <w:rsid w:val="00BB12E4"/>
    <w:rsid w:val="00BB25A0"/>
    <w:rsid w:val="00BB25C2"/>
    <w:rsid w:val="00BB26C0"/>
    <w:rsid w:val="00BB27DF"/>
    <w:rsid w:val="00BB2882"/>
    <w:rsid w:val="00BB2CDD"/>
    <w:rsid w:val="00BB31B7"/>
    <w:rsid w:val="00BB509E"/>
    <w:rsid w:val="00BB53FA"/>
    <w:rsid w:val="00BB587B"/>
    <w:rsid w:val="00BB6FEB"/>
    <w:rsid w:val="00BB70C1"/>
    <w:rsid w:val="00BB7154"/>
    <w:rsid w:val="00BB776D"/>
    <w:rsid w:val="00BB7A67"/>
    <w:rsid w:val="00BC1D1D"/>
    <w:rsid w:val="00BC33ED"/>
    <w:rsid w:val="00BC42E0"/>
    <w:rsid w:val="00BC4624"/>
    <w:rsid w:val="00BC4B3B"/>
    <w:rsid w:val="00BC532A"/>
    <w:rsid w:val="00BC5FA5"/>
    <w:rsid w:val="00BC793A"/>
    <w:rsid w:val="00BD0471"/>
    <w:rsid w:val="00BD107D"/>
    <w:rsid w:val="00BD14D9"/>
    <w:rsid w:val="00BD1CC2"/>
    <w:rsid w:val="00BD2DF7"/>
    <w:rsid w:val="00BD3C59"/>
    <w:rsid w:val="00BD4253"/>
    <w:rsid w:val="00BD4E8C"/>
    <w:rsid w:val="00BD56F0"/>
    <w:rsid w:val="00BD791C"/>
    <w:rsid w:val="00BD7A1C"/>
    <w:rsid w:val="00BE16C9"/>
    <w:rsid w:val="00BE196A"/>
    <w:rsid w:val="00BE1F02"/>
    <w:rsid w:val="00BE2070"/>
    <w:rsid w:val="00BE42F1"/>
    <w:rsid w:val="00BE4847"/>
    <w:rsid w:val="00BE721A"/>
    <w:rsid w:val="00BF141A"/>
    <w:rsid w:val="00BF1EDB"/>
    <w:rsid w:val="00BF37E0"/>
    <w:rsid w:val="00BF5C1C"/>
    <w:rsid w:val="00BF7939"/>
    <w:rsid w:val="00C003B9"/>
    <w:rsid w:val="00C00A75"/>
    <w:rsid w:val="00C016A6"/>
    <w:rsid w:val="00C01935"/>
    <w:rsid w:val="00C01D5B"/>
    <w:rsid w:val="00C0203A"/>
    <w:rsid w:val="00C02FD7"/>
    <w:rsid w:val="00C03042"/>
    <w:rsid w:val="00C03652"/>
    <w:rsid w:val="00C04A20"/>
    <w:rsid w:val="00C06D37"/>
    <w:rsid w:val="00C07FFC"/>
    <w:rsid w:val="00C106DB"/>
    <w:rsid w:val="00C109F8"/>
    <w:rsid w:val="00C111C5"/>
    <w:rsid w:val="00C11D2C"/>
    <w:rsid w:val="00C11E5D"/>
    <w:rsid w:val="00C12928"/>
    <w:rsid w:val="00C14C34"/>
    <w:rsid w:val="00C1529F"/>
    <w:rsid w:val="00C16178"/>
    <w:rsid w:val="00C1620F"/>
    <w:rsid w:val="00C16565"/>
    <w:rsid w:val="00C16BF6"/>
    <w:rsid w:val="00C16E2E"/>
    <w:rsid w:val="00C203BD"/>
    <w:rsid w:val="00C22283"/>
    <w:rsid w:val="00C2411F"/>
    <w:rsid w:val="00C24977"/>
    <w:rsid w:val="00C251E9"/>
    <w:rsid w:val="00C25524"/>
    <w:rsid w:val="00C2721B"/>
    <w:rsid w:val="00C273E6"/>
    <w:rsid w:val="00C31BF8"/>
    <w:rsid w:val="00C33206"/>
    <w:rsid w:val="00C3410C"/>
    <w:rsid w:val="00C34C6D"/>
    <w:rsid w:val="00C36AC6"/>
    <w:rsid w:val="00C36DC3"/>
    <w:rsid w:val="00C36FA0"/>
    <w:rsid w:val="00C37177"/>
    <w:rsid w:val="00C374BF"/>
    <w:rsid w:val="00C37987"/>
    <w:rsid w:val="00C40939"/>
    <w:rsid w:val="00C40A66"/>
    <w:rsid w:val="00C434FC"/>
    <w:rsid w:val="00C4468F"/>
    <w:rsid w:val="00C46361"/>
    <w:rsid w:val="00C51134"/>
    <w:rsid w:val="00C51265"/>
    <w:rsid w:val="00C51D00"/>
    <w:rsid w:val="00C5304F"/>
    <w:rsid w:val="00C531AE"/>
    <w:rsid w:val="00C53381"/>
    <w:rsid w:val="00C53B44"/>
    <w:rsid w:val="00C54C78"/>
    <w:rsid w:val="00C54DB4"/>
    <w:rsid w:val="00C562DA"/>
    <w:rsid w:val="00C57108"/>
    <w:rsid w:val="00C601DF"/>
    <w:rsid w:val="00C60877"/>
    <w:rsid w:val="00C6108C"/>
    <w:rsid w:val="00C611CA"/>
    <w:rsid w:val="00C62693"/>
    <w:rsid w:val="00C629E3"/>
    <w:rsid w:val="00C6624A"/>
    <w:rsid w:val="00C66680"/>
    <w:rsid w:val="00C67149"/>
    <w:rsid w:val="00C67710"/>
    <w:rsid w:val="00C679C4"/>
    <w:rsid w:val="00C67D1A"/>
    <w:rsid w:val="00C701C8"/>
    <w:rsid w:val="00C71D13"/>
    <w:rsid w:val="00C724FD"/>
    <w:rsid w:val="00C7327F"/>
    <w:rsid w:val="00C74B8A"/>
    <w:rsid w:val="00C761C2"/>
    <w:rsid w:val="00C77495"/>
    <w:rsid w:val="00C77FFC"/>
    <w:rsid w:val="00C800AF"/>
    <w:rsid w:val="00C80A57"/>
    <w:rsid w:val="00C811CD"/>
    <w:rsid w:val="00C81257"/>
    <w:rsid w:val="00C818BA"/>
    <w:rsid w:val="00C82BD6"/>
    <w:rsid w:val="00C82F85"/>
    <w:rsid w:val="00C86109"/>
    <w:rsid w:val="00C87079"/>
    <w:rsid w:val="00C87461"/>
    <w:rsid w:val="00C90025"/>
    <w:rsid w:val="00C90B62"/>
    <w:rsid w:val="00C90D77"/>
    <w:rsid w:val="00C90EEA"/>
    <w:rsid w:val="00C90FC2"/>
    <w:rsid w:val="00C91193"/>
    <w:rsid w:val="00C91321"/>
    <w:rsid w:val="00C93060"/>
    <w:rsid w:val="00C939CF"/>
    <w:rsid w:val="00C9538F"/>
    <w:rsid w:val="00C9771E"/>
    <w:rsid w:val="00C9795A"/>
    <w:rsid w:val="00C97B2E"/>
    <w:rsid w:val="00CA2CC6"/>
    <w:rsid w:val="00CA3A2F"/>
    <w:rsid w:val="00CA3E7B"/>
    <w:rsid w:val="00CA4675"/>
    <w:rsid w:val="00CA70B3"/>
    <w:rsid w:val="00CB0570"/>
    <w:rsid w:val="00CB06E9"/>
    <w:rsid w:val="00CB2D60"/>
    <w:rsid w:val="00CB4683"/>
    <w:rsid w:val="00CB4990"/>
    <w:rsid w:val="00CB6E70"/>
    <w:rsid w:val="00CB75DA"/>
    <w:rsid w:val="00CB77D7"/>
    <w:rsid w:val="00CC04D4"/>
    <w:rsid w:val="00CC0DDD"/>
    <w:rsid w:val="00CC136D"/>
    <w:rsid w:val="00CC2E77"/>
    <w:rsid w:val="00CC67D0"/>
    <w:rsid w:val="00CC718E"/>
    <w:rsid w:val="00CC7560"/>
    <w:rsid w:val="00CD1021"/>
    <w:rsid w:val="00CD2395"/>
    <w:rsid w:val="00CD262E"/>
    <w:rsid w:val="00CD3160"/>
    <w:rsid w:val="00CD4BAD"/>
    <w:rsid w:val="00CD5D33"/>
    <w:rsid w:val="00CD7687"/>
    <w:rsid w:val="00CD7ABE"/>
    <w:rsid w:val="00CE02F3"/>
    <w:rsid w:val="00CE106B"/>
    <w:rsid w:val="00CE6B5E"/>
    <w:rsid w:val="00CF0807"/>
    <w:rsid w:val="00CF0C33"/>
    <w:rsid w:val="00CF1CBA"/>
    <w:rsid w:val="00CF1F95"/>
    <w:rsid w:val="00CF2FEE"/>
    <w:rsid w:val="00CF3D15"/>
    <w:rsid w:val="00CF4892"/>
    <w:rsid w:val="00CF5678"/>
    <w:rsid w:val="00CF569D"/>
    <w:rsid w:val="00CF5C75"/>
    <w:rsid w:val="00CF6F66"/>
    <w:rsid w:val="00CF7582"/>
    <w:rsid w:val="00CF7A8B"/>
    <w:rsid w:val="00D003F9"/>
    <w:rsid w:val="00D00737"/>
    <w:rsid w:val="00D018B3"/>
    <w:rsid w:val="00D01C2D"/>
    <w:rsid w:val="00D020ED"/>
    <w:rsid w:val="00D024E2"/>
    <w:rsid w:val="00D02A34"/>
    <w:rsid w:val="00D03A06"/>
    <w:rsid w:val="00D03E45"/>
    <w:rsid w:val="00D04D07"/>
    <w:rsid w:val="00D04F70"/>
    <w:rsid w:val="00D05FBD"/>
    <w:rsid w:val="00D0618F"/>
    <w:rsid w:val="00D07499"/>
    <w:rsid w:val="00D10006"/>
    <w:rsid w:val="00D10530"/>
    <w:rsid w:val="00D11A36"/>
    <w:rsid w:val="00D1218B"/>
    <w:rsid w:val="00D132C7"/>
    <w:rsid w:val="00D133B3"/>
    <w:rsid w:val="00D135EB"/>
    <w:rsid w:val="00D1366A"/>
    <w:rsid w:val="00D14C44"/>
    <w:rsid w:val="00D15E41"/>
    <w:rsid w:val="00D16CEB"/>
    <w:rsid w:val="00D17109"/>
    <w:rsid w:val="00D17CC4"/>
    <w:rsid w:val="00D20976"/>
    <w:rsid w:val="00D21458"/>
    <w:rsid w:val="00D216C2"/>
    <w:rsid w:val="00D219E7"/>
    <w:rsid w:val="00D2485C"/>
    <w:rsid w:val="00D24CF0"/>
    <w:rsid w:val="00D25F0D"/>
    <w:rsid w:val="00D27843"/>
    <w:rsid w:val="00D321B4"/>
    <w:rsid w:val="00D341EC"/>
    <w:rsid w:val="00D4029D"/>
    <w:rsid w:val="00D40FA6"/>
    <w:rsid w:val="00D413D8"/>
    <w:rsid w:val="00D43497"/>
    <w:rsid w:val="00D4375F"/>
    <w:rsid w:val="00D447FA"/>
    <w:rsid w:val="00D44CBB"/>
    <w:rsid w:val="00D44DF0"/>
    <w:rsid w:val="00D4594D"/>
    <w:rsid w:val="00D46097"/>
    <w:rsid w:val="00D47104"/>
    <w:rsid w:val="00D50942"/>
    <w:rsid w:val="00D51FD1"/>
    <w:rsid w:val="00D5209E"/>
    <w:rsid w:val="00D5283B"/>
    <w:rsid w:val="00D53FC8"/>
    <w:rsid w:val="00D542B8"/>
    <w:rsid w:val="00D545D0"/>
    <w:rsid w:val="00D54CF0"/>
    <w:rsid w:val="00D57501"/>
    <w:rsid w:val="00D605ED"/>
    <w:rsid w:val="00D60C7E"/>
    <w:rsid w:val="00D610E4"/>
    <w:rsid w:val="00D61446"/>
    <w:rsid w:val="00D61839"/>
    <w:rsid w:val="00D62A22"/>
    <w:rsid w:val="00D63136"/>
    <w:rsid w:val="00D632D4"/>
    <w:rsid w:val="00D63815"/>
    <w:rsid w:val="00D642E6"/>
    <w:rsid w:val="00D64737"/>
    <w:rsid w:val="00D65D20"/>
    <w:rsid w:val="00D667C3"/>
    <w:rsid w:val="00D70E47"/>
    <w:rsid w:val="00D72FAB"/>
    <w:rsid w:val="00D73745"/>
    <w:rsid w:val="00D7561C"/>
    <w:rsid w:val="00D7730B"/>
    <w:rsid w:val="00D77483"/>
    <w:rsid w:val="00D800F3"/>
    <w:rsid w:val="00D80139"/>
    <w:rsid w:val="00D80AC5"/>
    <w:rsid w:val="00D82F64"/>
    <w:rsid w:val="00D851C4"/>
    <w:rsid w:val="00D8551A"/>
    <w:rsid w:val="00D9057C"/>
    <w:rsid w:val="00D91843"/>
    <w:rsid w:val="00D93FD9"/>
    <w:rsid w:val="00D94420"/>
    <w:rsid w:val="00D94D8F"/>
    <w:rsid w:val="00D95FB0"/>
    <w:rsid w:val="00D96DE3"/>
    <w:rsid w:val="00DA0714"/>
    <w:rsid w:val="00DA09EF"/>
    <w:rsid w:val="00DA113D"/>
    <w:rsid w:val="00DA25C9"/>
    <w:rsid w:val="00DA5123"/>
    <w:rsid w:val="00DA528C"/>
    <w:rsid w:val="00DA5B21"/>
    <w:rsid w:val="00DA5B33"/>
    <w:rsid w:val="00DA5D71"/>
    <w:rsid w:val="00DA618D"/>
    <w:rsid w:val="00DA6C69"/>
    <w:rsid w:val="00DA6D4B"/>
    <w:rsid w:val="00DA7A15"/>
    <w:rsid w:val="00DA7BDA"/>
    <w:rsid w:val="00DB0295"/>
    <w:rsid w:val="00DB1481"/>
    <w:rsid w:val="00DB179F"/>
    <w:rsid w:val="00DB2111"/>
    <w:rsid w:val="00DB3611"/>
    <w:rsid w:val="00DB3718"/>
    <w:rsid w:val="00DB5C8A"/>
    <w:rsid w:val="00DB695E"/>
    <w:rsid w:val="00DC1291"/>
    <w:rsid w:val="00DC17A5"/>
    <w:rsid w:val="00DC1B40"/>
    <w:rsid w:val="00DC31C3"/>
    <w:rsid w:val="00DC421A"/>
    <w:rsid w:val="00DC424C"/>
    <w:rsid w:val="00DC53E6"/>
    <w:rsid w:val="00DC56C9"/>
    <w:rsid w:val="00DC5F54"/>
    <w:rsid w:val="00DC6FDE"/>
    <w:rsid w:val="00DC7447"/>
    <w:rsid w:val="00DC7734"/>
    <w:rsid w:val="00DC7916"/>
    <w:rsid w:val="00DD0685"/>
    <w:rsid w:val="00DD0779"/>
    <w:rsid w:val="00DD21B5"/>
    <w:rsid w:val="00DD264C"/>
    <w:rsid w:val="00DD39C6"/>
    <w:rsid w:val="00DD3B45"/>
    <w:rsid w:val="00DD5057"/>
    <w:rsid w:val="00DD5AB5"/>
    <w:rsid w:val="00DD6A89"/>
    <w:rsid w:val="00DD7539"/>
    <w:rsid w:val="00DE08CF"/>
    <w:rsid w:val="00DE1DE3"/>
    <w:rsid w:val="00DE245D"/>
    <w:rsid w:val="00DE2DE1"/>
    <w:rsid w:val="00DE3990"/>
    <w:rsid w:val="00DE3C0C"/>
    <w:rsid w:val="00DE537B"/>
    <w:rsid w:val="00DE6BAF"/>
    <w:rsid w:val="00DF00F0"/>
    <w:rsid w:val="00DF1B99"/>
    <w:rsid w:val="00DF264C"/>
    <w:rsid w:val="00DF2B94"/>
    <w:rsid w:val="00DF344E"/>
    <w:rsid w:val="00DF3B30"/>
    <w:rsid w:val="00DF3EDC"/>
    <w:rsid w:val="00DF4063"/>
    <w:rsid w:val="00DF4ABA"/>
    <w:rsid w:val="00DF5C38"/>
    <w:rsid w:val="00DF7199"/>
    <w:rsid w:val="00DF743F"/>
    <w:rsid w:val="00E000A8"/>
    <w:rsid w:val="00E01CAA"/>
    <w:rsid w:val="00E021CA"/>
    <w:rsid w:val="00E0258C"/>
    <w:rsid w:val="00E030B3"/>
    <w:rsid w:val="00E0392C"/>
    <w:rsid w:val="00E03D13"/>
    <w:rsid w:val="00E03EAB"/>
    <w:rsid w:val="00E04371"/>
    <w:rsid w:val="00E04B44"/>
    <w:rsid w:val="00E05D6F"/>
    <w:rsid w:val="00E06B80"/>
    <w:rsid w:val="00E06DBA"/>
    <w:rsid w:val="00E10BCE"/>
    <w:rsid w:val="00E123B2"/>
    <w:rsid w:val="00E13402"/>
    <w:rsid w:val="00E13E01"/>
    <w:rsid w:val="00E153BD"/>
    <w:rsid w:val="00E17643"/>
    <w:rsid w:val="00E176D1"/>
    <w:rsid w:val="00E20CD9"/>
    <w:rsid w:val="00E2186C"/>
    <w:rsid w:val="00E22DD7"/>
    <w:rsid w:val="00E238B3"/>
    <w:rsid w:val="00E23AE4"/>
    <w:rsid w:val="00E2405C"/>
    <w:rsid w:val="00E2466B"/>
    <w:rsid w:val="00E30017"/>
    <w:rsid w:val="00E30059"/>
    <w:rsid w:val="00E30933"/>
    <w:rsid w:val="00E31135"/>
    <w:rsid w:val="00E31537"/>
    <w:rsid w:val="00E31759"/>
    <w:rsid w:val="00E32328"/>
    <w:rsid w:val="00E330BD"/>
    <w:rsid w:val="00E34143"/>
    <w:rsid w:val="00E3414C"/>
    <w:rsid w:val="00E3466A"/>
    <w:rsid w:val="00E35147"/>
    <w:rsid w:val="00E37DEC"/>
    <w:rsid w:val="00E40072"/>
    <w:rsid w:val="00E433D4"/>
    <w:rsid w:val="00E43590"/>
    <w:rsid w:val="00E454CF"/>
    <w:rsid w:val="00E455DB"/>
    <w:rsid w:val="00E45813"/>
    <w:rsid w:val="00E461DF"/>
    <w:rsid w:val="00E474AA"/>
    <w:rsid w:val="00E510DF"/>
    <w:rsid w:val="00E53F9C"/>
    <w:rsid w:val="00E54152"/>
    <w:rsid w:val="00E541BB"/>
    <w:rsid w:val="00E54244"/>
    <w:rsid w:val="00E55579"/>
    <w:rsid w:val="00E55962"/>
    <w:rsid w:val="00E55D9E"/>
    <w:rsid w:val="00E57216"/>
    <w:rsid w:val="00E57FBE"/>
    <w:rsid w:val="00E62D3C"/>
    <w:rsid w:val="00E63284"/>
    <w:rsid w:val="00E6380E"/>
    <w:rsid w:val="00E64779"/>
    <w:rsid w:val="00E70D9B"/>
    <w:rsid w:val="00E713AE"/>
    <w:rsid w:val="00E73E16"/>
    <w:rsid w:val="00E74288"/>
    <w:rsid w:val="00E747B2"/>
    <w:rsid w:val="00E74D72"/>
    <w:rsid w:val="00E750E1"/>
    <w:rsid w:val="00E766DB"/>
    <w:rsid w:val="00E76C5C"/>
    <w:rsid w:val="00E77E08"/>
    <w:rsid w:val="00E80AED"/>
    <w:rsid w:val="00E82BD6"/>
    <w:rsid w:val="00E82F18"/>
    <w:rsid w:val="00E836CE"/>
    <w:rsid w:val="00E83B56"/>
    <w:rsid w:val="00E83F6F"/>
    <w:rsid w:val="00E84F33"/>
    <w:rsid w:val="00E852D1"/>
    <w:rsid w:val="00E86FCB"/>
    <w:rsid w:val="00E87009"/>
    <w:rsid w:val="00E87EF3"/>
    <w:rsid w:val="00E91640"/>
    <w:rsid w:val="00E9468F"/>
    <w:rsid w:val="00E95270"/>
    <w:rsid w:val="00E95FF5"/>
    <w:rsid w:val="00EA0FB6"/>
    <w:rsid w:val="00EA2C64"/>
    <w:rsid w:val="00EA346F"/>
    <w:rsid w:val="00EA4A12"/>
    <w:rsid w:val="00EA4B3A"/>
    <w:rsid w:val="00EA5312"/>
    <w:rsid w:val="00EA5CB6"/>
    <w:rsid w:val="00EA75DA"/>
    <w:rsid w:val="00EA7889"/>
    <w:rsid w:val="00EB1D01"/>
    <w:rsid w:val="00EB2D07"/>
    <w:rsid w:val="00EB61B0"/>
    <w:rsid w:val="00EB70A4"/>
    <w:rsid w:val="00EC096F"/>
    <w:rsid w:val="00EC0FC7"/>
    <w:rsid w:val="00EC1F81"/>
    <w:rsid w:val="00EC3DCE"/>
    <w:rsid w:val="00EC412D"/>
    <w:rsid w:val="00EC691B"/>
    <w:rsid w:val="00EC6D0A"/>
    <w:rsid w:val="00EC7BF2"/>
    <w:rsid w:val="00EC7E5B"/>
    <w:rsid w:val="00ED0A58"/>
    <w:rsid w:val="00ED21CA"/>
    <w:rsid w:val="00ED2A36"/>
    <w:rsid w:val="00ED2EA1"/>
    <w:rsid w:val="00ED3B81"/>
    <w:rsid w:val="00ED58CE"/>
    <w:rsid w:val="00ED624F"/>
    <w:rsid w:val="00ED69A7"/>
    <w:rsid w:val="00ED77C0"/>
    <w:rsid w:val="00ED781E"/>
    <w:rsid w:val="00ED7B9F"/>
    <w:rsid w:val="00EE08BF"/>
    <w:rsid w:val="00EE1895"/>
    <w:rsid w:val="00EE1C2A"/>
    <w:rsid w:val="00EE3A06"/>
    <w:rsid w:val="00EE3D54"/>
    <w:rsid w:val="00EE4387"/>
    <w:rsid w:val="00EE4506"/>
    <w:rsid w:val="00EE58FE"/>
    <w:rsid w:val="00EE6565"/>
    <w:rsid w:val="00EE6667"/>
    <w:rsid w:val="00EE715B"/>
    <w:rsid w:val="00EE7707"/>
    <w:rsid w:val="00EF0051"/>
    <w:rsid w:val="00EF0953"/>
    <w:rsid w:val="00EF1881"/>
    <w:rsid w:val="00EF1E28"/>
    <w:rsid w:val="00EF3379"/>
    <w:rsid w:val="00EF3CEF"/>
    <w:rsid w:val="00EF41D3"/>
    <w:rsid w:val="00EF4B3A"/>
    <w:rsid w:val="00EF4F9B"/>
    <w:rsid w:val="00EF5ABD"/>
    <w:rsid w:val="00EF7703"/>
    <w:rsid w:val="00F00AE0"/>
    <w:rsid w:val="00F012B1"/>
    <w:rsid w:val="00F0159C"/>
    <w:rsid w:val="00F02EEE"/>
    <w:rsid w:val="00F0394F"/>
    <w:rsid w:val="00F04A3F"/>
    <w:rsid w:val="00F05816"/>
    <w:rsid w:val="00F05F7E"/>
    <w:rsid w:val="00F06879"/>
    <w:rsid w:val="00F10E67"/>
    <w:rsid w:val="00F11522"/>
    <w:rsid w:val="00F12323"/>
    <w:rsid w:val="00F12E82"/>
    <w:rsid w:val="00F13EA5"/>
    <w:rsid w:val="00F14B10"/>
    <w:rsid w:val="00F14F69"/>
    <w:rsid w:val="00F1559E"/>
    <w:rsid w:val="00F20791"/>
    <w:rsid w:val="00F2169D"/>
    <w:rsid w:val="00F23EE2"/>
    <w:rsid w:val="00F24DE5"/>
    <w:rsid w:val="00F254FE"/>
    <w:rsid w:val="00F268C9"/>
    <w:rsid w:val="00F26A66"/>
    <w:rsid w:val="00F302AD"/>
    <w:rsid w:val="00F33E7D"/>
    <w:rsid w:val="00F33E9D"/>
    <w:rsid w:val="00F34411"/>
    <w:rsid w:val="00F3549A"/>
    <w:rsid w:val="00F354BA"/>
    <w:rsid w:val="00F35CF6"/>
    <w:rsid w:val="00F35D04"/>
    <w:rsid w:val="00F36DC3"/>
    <w:rsid w:val="00F372F0"/>
    <w:rsid w:val="00F374BE"/>
    <w:rsid w:val="00F40231"/>
    <w:rsid w:val="00F41271"/>
    <w:rsid w:val="00F425D6"/>
    <w:rsid w:val="00F4435B"/>
    <w:rsid w:val="00F457BE"/>
    <w:rsid w:val="00F46D85"/>
    <w:rsid w:val="00F502CA"/>
    <w:rsid w:val="00F51DFE"/>
    <w:rsid w:val="00F527F3"/>
    <w:rsid w:val="00F53499"/>
    <w:rsid w:val="00F55105"/>
    <w:rsid w:val="00F55C31"/>
    <w:rsid w:val="00F563A4"/>
    <w:rsid w:val="00F56D40"/>
    <w:rsid w:val="00F57B1C"/>
    <w:rsid w:val="00F6082B"/>
    <w:rsid w:val="00F60C07"/>
    <w:rsid w:val="00F61BA1"/>
    <w:rsid w:val="00F61D40"/>
    <w:rsid w:val="00F64322"/>
    <w:rsid w:val="00F666B0"/>
    <w:rsid w:val="00F66AA5"/>
    <w:rsid w:val="00F70B0D"/>
    <w:rsid w:val="00F71676"/>
    <w:rsid w:val="00F7254E"/>
    <w:rsid w:val="00F72BAD"/>
    <w:rsid w:val="00F73A72"/>
    <w:rsid w:val="00F7474D"/>
    <w:rsid w:val="00F75B9E"/>
    <w:rsid w:val="00F75CBF"/>
    <w:rsid w:val="00F76344"/>
    <w:rsid w:val="00F76F2B"/>
    <w:rsid w:val="00F7719D"/>
    <w:rsid w:val="00F77443"/>
    <w:rsid w:val="00F77B9A"/>
    <w:rsid w:val="00F77D26"/>
    <w:rsid w:val="00F80A55"/>
    <w:rsid w:val="00F824C3"/>
    <w:rsid w:val="00F82E0B"/>
    <w:rsid w:val="00F84788"/>
    <w:rsid w:val="00F84A3C"/>
    <w:rsid w:val="00F8531E"/>
    <w:rsid w:val="00F858BF"/>
    <w:rsid w:val="00F861F8"/>
    <w:rsid w:val="00F876BD"/>
    <w:rsid w:val="00F87B4B"/>
    <w:rsid w:val="00F9014F"/>
    <w:rsid w:val="00F91D13"/>
    <w:rsid w:val="00F92B56"/>
    <w:rsid w:val="00F92CD3"/>
    <w:rsid w:val="00F9332A"/>
    <w:rsid w:val="00F95C22"/>
    <w:rsid w:val="00F96A03"/>
    <w:rsid w:val="00F96E85"/>
    <w:rsid w:val="00F9772B"/>
    <w:rsid w:val="00F97D8C"/>
    <w:rsid w:val="00FA0191"/>
    <w:rsid w:val="00FA0A1B"/>
    <w:rsid w:val="00FA3694"/>
    <w:rsid w:val="00FA4323"/>
    <w:rsid w:val="00FA4AB6"/>
    <w:rsid w:val="00FA590A"/>
    <w:rsid w:val="00FA7057"/>
    <w:rsid w:val="00FA7898"/>
    <w:rsid w:val="00FA7FDB"/>
    <w:rsid w:val="00FB02B7"/>
    <w:rsid w:val="00FB05BC"/>
    <w:rsid w:val="00FB0CCC"/>
    <w:rsid w:val="00FB0D00"/>
    <w:rsid w:val="00FB1E07"/>
    <w:rsid w:val="00FB1E9B"/>
    <w:rsid w:val="00FB2632"/>
    <w:rsid w:val="00FB32F0"/>
    <w:rsid w:val="00FB3E86"/>
    <w:rsid w:val="00FB3F47"/>
    <w:rsid w:val="00FB5809"/>
    <w:rsid w:val="00FB7A5A"/>
    <w:rsid w:val="00FB7E34"/>
    <w:rsid w:val="00FC0DCA"/>
    <w:rsid w:val="00FC0ED9"/>
    <w:rsid w:val="00FC1CD2"/>
    <w:rsid w:val="00FC1F1F"/>
    <w:rsid w:val="00FC20A9"/>
    <w:rsid w:val="00FC272B"/>
    <w:rsid w:val="00FC2C58"/>
    <w:rsid w:val="00FC301A"/>
    <w:rsid w:val="00FC3768"/>
    <w:rsid w:val="00FC4833"/>
    <w:rsid w:val="00FC53E9"/>
    <w:rsid w:val="00FC544F"/>
    <w:rsid w:val="00FC5CA0"/>
    <w:rsid w:val="00FC5E14"/>
    <w:rsid w:val="00FD2158"/>
    <w:rsid w:val="00FD3575"/>
    <w:rsid w:val="00FD39C9"/>
    <w:rsid w:val="00FD4914"/>
    <w:rsid w:val="00FD4AC2"/>
    <w:rsid w:val="00FD4FB7"/>
    <w:rsid w:val="00FD69E0"/>
    <w:rsid w:val="00FD6D19"/>
    <w:rsid w:val="00FD6D8F"/>
    <w:rsid w:val="00FE12FF"/>
    <w:rsid w:val="00FE13F0"/>
    <w:rsid w:val="00FE190E"/>
    <w:rsid w:val="00FE20FD"/>
    <w:rsid w:val="00FE25EC"/>
    <w:rsid w:val="00FE43EE"/>
    <w:rsid w:val="00FE4751"/>
    <w:rsid w:val="00FE7A97"/>
    <w:rsid w:val="00FF112F"/>
    <w:rsid w:val="00FF1405"/>
    <w:rsid w:val="00FF14B2"/>
    <w:rsid w:val="00FF3F34"/>
    <w:rsid w:val="00FF41A9"/>
    <w:rsid w:val="00FF5598"/>
    <w:rsid w:val="00FF55FD"/>
    <w:rsid w:val="00FF6067"/>
    <w:rsid w:val="00FF6414"/>
    <w:rsid w:val="00FF6A12"/>
    <w:rsid w:val="00FF75AB"/>
    <w:rsid w:val="00FF7BC1"/>
    <w:rsid w:val="0293278E"/>
    <w:rsid w:val="02CA0EAD"/>
    <w:rsid w:val="02DF6779"/>
    <w:rsid w:val="0493208D"/>
    <w:rsid w:val="05430531"/>
    <w:rsid w:val="056F3D8F"/>
    <w:rsid w:val="058C1E28"/>
    <w:rsid w:val="0640114D"/>
    <w:rsid w:val="07275C76"/>
    <w:rsid w:val="09055CDA"/>
    <w:rsid w:val="0AC278CE"/>
    <w:rsid w:val="0AE44988"/>
    <w:rsid w:val="0B864563"/>
    <w:rsid w:val="0BE74187"/>
    <w:rsid w:val="0CD63A52"/>
    <w:rsid w:val="0DDE7F18"/>
    <w:rsid w:val="0E2621C8"/>
    <w:rsid w:val="0E30261D"/>
    <w:rsid w:val="0EB3024C"/>
    <w:rsid w:val="0ED52F68"/>
    <w:rsid w:val="0FD40348"/>
    <w:rsid w:val="115D507C"/>
    <w:rsid w:val="11E6320E"/>
    <w:rsid w:val="139F4250"/>
    <w:rsid w:val="142E35B5"/>
    <w:rsid w:val="150A528B"/>
    <w:rsid w:val="15764153"/>
    <w:rsid w:val="187031DF"/>
    <w:rsid w:val="18DA2704"/>
    <w:rsid w:val="1A072BE1"/>
    <w:rsid w:val="1A6E7310"/>
    <w:rsid w:val="1B6424F9"/>
    <w:rsid w:val="1BFC0ECE"/>
    <w:rsid w:val="1CB247BB"/>
    <w:rsid w:val="1D2576D6"/>
    <w:rsid w:val="20FD0613"/>
    <w:rsid w:val="21086485"/>
    <w:rsid w:val="22672975"/>
    <w:rsid w:val="23F13641"/>
    <w:rsid w:val="263E1863"/>
    <w:rsid w:val="279B7D14"/>
    <w:rsid w:val="289816F3"/>
    <w:rsid w:val="2A5705FA"/>
    <w:rsid w:val="2C41043A"/>
    <w:rsid w:val="2D357E01"/>
    <w:rsid w:val="2F44594C"/>
    <w:rsid w:val="30B95EE9"/>
    <w:rsid w:val="30E955AC"/>
    <w:rsid w:val="31A9056D"/>
    <w:rsid w:val="3472178F"/>
    <w:rsid w:val="34816087"/>
    <w:rsid w:val="35A720BF"/>
    <w:rsid w:val="35AA7C52"/>
    <w:rsid w:val="36121DD3"/>
    <w:rsid w:val="376F7A7C"/>
    <w:rsid w:val="38EB1A17"/>
    <w:rsid w:val="3B63159D"/>
    <w:rsid w:val="3C5E6A80"/>
    <w:rsid w:val="3C9C3E91"/>
    <w:rsid w:val="3CC534FE"/>
    <w:rsid w:val="3DC35845"/>
    <w:rsid w:val="3DD75973"/>
    <w:rsid w:val="3E394460"/>
    <w:rsid w:val="40A03D14"/>
    <w:rsid w:val="422652A6"/>
    <w:rsid w:val="426264B9"/>
    <w:rsid w:val="43EC5155"/>
    <w:rsid w:val="43FB5437"/>
    <w:rsid w:val="44B740EA"/>
    <w:rsid w:val="474B4387"/>
    <w:rsid w:val="48CF5EA3"/>
    <w:rsid w:val="497A4A94"/>
    <w:rsid w:val="4A4F09E5"/>
    <w:rsid w:val="4B895600"/>
    <w:rsid w:val="4C142243"/>
    <w:rsid w:val="4C3C6F70"/>
    <w:rsid w:val="4C602B98"/>
    <w:rsid w:val="4DC50250"/>
    <w:rsid w:val="4EC542DB"/>
    <w:rsid w:val="525E7BBE"/>
    <w:rsid w:val="526D328F"/>
    <w:rsid w:val="55C30729"/>
    <w:rsid w:val="55CC6895"/>
    <w:rsid w:val="55FF1078"/>
    <w:rsid w:val="56723610"/>
    <w:rsid w:val="57285309"/>
    <w:rsid w:val="581777F9"/>
    <w:rsid w:val="58572521"/>
    <w:rsid w:val="5A9918CE"/>
    <w:rsid w:val="5B824F8A"/>
    <w:rsid w:val="5D0D22AE"/>
    <w:rsid w:val="5F061349"/>
    <w:rsid w:val="611F5760"/>
    <w:rsid w:val="621E4FF8"/>
    <w:rsid w:val="62ED23BD"/>
    <w:rsid w:val="65B53ACB"/>
    <w:rsid w:val="6661531C"/>
    <w:rsid w:val="67A6257A"/>
    <w:rsid w:val="69990C8E"/>
    <w:rsid w:val="69EA3FA2"/>
    <w:rsid w:val="6A416C53"/>
    <w:rsid w:val="6AC4358A"/>
    <w:rsid w:val="6B0D31D1"/>
    <w:rsid w:val="6E68731F"/>
    <w:rsid w:val="6EFF2C1C"/>
    <w:rsid w:val="6FD57B29"/>
    <w:rsid w:val="70306F38"/>
    <w:rsid w:val="70367272"/>
    <w:rsid w:val="721A78E2"/>
    <w:rsid w:val="735D2675"/>
    <w:rsid w:val="74205D34"/>
    <w:rsid w:val="747D63C1"/>
    <w:rsid w:val="750F2E74"/>
    <w:rsid w:val="75563710"/>
    <w:rsid w:val="75793DEA"/>
    <w:rsid w:val="759C7F34"/>
    <w:rsid w:val="75A30594"/>
    <w:rsid w:val="75B166F6"/>
    <w:rsid w:val="75B40C66"/>
    <w:rsid w:val="76C0450C"/>
    <w:rsid w:val="76C75886"/>
    <w:rsid w:val="77F178A0"/>
    <w:rsid w:val="78C14FEE"/>
    <w:rsid w:val="79142752"/>
    <w:rsid w:val="79646B03"/>
    <w:rsid w:val="799A6F96"/>
    <w:rsid w:val="7A360158"/>
    <w:rsid w:val="7A543151"/>
    <w:rsid w:val="7AD43F91"/>
    <w:rsid w:val="7AF649F7"/>
    <w:rsid w:val="7C684D46"/>
    <w:rsid w:val="7DEE1E4D"/>
    <w:rsid w:val="7E4B5EB5"/>
    <w:rsid w:val="7F0B33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Cite" w:qFormat="1"/>
    <w:lsdException w:name="HTML Code" w:qFormat="1"/>
    <w:lsdException w:name="HTML Definition" w:qFormat="1"/>
    <w:lsdException w:name="HTML Variable"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6D"/>
    <w:rPr>
      <w:rFonts w:eastAsiaTheme="minorEastAsia"/>
      <w:sz w:val="24"/>
      <w:szCs w:val="24"/>
    </w:rPr>
  </w:style>
  <w:style w:type="paragraph" w:styleId="1">
    <w:name w:val="heading 1"/>
    <w:basedOn w:val="a"/>
    <w:next w:val="a"/>
    <w:link w:val="1Char"/>
    <w:uiPriority w:val="9"/>
    <w:qFormat/>
    <w:rsid w:val="00CC136D"/>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CC13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CC136D"/>
    <w:pPr>
      <w:widowControl w:val="0"/>
      <w:ind w:leftChars="1200" w:left="2520"/>
      <w:jc w:val="both"/>
    </w:pPr>
    <w:rPr>
      <w:rFonts w:asciiTheme="minorHAnsi" w:hAnsiTheme="minorHAnsi" w:cstheme="minorBidi"/>
      <w:kern w:val="2"/>
      <w:sz w:val="21"/>
      <w:szCs w:val="22"/>
    </w:rPr>
  </w:style>
  <w:style w:type="paragraph" w:styleId="5">
    <w:name w:val="toc 5"/>
    <w:basedOn w:val="a"/>
    <w:next w:val="a"/>
    <w:uiPriority w:val="39"/>
    <w:unhideWhenUsed/>
    <w:qFormat/>
    <w:rsid w:val="00CC136D"/>
    <w:pPr>
      <w:widowControl w:val="0"/>
      <w:ind w:leftChars="800" w:left="1680"/>
      <w:jc w:val="both"/>
    </w:pPr>
    <w:rPr>
      <w:rFonts w:asciiTheme="minorHAnsi" w:hAnsiTheme="minorHAnsi" w:cstheme="minorBidi"/>
      <w:kern w:val="2"/>
      <w:sz w:val="21"/>
      <w:szCs w:val="22"/>
    </w:rPr>
  </w:style>
  <w:style w:type="paragraph" w:styleId="30">
    <w:name w:val="toc 3"/>
    <w:basedOn w:val="a"/>
    <w:next w:val="a"/>
    <w:uiPriority w:val="39"/>
    <w:unhideWhenUsed/>
    <w:qFormat/>
    <w:rsid w:val="00CC136D"/>
    <w:pPr>
      <w:ind w:leftChars="400" w:left="840"/>
    </w:pPr>
  </w:style>
  <w:style w:type="paragraph" w:styleId="a3">
    <w:name w:val="Plain Text"/>
    <w:basedOn w:val="a"/>
    <w:link w:val="Char"/>
    <w:qFormat/>
    <w:rsid w:val="00CC136D"/>
    <w:pPr>
      <w:widowControl w:val="0"/>
      <w:jc w:val="both"/>
    </w:pPr>
    <w:rPr>
      <w:rFonts w:ascii="宋体" w:hAnsi="Courier New" w:cs="Courier New"/>
      <w:kern w:val="2"/>
      <w:sz w:val="21"/>
      <w:szCs w:val="21"/>
    </w:rPr>
  </w:style>
  <w:style w:type="paragraph" w:styleId="8">
    <w:name w:val="toc 8"/>
    <w:basedOn w:val="a"/>
    <w:next w:val="a"/>
    <w:uiPriority w:val="39"/>
    <w:unhideWhenUsed/>
    <w:qFormat/>
    <w:rsid w:val="00CC136D"/>
    <w:pPr>
      <w:widowControl w:val="0"/>
      <w:ind w:leftChars="1400" w:left="2940"/>
      <w:jc w:val="both"/>
    </w:pPr>
    <w:rPr>
      <w:rFonts w:asciiTheme="minorHAnsi" w:hAnsiTheme="minorHAnsi" w:cstheme="minorBidi"/>
      <w:kern w:val="2"/>
      <w:sz w:val="21"/>
      <w:szCs w:val="22"/>
    </w:rPr>
  </w:style>
  <w:style w:type="paragraph" w:styleId="a4">
    <w:name w:val="Date"/>
    <w:basedOn w:val="a"/>
    <w:next w:val="a"/>
    <w:link w:val="Char0"/>
    <w:uiPriority w:val="99"/>
    <w:semiHidden/>
    <w:unhideWhenUsed/>
    <w:qFormat/>
    <w:rsid w:val="00CC136D"/>
    <w:pPr>
      <w:ind w:leftChars="2500" w:left="100"/>
    </w:pPr>
  </w:style>
  <w:style w:type="paragraph" w:styleId="a5">
    <w:name w:val="Balloon Text"/>
    <w:basedOn w:val="a"/>
    <w:link w:val="Char1"/>
    <w:uiPriority w:val="99"/>
    <w:semiHidden/>
    <w:unhideWhenUsed/>
    <w:qFormat/>
    <w:rsid w:val="00CC136D"/>
    <w:rPr>
      <w:sz w:val="18"/>
      <w:szCs w:val="18"/>
    </w:rPr>
  </w:style>
  <w:style w:type="paragraph" w:styleId="a6">
    <w:name w:val="footer"/>
    <w:basedOn w:val="a"/>
    <w:link w:val="Char2"/>
    <w:uiPriority w:val="99"/>
    <w:unhideWhenUsed/>
    <w:qFormat/>
    <w:rsid w:val="00CC136D"/>
    <w:pPr>
      <w:tabs>
        <w:tab w:val="center" w:pos="4153"/>
        <w:tab w:val="right" w:pos="8306"/>
      </w:tabs>
      <w:snapToGrid w:val="0"/>
    </w:pPr>
    <w:rPr>
      <w:sz w:val="18"/>
      <w:szCs w:val="18"/>
    </w:rPr>
  </w:style>
  <w:style w:type="paragraph" w:styleId="a7">
    <w:name w:val="header"/>
    <w:basedOn w:val="a"/>
    <w:link w:val="Char3"/>
    <w:uiPriority w:val="99"/>
    <w:unhideWhenUsed/>
    <w:qFormat/>
    <w:rsid w:val="00CC136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C136D"/>
  </w:style>
  <w:style w:type="paragraph" w:styleId="4">
    <w:name w:val="toc 4"/>
    <w:basedOn w:val="a"/>
    <w:next w:val="a"/>
    <w:uiPriority w:val="39"/>
    <w:unhideWhenUsed/>
    <w:qFormat/>
    <w:rsid w:val="00CC136D"/>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qFormat/>
    <w:rsid w:val="00CC136D"/>
    <w:pPr>
      <w:widowControl w:val="0"/>
      <w:ind w:leftChars="1000" w:left="2100"/>
      <w:jc w:val="both"/>
    </w:pPr>
    <w:rPr>
      <w:rFonts w:asciiTheme="minorHAnsi" w:hAnsiTheme="minorHAnsi" w:cstheme="minorBidi"/>
      <w:kern w:val="2"/>
      <w:sz w:val="21"/>
      <w:szCs w:val="22"/>
    </w:rPr>
  </w:style>
  <w:style w:type="paragraph" w:styleId="2">
    <w:name w:val="toc 2"/>
    <w:basedOn w:val="a"/>
    <w:next w:val="a"/>
    <w:uiPriority w:val="39"/>
    <w:unhideWhenUsed/>
    <w:qFormat/>
    <w:rsid w:val="00CC136D"/>
    <w:pPr>
      <w:ind w:leftChars="200" w:left="420"/>
    </w:pPr>
  </w:style>
  <w:style w:type="paragraph" w:styleId="9">
    <w:name w:val="toc 9"/>
    <w:basedOn w:val="a"/>
    <w:next w:val="a"/>
    <w:uiPriority w:val="39"/>
    <w:unhideWhenUsed/>
    <w:qFormat/>
    <w:rsid w:val="00CC136D"/>
    <w:pPr>
      <w:widowControl w:val="0"/>
      <w:ind w:leftChars="1600" w:left="3360"/>
      <w:jc w:val="both"/>
    </w:pPr>
    <w:rPr>
      <w:rFonts w:asciiTheme="minorHAnsi" w:hAnsiTheme="minorHAnsi" w:cstheme="minorBidi"/>
      <w:kern w:val="2"/>
      <w:sz w:val="21"/>
      <w:szCs w:val="22"/>
    </w:rPr>
  </w:style>
  <w:style w:type="paragraph" w:styleId="a8">
    <w:name w:val="Normal (Web)"/>
    <w:basedOn w:val="a"/>
    <w:uiPriority w:val="99"/>
    <w:unhideWhenUsed/>
    <w:qFormat/>
    <w:rsid w:val="00CC136D"/>
    <w:pPr>
      <w:spacing w:before="100" w:beforeAutospacing="1" w:after="100" w:afterAutospacing="1"/>
    </w:pPr>
  </w:style>
  <w:style w:type="table" w:styleId="a9">
    <w:name w:val="Table Grid"/>
    <w:basedOn w:val="a1"/>
    <w:uiPriority w:val="39"/>
    <w:qFormat/>
    <w:rsid w:val="00CC1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CC136D"/>
    <w:rPr>
      <w:rFonts w:cs="Times New Roman"/>
      <w:b/>
      <w:bCs/>
    </w:rPr>
  </w:style>
  <w:style w:type="character" w:styleId="ab">
    <w:name w:val="FollowedHyperlink"/>
    <w:basedOn w:val="a0"/>
    <w:uiPriority w:val="99"/>
    <w:semiHidden/>
    <w:unhideWhenUsed/>
    <w:qFormat/>
    <w:rsid w:val="00CC136D"/>
    <w:rPr>
      <w:color w:val="333333"/>
      <w:u w:val="none"/>
    </w:rPr>
  </w:style>
  <w:style w:type="character" w:styleId="ac">
    <w:name w:val="Emphasis"/>
    <w:basedOn w:val="a0"/>
    <w:uiPriority w:val="20"/>
    <w:qFormat/>
    <w:rsid w:val="00CC136D"/>
    <w:rPr>
      <w:i/>
      <w:iCs/>
    </w:rPr>
  </w:style>
  <w:style w:type="character" w:styleId="HTML">
    <w:name w:val="HTML Definition"/>
    <w:basedOn w:val="a0"/>
    <w:uiPriority w:val="99"/>
    <w:semiHidden/>
    <w:unhideWhenUsed/>
    <w:qFormat/>
    <w:rsid w:val="00CC136D"/>
  </w:style>
  <w:style w:type="character" w:styleId="HTML0">
    <w:name w:val="HTML Variable"/>
    <w:basedOn w:val="a0"/>
    <w:uiPriority w:val="99"/>
    <w:semiHidden/>
    <w:unhideWhenUsed/>
    <w:qFormat/>
    <w:rsid w:val="00CC136D"/>
  </w:style>
  <w:style w:type="character" w:styleId="ad">
    <w:name w:val="Hyperlink"/>
    <w:basedOn w:val="a0"/>
    <w:uiPriority w:val="99"/>
    <w:unhideWhenUsed/>
    <w:qFormat/>
    <w:rsid w:val="00CC136D"/>
    <w:rPr>
      <w:color w:val="0563C1" w:themeColor="hyperlink"/>
      <w:u w:val="single"/>
    </w:rPr>
  </w:style>
  <w:style w:type="character" w:styleId="HTML1">
    <w:name w:val="HTML Code"/>
    <w:basedOn w:val="a0"/>
    <w:uiPriority w:val="99"/>
    <w:semiHidden/>
    <w:unhideWhenUsed/>
    <w:qFormat/>
    <w:rsid w:val="00CC136D"/>
    <w:rPr>
      <w:rFonts w:ascii="Courier New" w:hAnsi="Courier New"/>
      <w:sz w:val="20"/>
    </w:rPr>
  </w:style>
  <w:style w:type="character" w:styleId="HTML2">
    <w:name w:val="HTML Cite"/>
    <w:basedOn w:val="a0"/>
    <w:uiPriority w:val="99"/>
    <w:semiHidden/>
    <w:unhideWhenUsed/>
    <w:qFormat/>
    <w:rsid w:val="00CC136D"/>
  </w:style>
  <w:style w:type="character" w:customStyle="1" w:styleId="Char">
    <w:name w:val="纯文本 Char"/>
    <w:link w:val="a3"/>
    <w:qFormat/>
    <w:locked/>
    <w:rsid w:val="00CC136D"/>
    <w:rPr>
      <w:rFonts w:ascii="宋体" w:hAnsi="Courier New" w:cs="Courier New"/>
      <w:szCs w:val="21"/>
    </w:rPr>
  </w:style>
  <w:style w:type="character" w:customStyle="1" w:styleId="ae">
    <w:name w:val="纯文本 字符"/>
    <w:basedOn w:val="a0"/>
    <w:uiPriority w:val="99"/>
    <w:semiHidden/>
    <w:qFormat/>
    <w:rsid w:val="00CC136D"/>
    <w:rPr>
      <w:rFonts w:asciiTheme="minorEastAsia" w:hAnsi="Courier New" w:cs="Courier New"/>
      <w:kern w:val="0"/>
      <w:sz w:val="24"/>
      <w:szCs w:val="24"/>
    </w:rPr>
  </w:style>
  <w:style w:type="character" w:customStyle="1" w:styleId="Char1">
    <w:name w:val="批注框文本 Char"/>
    <w:basedOn w:val="a0"/>
    <w:link w:val="a5"/>
    <w:uiPriority w:val="99"/>
    <w:semiHidden/>
    <w:qFormat/>
    <w:rsid w:val="00CC136D"/>
    <w:rPr>
      <w:rFonts w:ascii="Times New Roman" w:hAnsi="Times New Roman" w:cs="Times New Roman"/>
      <w:kern w:val="0"/>
      <w:sz w:val="18"/>
      <w:szCs w:val="18"/>
    </w:rPr>
  </w:style>
  <w:style w:type="paragraph" w:styleId="af">
    <w:name w:val="List Paragraph"/>
    <w:basedOn w:val="a"/>
    <w:uiPriority w:val="34"/>
    <w:qFormat/>
    <w:rsid w:val="00CC136D"/>
    <w:pPr>
      <w:ind w:firstLineChars="200" w:firstLine="420"/>
    </w:pPr>
  </w:style>
  <w:style w:type="character" w:customStyle="1" w:styleId="Char3">
    <w:name w:val="页眉 Char"/>
    <w:basedOn w:val="a0"/>
    <w:link w:val="a7"/>
    <w:uiPriority w:val="99"/>
    <w:qFormat/>
    <w:rsid w:val="00CC136D"/>
    <w:rPr>
      <w:rFonts w:ascii="Times New Roman" w:hAnsi="Times New Roman" w:cs="Times New Roman"/>
      <w:kern w:val="0"/>
      <w:sz w:val="18"/>
      <w:szCs w:val="18"/>
    </w:rPr>
  </w:style>
  <w:style w:type="character" w:customStyle="1" w:styleId="Char2">
    <w:name w:val="页脚 Char"/>
    <w:basedOn w:val="a0"/>
    <w:link w:val="a6"/>
    <w:uiPriority w:val="99"/>
    <w:qFormat/>
    <w:rsid w:val="00CC136D"/>
    <w:rPr>
      <w:rFonts w:ascii="Times New Roman" w:hAnsi="Times New Roman" w:cs="Times New Roman"/>
      <w:kern w:val="0"/>
      <w:sz w:val="18"/>
      <w:szCs w:val="18"/>
    </w:rPr>
  </w:style>
  <w:style w:type="character" w:customStyle="1" w:styleId="1Char">
    <w:name w:val="标题 1 Char"/>
    <w:basedOn w:val="a0"/>
    <w:link w:val="1"/>
    <w:uiPriority w:val="9"/>
    <w:qFormat/>
    <w:rsid w:val="00CC136D"/>
    <w:rPr>
      <w:rFonts w:ascii="Times New Roman" w:hAnsi="Times New Roman" w:cs="Times New Roman"/>
      <w:b/>
      <w:bCs/>
      <w:kern w:val="44"/>
      <w:sz w:val="44"/>
      <w:szCs w:val="44"/>
    </w:rPr>
  </w:style>
  <w:style w:type="paragraph" w:customStyle="1" w:styleId="TOC1">
    <w:name w:val="TOC 标题1"/>
    <w:basedOn w:val="1"/>
    <w:next w:val="a"/>
    <w:uiPriority w:val="39"/>
    <w:unhideWhenUsed/>
    <w:qFormat/>
    <w:rsid w:val="00CC136D"/>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UnresolvedMention">
    <w:name w:val="Unresolved Mention"/>
    <w:basedOn w:val="a0"/>
    <w:uiPriority w:val="99"/>
    <w:semiHidden/>
    <w:unhideWhenUsed/>
    <w:qFormat/>
    <w:rsid w:val="00CC136D"/>
    <w:rPr>
      <w:color w:val="605E5C"/>
      <w:shd w:val="clear" w:color="auto" w:fill="E1DFDD"/>
    </w:rPr>
  </w:style>
  <w:style w:type="character" w:customStyle="1" w:styleId="3Char">
    <w:name w:val="标题 3 Char"/>
    <w:basedOn w:val="a0"/>
    <w:link w:val="3"/>
    <w:uiPriority w:val="9"/>
    <w:semiHidden/>
    <w:qFormat/>
    <w:rsid w:val="00CC136D"/>
    <w:rPr>
      <w:rFonts w:ascii="Times New Roman" w:hAnsi="Times New Roman" w:cs="Times New Roman"/>
      <w:b/>
      <w:bCs/>
      <w:sz w:val="32"/>
      <w:szCs w:val="32"/>
    </w:rPr>
  </w:style>
  <w:style w:type="table" w:customStyle="1" w:styleId="11">
    <w:name w:val="网格型1"/>
    <w:basedOn w:val="a1"/>
    <w:uiPriority w:val="39"/>
    <w:qFormat/>
    <w:rsid w:val="00CC1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semiHidden/>
    <w:unhideWhenUsed/>
    <w:qFormat/>
    <w:rsid w:val="00CC136D"/>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customStyle="1" w:styleId="Char0">
    <w:name w:val="日期 Char"/>
    <w:basedOn w:val="a0"/>
    <w:link w:val="a4"/>
    <w:uiPriority w:val="99"/>
    <w:semiHidden/>
    <w:qFormat/>
    <w:rsid w:val="00CC136D"/>
    <w:rPr>
      <w:rFonts w:ascii="Times New Roman" w:hAnsi="Times New Roman" w:cs="Times New Roman"/>
      <w:sz w:val="24"/>
      <w:szCs w:val="24"/>
    </w:rPr>
  </w:style>
  <w:style w:type="character" w:customStyle="1" w:styleId="txt">
    <w:name w:val="txt"/>
    <w:basedOn w:val="a0"/>
    <w:qFormat/>
    <w:rsid w:val="00CC136D"/>
  </w:style>
  <w:style w:type="character" w:customStyle="1" w:styleId="txt1">
    <w:name w:val="txt1"/>
    <w:basedOn w:val="a0"/>
    <w:qFormat/>
    <w:rsid w:val="00CC136D"/>
    <w:rPr>
      <w:color w:val="FFFFFF"/>
      <w:sz w:val="21"/>
      <w:szCs w:val="21"/>
    </w:rPr>
  </w:style>
  <w:style w:type="character" w:customStyle="1" w:styleId="txt2">
    <w:name w:val="txt2"/>
    <w:basedOn w:val="a0"/>
    <w:qFormat/>
    <w:rsid w:val="00CC136D"/>
    <w:rPr>
      <w:color w:val="FFFFFF"/>
      <w:sz w:val="21"/>
      <w:szCs w:val="21"/>
    </w:rPr>
  </w:style>
  <w:style w:type="character" w:customStyle="1" w:styleId="datetime">
    <w:name w:val="datetime"/>
    <w:basedOn w:val="a0"/>
    <w:qFormat/>
    <w:rsid w:val="00CC136D"/>
    <w:rPr>
      <w:color w:val="0063B8"/>
    </w:rPr>
  </w:style>
  <w:style w:type="character" w:customStyle="1" w:styleId="datetime1">
    <w:name w:val="datetime1"/>
    <w:basedOn w:val="a0"/>
    <w:qFormat/>
    <w:rsid w:val="00CC136D"/>
    <w:rPr>
      <w:color w:val="D51D2B"/>
    </w:rPr>
  </w:style>
  <w:style w:type="character" w:customStyle="1" w:styleId="txtbg">
    <w:name w:val="txtbg"/>
    <w:basedOn w:val="a0"/>
    <w:qFormat/>
    <w:rsid w:val="00CC136D"/>
    <w:rPr>
      <w:shd w:val="clear" w:color="auto" w:fill="000000"/>
    </w:rPr>
  </w:style>
  <w:style w:type="character" w:customStyle="1" w:styleId="txtbg1">
    <w:name w:val="txtbg1"/>
    <w:basedOn w:val="a0"/>
    <w:qFormat/>
    <w:rsid w:val="00CC136D"/>
    <w:rPr>
      <w:shd w:val="clear" w:color="auto" w:fill="000000"/>
    </w:rPr>
  </w:style>
  <w:style w:type="character" w:customStyle="1" w:styleId="txtbg2">
    <w:name w:val="txtbg2"/>
    <w:basedOn w:val="a0"/>
    <w:qFormat/>
    <w:rsid w:val="00CC136D"/>
    <w:rPr>
      <w:shd w:val="clear" w:color="auto" w:fill="000000"/>
    </w:rPr>
  </w:style>
  <w:style w:type="character" w:customStyle="1" w:styleId="shadow">
    <w:name w:val="shadow"/>
    <w:basedOn w:val="a0"/>
    <w:qFormat/>
    <w:rsid w:val="00CC136D"/>
  </w:style>
  <w:style w:type="character" w:customStyle="1" w:styleId="shadow1">
    <w:name w:val="shadow1"/>
    <w:basedOn w:val="a0"/>
    <w:qFormat/>
    <w:rsid w:val="00CC136D"/>
  </w:style>
  <w:style w:type="character" w:customStyle="1" w:styleId="txt3">
    <w:name w:val="txt3"/>
    <w:basedOn w:val="a0"/>
    <w:qFormat/>
    <w:rsid w:val="00CC136D"/>
    <w:rPr>
      <w:color w:val="FFFFFF"/>
      <w:sz w:val="21"/>
      <w:szCs w:val="21"/>
    </w:rPr>
  </w:style>
  <w:style w:type="paragraph" w:customStyle="1" w:styleId="Default">
    <w:name w:val="Default"/>
    <w:qFormat/>
    <w:rsid w:val="00CC136D"/>
    <w:pPr>
      <w:widowControl w:val="0"/>
      <w:autoSpaceDE w:val="0"/>
      <w:autoSpaceDN w:val="0"/>
      <w:adjustRightInd w:val="0"/>
    </w:pPr>
    <w:rPr>
      <w:rFonts w:ascii="微软雅黑" w:hAnsi="微软雅黑" w:cs="微软雅黑"/>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BC01F84-36BF-40DC-BC1C-AC852A9734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87</Pages>
  <Words>7212</Words>
  <Characters>41109</Characters>
  <Application>Microsoft Office Word</Application>
  <DocSecurity>0</DocSecurity>
  <Lines>342</Lines>
  <Paragraphs>96</Paragraphs>
  <ScaleCrop>false</ScaleCrop>
  <Company>微软用户</Company>
  <LinksUpToDate>false</LinksUpToDate>
  <CharactersWithSpaces>48225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lu</dc:creator>
  <cp:lastModifiedBy>秘书科</cp:lastModifiedBy>
  <cp:revision>7</cp:revision>
  <cp:lastPrinted>2021-01-11T01:32:00Z</cp:lastPrinted>
  <dcterms:created xsi:type="dcterms:W3CDTF">2021-03-02T03:31:00Z</dcterms:created>
  <dcterms:modified xsi:type="dcterms:W3CDTF">2021-03-15T02:10:00Z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