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Times New Roman" w:hAnsi="Times New Roman" w:eastAsia="方正大标宋简体" w:cs="Times New Roman"/>
          <w:sz w:val="36"/>
        </w:rPr>
      </w:pPr>
    </w:p>
    <w:p>
      <w:pPr>
        <w:jc w:val="center"/>
        <w:rPr>
          <w:rFonts w:ascii="Times New Roman" w:hAnsi="Times New Roman" w:eastAsia="方正小标宋简体" w:cs="Times New Roman"/>
          <w:sz w:val="36"/>
        </w:rPr>
      </w:pPr>
      <w:r>
        <w:rPr>
          <w:rFonts w:ascii="Times New Roman" w:hAnsi="Times New Roman" w:eastAsia="方正小标宋简体" w:cs="Times New Roman"/>
          <w:sz w:val="36"/>
        </w:rPr>
        <w:t>202</w:t>
      </w:r>
      <w:r>
        <w:rPr>
          <w:rFonts w:hint="eastAsia" w:ascii="Times New Roman" w:hAnsi="Times New Roman" w:eastAsia="方正小标宋简体" w:cs="Times New Roman"/>
          <w:sz w:val="36"/>
        </w:rPr>
        <w:t>4</w:t>
      </w:r>
      <w:r>
        <w:rPr>
          <w:rFonts w:ascii="Times New Roman" w:hAnsi="Times New Roman" w:eastAsia="方正小标宋简体" w:cs="Times New Roman"/>
          <w:sz w:val="36"/>
        </w:rPr>
        <w:t>年政府各项主要工作分解落实表</w:t>
      </w:r>
    </w:p>
    <w:p>
      <w:pPr>
        <w:pStyle w:val="2"/>
        <w:rPr>
          <w:rFonts w:hint="default"/>
        </w:rPr>
      </w:pPr>
    </w:p>
    <w:tbl>
      <w:tblPr>
        <w:tblStyle w:val="4"/>
        <w:tblW w:w="14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184"/>
        <w:gridCol w:w="3322"/>
        <w:gridCol w:w="1832"/>
        <w:gridCol w:w="1832"/>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0" w:type="dxa"/>
            <w:vAlign w:val="center"/>
          </w:tcPr>
          <w:p>
            <w:pPr>
              <w:spacing w:line="280" w:lineRule="exact"/>
              <w:jc w:val="center"/>
              <w:rPr>
                <w:rFonts w:ascii="Times New Roman" w:hAnsi="Times New Roman" w:eastAsia="黑体" w:cs="Times New Roman"/>
                <w:sz w:val="24"/>
              </w:rPr>
            </w:pPr>
            <w:r>
              <w:rPr>
                <w:rFonts w:ascii="Times New Roman" w:hAnsi="Times New Roman" w:eastAsia="黑体" w:cs="Times New Roman"/>
                <w:sz w:val="24"/>
              </w:rPr>
              <w:t>门类</w:t>
            </w:r>
          </w:p>
        </w:tc>
        <w:tc>
          <w:tcPr>
            <w:tcW w:w="5184" w:type="dxa"/>
            <w:vAlign w:val="center"/>
          </w:tcPr>
          <w:p>
            <w:pPr>
              <w:spacing w:line="280" w:lineRule="exact"/>
              <w:jc w:val="center"/>
              <w:rPr>
                <w:rFonts w:ascii="Times New Roman" w:hAnsi="Times New Roman" w:eastAsia="黑体" w:cs="Times New Roman"/>
                <w:sz w:val="24"/>
              </w:rPr>
            </w:pPr>
            <w:r>
              <w:rPr>
                <w:rFonts w:ascii="Times New Roman" w:hAnsi="Times New Roman" w:eastAsia="黑体" w:cs="Times New Roman"/>
                <w:sz w:val="24"/>
              </w:rPr>
              <w:t>项   目</w:t>
            </w:r>
          </w:p>
        </w:tc>
        <w:tc>
          <w:tcPr>
            <w:tcW w:w="3322" w:type="dxa"/>
            <w:vAlign w:val="center"/>
          </w:tcPr>
          <w:p>
            <w:pPr>
              <w:spacing w:line="280" w:lineRule="exact"/>
              <w:jc w:val="center"/>
              <w:rPr>
                <w:rFonts w:ascii="Times New Roman" w:hAnsi="Times New Roman" w:eastAsia="黑体" w:cs="Times New Roman"/>
                <w:sz w:val="24"/>
              </w:rPr>
            </w:pPr>
            <w:r>
              <w:rPr>
                <w:rFonts w:ascii="Times New Roman" w:hAnsi="Times New Roman" w:eastAsia="黑体" w:cs="Times New Roman"/>
                <w:sz w:val="24"/>
              </w:rPr>
              <w:t>内 容 和 要 求</w:t>
            </w:r>
          </w:p>
        </w:tc>
        <w:tc>
          <w:tcPr>
            <w:tcW w:w="1832" w:type="dxa"/>
            <w:vAlign w:val="center"/>
          </w:tcPr>
          <w:p>
            <w:pPr>
              <w:spacing w:line="280" w:lineRule="exact"/>
              <w:jc w:val="center"/>
              <w:rPr>
                <w:rFonts w:ascii="Times New Roman" w:hAnsi="Times New Roman" w:eastAsia="黑体" w:cs="Times New Roman"/>
                <w:sz w:val="24"/>
              </w:rPr>
            </w:pPr>
            <w:r>
              <w:rPr>
                <w:rFonts w:hint="eastAsia" w:ascii="Times New Roman" w:hAnsi="Times New Roman" w:eastAsia="黑体" w:cs="Times New Roman"/>
                <w:sz w:val="24"/>
              </w:rPr>
              <w:t>负责人</w:t>
            </w:r>
          </w:p>
        </w:tc>
        <w:tc>
          <w:tcPr>
            <w:tcW w:w="1832" w:type="dxa"/>
            <w:vAlign w:val="center"/>
          </w:tcPr>
          <w:p>
            <w:pPr>
              <w:spacing w:line="280" w:lineRule="exact"/>
              <w:jc w:val="center"/>
              <w:rPr>
                <w:rFonts w:ascii="Times New Roman" w:hAnsi="Times New Roman" w:eastAsia="黑体" w:cs="Times New Roman"/>
                <w:sz w:val="24"/>
              </w:rPr>
            </w:pPr>
            <w:r>
              <w:rPr>
                <w:rFonts w:ascii="Times New Roman" w:hAnsi="Times New Roman" w:eastAsia="黑体" w:cs="Times New Roman"/>
                <w:sz w:val="24"/>
              </w:rPr>
              <w:t>主要责任单位</w:t>
            </w:r>
          </w:p>
        </w:tc>
        <w:tc>
          <w:tcPr>
            <w:tcW w:w="1834" w:type="dxa"/>
            <w:vAlign w:val="center"/>
          </w:tcPr>
          <w:p>
            <w:pPr>
              <w:spacing w:line="280" w:lineRule="exact"/>
              <w:jc w:val="center"/>
              <w:rPr>
                <w:rFonts w:ascii="Times New Roman" w:hAnsi="Times New Roman" w:eastAsia="黑体" w:cs="Times New Roman"/>
                <w:sz w:val="24"/>
              </w:rPr>
            </w:pPr>
            <w:r>
              <w:rPr>
                <w:rFonts w:ascii="Times New Roman" w:hAnsi="Times New Roman" w:eastAsia="黑体" w:cs="Times New Roman"/>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综</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合</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指</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标</w:t>
            </w:r>
          </w:p>
        </w:tc>
        <w:tc>
          <w:tcPr>
            <w:tcW w:w="5184"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地区生产总值</w:t>
            </w:r>
          </w:p>
        </w:tc>
        <w:tc>
          <w:tcPr>
            <w:tcW w:w="332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增长</w:t>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以上</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吴敬宇</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发改委</w:t>
            </w:r>
          </w:p>
        </w:tc>
        <w:tc>
          <w:tcPr>
            <w:tcW w:w="1834"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各镇（区）</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continue"/>
            <w:vAlign w:val="center"/>
          </w:tcPr>
          <w:p>
            <w:pPr>
              <w:spacing w:line="280" w:lineRule="exact"/>
              <w:rPr>
                <w:rFonts w:ascii="Times New Roman" w:hAnsi="Times New Roman" w:eastAsia="仿宋_GB2312" w:cs="Times New Roman"/>
                <w:sz w:val="24"/>
              </w:rPr>
            </w:pPr>
          </w:p>
        </w:tc>
        <w:tc>
          <w:tcPr>
            <w:tcW w:w="5184"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一般公共预算收入</w:t>
            </w:r>
          </w:p>
        </w:tc>
        <w:tc>
          <w:tcPr>
            <w:tcW w:w="332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同口径</w:t>
            </w:r>
            <w:r>
              <w:rPr>
                <w:rFonts w:ascii="Times New Roman" w:hAnsi="Times New Roman" w:eastAsia="仿宋_GB2312" w:cs="Times New Roman"/>
                <w:sz w:val="24"/>
              </w:rPr>
              <w:t>增长</w:t>
            </w:r>
            <w:r>
              <w:rPr>
                <w:rFonts w:hint="eastAsia" w:ascii="Times New Roman" w:hAnsi="Times New Roman" w:eastAsia="仿宋_GB2312" w:cs="Times New Roman"/>
                <w:sz w:val="24"/>
              </w:rPr>
              <w:t>4</w:t>
            </w:r>
            <w:r>
              <w:rPr>
                <w:rFonts w:ascii="Times New Roman" w:hAnsi="Times New Roman" w:eastAsia="仿宋_GB2312" w:cs="Times New Roman"/>
                <w:sz w:val="24"/>
              </w:rPr>
              <w:t>%</w:t>
            </w:r>
            <w:r>
              <w:rPr>
                <w:rFonts w:hint="eastAsia" w:ascii="Times New Roman" w:hAnsi="Times New Roman" w:eastAsia="仿宋_GB2312" w:cs="Times New Roman"/>
                <w:sz w:val="24"/>
              </w:rPr>
              <w:t>以上</w:t>
            </w:r>
          </w:p>
        </w:tc>
        <w:tc>
          <w:tcPr>
            <w:tcW w:w="183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徐华东</w:t>
            </w:r>
          </w:p>
          <w:p>
            <w:pPr>
              <w:spacing w:line="280" w:lineRule="exact"/>
              <w:jc w:val="center"/>
              <w:rPr>
                <w:rFonts w:ascii="Times New Roman" w:hAnsi="Times New Roman" w:cs="Times New Roman"/>
                <w:sz w:val="24"/>
              </w:rPr>
            </w:pPr>
            <w:r>
              <w:rPr>
                <w:rFonts w:ascii="Times New Roman" w:hAnsi="Times New Roman" w:eastAsia="仿宋_GB2312" w:cs="Times New Roman"/>
                <w:sz w:val="24"/>
              </w:rPr>
              <w:t>吴敬宇</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财政局</w:t>
            </w:r>
          </w:p>
        </w:tc>
        <w:tc>
          <w:tcPr>
            <w:tcW w:w="1834" w:type="dxa"/>
            <w:vMerge w:val="continue"/>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continue"/>
            <w:vAlign w:val="center"/>
          </w:tcPr>
          <w:p>
            <w:pPr>
              <w:spacing w:line="280" w:lineRule="exact"/>
              <w:rPr>
                <w:rFonts w:ascii="Times New Roman" w:hAnsi="Times New Roman" w:eastAsia="仿宋_GB2312" w:cs="Times New Roman"/>
                <w:sz w:val="24"/>
              </w:rPr>
            </w:pPr>
          </w:p>
        </w:tc>
        <w:tc>
          <w:tcPr>
            <w:tcW w:w="5184"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全社会固定资产投资</w:t>
            </w:r>
          </w:p>
        </w:tc>
        <w:tc>
          <w:tcPr>
            <w:tcW w:w="332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增长</w:t>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左右</w:t>
            </w:r>
          </w:p>
        </w:tc>
        <w:tc>
          <w:tcPr>
            <w:tcW w:w="183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吴敬宇</w:t>
            </w:r>
          </w:p>
        </w:tc>
        <w:tc>
          <w:tcPr>
            <w:tcW w:w="183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发改委</w:t>
            </w:r>
          </w:p>
        </w:tc>
        <w:tc>
          <w:tcPr>
            <w:tcW w:w="1834" w:type="dxa"/>
            <w:vMerge w:val="continue"/>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continue"/>
            <w:vAlign w:val="center"/>
          </w:tcPr>
          <w:p>
            <w:pPr>
              <w:spacing w:line="280" w:lineRule="exact"/>
              <w:rPr>
                <w:rFonts w:ascii="Times New Roman" w:hAnsi="Times New Roman" w:eastAsia="仿宋_GB2312" w:cs="Times New Roman"/>
                <w:sz w:val="24"/>
              </w:rPr>
            </w:pPr>
          </w:p>
        </w:tc>
        <w:tc>
          <w:tcPr>
            <w:tcW w:w="5184"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工业投资</w:t>
            </w:r>
          </w:p>
        </w:tc>
        <w:tc>
          <w:tcPr>
            <w:tcW w:w="332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增长10%</w:t>
            </w:r>
          </w:p>
        </w:tc>
        <w:tc>
          <w:tcPr>
            <w:tcW w:w="183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倪嘉臻</w:t>
            </w:r>
          </w:p>
        </w:tc>
        <w:tc>
          <w:tcPr>
            <w:tcW w:w="183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工信局</w:t>
            </w:r>
          </w:p>
        </w:tc>
        <w:tc>
          <w:tcPr>
            <w:tcW w:w="1834" w:type="dxa"/>
            <w:vMerge w:val="continue"/>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continue"/>
            <w:vAlign w:val="center"/>
          </w:tcPr>
          <w:p>
            <w:pPr>
              <w:spacing w:line="280" w:lineRule="exact"/>
              <w:rPr>
                <w:rFonts w:ascii="Times New Roman" w:hAnsi="Times New Roman" w:eastAsia="仿宋_GB2312" w:cs="Times New Roman"/>
                <w:sz w:val="24"/>
              </w:rPr>
            </w:pPr>
          </w:p>
        </w:tc>
        <w:tc>
          <w:tcPr>
            <w:tcW w:w="5184"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规上工业产值</w:t>
            </w:r>
          </w:p>
        </w:tc>
        <w:tc>
          <w:tcPr>
            <w:tcW w:w="332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增长</w:t>
            </w:r>
            <w:r>
              <w:rPr>
                <w:rFonts w:hint="eastAsia" w:ascii="Times New Roman" w:hAnsi="Times New Roman" w:eastAsia="仿宋_GB2312" w:cs="Times New Roman"/>
                <w:sz w:val="24"/>
              </w:rPr>
              <w:t>5</w:t>
            </w:r>
            <w:r>
              <w:rPr>
                <w:rFonts w:ascii="Times New Roman" w:hAnsi="Times New Roman" w:eastAsia="仿宋_GB2312" w:cs="Times New Roman"/>
                <w:sz w:val="24"/>
              </w:rPr>
              <w:t>%</w:t>
            </w:r>
          </w:p>
        </w:tc>
        <w:tc>
          <w:tcPr>
            <w:tcW w:w="1832" w:type="dxa"/>
            <w:vAlign w:val="center"/>
          </w:tcPr>
          <w:p>
            <w:pPr>
              <w:spacing w:line="28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倪嘉臻</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工信局</w:t>
            </w:r>
          </w:p>
        </w:tc>
        <w:tc>
          <w:tcPr>
            <w:tcW w:w="1834" w:type="dxa"/>
            <w:vMerge w:val="continue"/>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continue"/>
            <w:vAlign w:val="center"/>
          </w:tcPr>
          <w:p>
            <w:pPr>
              <w:spacing w:line="280" w:lineRule="exact"/>
              <w:rPr>
                <w:rFonts w:ascii="Times New Roman" w:hAnsi="Times New Roman" w:eastAsia="仿宋_GB2312" w:cs="Times New Roman"/>
                <w:sz w:val="24"/>
              </w:rPr>
            </w:pPr>
          </w:p>
        </w:tc>
        <w:tc>
          <w:tcPr>
            <w:tcW w:w="5184"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社会消费品零售总额</w:t>
            </w:r>
          </w:p>
        </w:tc>
        <w:tc>
          <w:tcPr>
            <w:tcW w:w="332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增长</w:t>
            </w:r>
            <w:r>
              <w:rPr>
                <w:rFonts w:hint="eastAsia" w:ascii="Times New Roman" w:hAnsi="Times New Roman" w:eastAsia="仿宋_GB2312" w:cs="Times New Roman"/>
                <w:sz w:val="24"/>
              </w:rPr>
              <w:t>5.5</w:t>
            </w:r>
            <w:r>
              <w:rPr>
                <w:rFonts w:ascii="Times New Roman" w:hAnsi="Times New Roman" w:eastAsia="仿宋_GB2312" w:cs="Times New Roman"/>
                <w:sz w:val="24"/>
              </w:rPr>
              <w:t>%</w:t>
            </w:r>
            <w:r>
              <w:rPr>
                <w:rFonts w:hint="eastAsia" w:ascii="Times New Roman" w:hAnsi="Times New Roman" w:eastAsia="仿宋_GB2312" w:cs="Times New Roman"/>
                <w:sz w:val="24"/>
              </w:rPr>
              <w:t>左右</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张  展</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商务局</w:t>
            </w:r>
          </w:p>
        </w:tc>
        <w:tc>
          <w:tcPr>
            <w:tcW w:w="1834" w:type="dxa"/>
            <w:vMerge w:val="continue"/>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0" w:type="dxa"/>
            <w:vMerge w:val="continue"/>
            <w:vAlign w:val="center"/>
          </w:tcPr>
          <w:p>
            <w:pPr>
              <w:spacing w:line="280" w:lineRule="exact"/>
              <w:rPr>
                <w:rFonts w:ascii="Times New Roman" w:hAnsi="Times New Roman" w:eastAsia="仿宋_GB2312" w:cs="Times New Roman"/>
                <w:sz w:val="24"/>
              </w:rPr>
            </w:pPr>
          </w:p>
        </w:tc>
        <w:tc>
          <w:tcPr>
            <w:tcW w:w="5184"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居民人均可支配收入</w:t>
            </w:r>
          </w:p>
        </w:tc>
        <w:tc>
          <w:tcPr>
            <w:tcW w:w="332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与经济增长基本同步</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吴敬宇</w:t>
            </w:r>
          </w:p>
        </w:tc>
        <w:tc>
          <w:tcPr>
            <w:tcW w:w="183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发改委</w:t>
            </w:r>
          </w:p>
        </w:tc>
        <w:tc>
          <w:tcPr>
            <w:tcW w:w="1834" w:type="dxa"/>
            <w:vMerge w:val="continue"/>
            <w:vAlign w:val="center"/>
          </w:tcPr>
          <w:p>
            <w:pPr>
              <w:spacing w:line="280" w:lineRule="exact"/>
              <w:jc w:val="center"/>
              <w:rPr>
                <w:rFonts w:ascii="Times New Roman" w:hAnsi="Times New Roman" w:eastAsia="仿宋_GB2312" w:cs="Times New Roman"/>
                <w:sz w:val="24"/>
              </w:rPr>
            </w:pPr>
          </w:p>
        </w:tc>
      </w:tr>
    </w:tbl>
    <w:p>
      <w:pPr>
        <w:pStyle w:val="2"/>
        <w:ind w:left="-1260" w:leftChars="-600" w:firstLine="1037" w:firstLineChars="494"/>
        <w:rPr>
          <w:rFonts w:hint="default" w:ascii="Times New Roman" w:hAnsi="Times New Roman" w:cs="Times New Roman"/>
        </w:rPr>
        <w:sectPr>
          <w:footerReference r:id="rId3" w:type="default"/>
          <w:pgSz w:w="16838" w:h="11906" w:orient="landscape"/>
          <w:pgMar w:top="1588" w:right="1814" w:bottom="1531" w:left="1985" w:header="851" w:footer="1474" w:gutter="0"/>
          <w:cols w:space="425" w:num="1"/>
          <w:docGrid w:type="lines" w:linePitch="312" w:charSpace="0"/>
        </w:sectPr>
      </w:pPr>
    </w:p>
    <w:p>
      <w:pPr>
        <w:spacing w:line="100" w:lineRule="exact"/>
        <w:rPr>
          <w:rFonts w:ascii="Times New Roman" w:hAnsi="Times New Roman" w:cs="Times New Roman"/>
        </w:rPr>
      </w:pPr>
    </w:p>
    <w:tbl>
      <w:tblPr>
        <w:tblStyle w:val="4"/>
        <w:tblW w:w="15175" w:type="dxa"/>
        <w:tblInd w:w="-8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824"/>
        <w:gridCol w:w="8838"/>
        <w:gridCol w:w="1212"/>
        <w:gridCol w:w="1700"/>
        <w:gridCol w:w="1675"/>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675"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2560" w:hRule="atLeast"/>
        </w:trPr>
        <w:tc>
          <w:tcPr>
            <w:tcW w:w="901" w:type="dxa"/>
            <w:vMerge w:val="restart"/>
            <w:tcBorders>
              <w:tl2br w:val="nil"/>
              <w:tr2bl w:val="nil"/>
            </w:tcBorders>
            <w:shd w:val="clear" w:color="auto" w:fill="auto"/>
            <w:noWrap/>
            <w:textDirection w:val="tbRlV"/>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聚力稳增长、调结构，打好经济发展组合拳</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全力抓好项目引建</w:t>
            </w:r>
          </w:p>
        </w:tc>
        <w:tc>
          <w:tcPr>
            <w:tcW w:w="8838" w:type="dxa"/>
            <w:tcBorders>
              <w:tl2br w:val="nil"/>
              <w:tr2bl w:val="nil"/>
            </w:tcBorders>
            <w:shd w:val="clear" w:color="auto" w:fill="auto"/>
            <w:vAlign w:val="center"/>
          </w:tcPr>
          <w:p>
            <w:pPr>
              <w:widowControl/>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坚持大抓项目、抓大项目，着力增加有效益的投资，营造“一切围着项目转”的浓厚氛围。加大力度招商引资，进一步优化体制机制，充分运用灵活市场化考核机制，掀起“全员招商”热潮。聚焦世界500强、中国500强、行业前5和“专精特新”，持续招引牵引带动力强的重大项目，加强北上广深、东盟、北欧等海内外驻点招商，强化招商宣传和渠道拓展，高质量办好各类投资促进活动，推动10亿、50亿级项目集群持续壮大，力争实际使用外资6亿美元。</w:t>
            </w:r>
            <w:r>
              <w:rPr>
                <w:rFonts w:ascii="Times New Roman" w:hAnsi="Times New Roman" w:eastAsia="仿宋_GB2312" w:cs="Times New Roman"/>
                <w:color w:val="000000"/>
                <w:sz w:val="24"/>
              </w:rPr>
              <w:t>围绕高博航空、熠昭生物医药等190个三级重点项目，强化项目全生命周期管理。支持存量企业增资扩产，鼓励外资企业利润再投资，提升民间投资信心。</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倪嘉臻</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工信局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行政审批局</w:t>
            </w:r>
          </w:p>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招商局</w:t>
            </w:r>
          </w:p>
        </w:tc>
        <w:tc>
          <w:tcPr>
            <w:tcW w:w="1675"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151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积极争取专项债、政策性金融等资金支持，加大基础设施投入力度，有序推进保障性住房建设、“平急两用”公共基础设施建设、城中村改造等“三大工程”。</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傅  玖</w:t>
            </w:r>
          </w:p>
          <w:p>
            <w:pPr>
              <w:jc w:val="center"/>
              <w:rPr>
                <w:rFonts w:ascii="Times New Roman" w:hAnsi="Times New Roman" w:cs="Times New Roman"/>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财政局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金融监管局</w:t>
            </w:r>
          </w:p>
        </w:tc>
        <w:tc>
          <w:tcPr>
            <w:tcW w:w="1675"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125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持续扩大有效需求</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着力激发有潜能的消费，常态化办好品牌购物节等促消费活动，以重点商圈提档促进传统消费提升，大力提振汽车、家居等大宗消费，培育壮大直播电商、品牌首店等新型消费，支持集聚型消费和夜间经济发展，进一步优业态、提规模、聚人气。</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 xml:space="preserve">盛海峰             </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文体广旅局</w:t>
            </w:r>
          </w:p>
        </w:tc>
        <w:tc>
          <w:tcPr>
            <w:tcW w:w="1675"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1055"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持续改善激活房地产市场，完善“以旧换新”等政策，拓展“房产超市”功能，优化多层次住房供给，全力满足刚性和改善性住房需求。</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城发集团</w:t>
            </w:r>
          </w:p>
        </w:tc>
        <w:tc>
          <w:tcPr>
            <w:tcW w:w="1675"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动外贸稳量提质，积极组织外贸企业参加进博会、广交会等规模型专业型展会，帮助争取更多订单。发挥自贸区联动创新区等平台功能，大力培育跨境电商、海外仓等新业态，持续壮大平台经济，全力引育省级跨国公司地区总部和功能性机构。</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 xml:space="preserve">张  展   </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港  区</w:t>
            </w:r>
          </w:p>
          <w:p>
            <w:pPr>
              <w:jc w:val="center"/>
              <w:rPr>
                <w:rFonts w:ascii="Times New Roman" w:hAnsi="Times New Roman" w:cs="Times New Roman"/>
              </w:rPr>
            </w:pPr>
            <w:r>
              <w:rPr>
                <w:rStyle w:val="8"/>
                <w:rFonts w:ascii="Times New Roman" w:hAnsi="Times New Roman" w:cs="Times New Roman"/>
                <w:sz w:val="24"/>
                <w:szCs w:val="24"/>
                <w:lang w:bidi="ar"/>
              </w:rPr>
              <w:t>高新区</w:t>
            </w:r>
          </w:p>
        </w:tc>
        <w:tc>
          <w:tcPr>
            <w:tcW w:w="1675"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3969"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聚力稳增长、调结构，打好经济发展组合拳</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加快推动产业升级</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焦新型工业化，强化产业体系打造，推动传统产业转型升级、优势产业做大做强、新兴产业发展壮大、先进制造业和现代服务业融合发展，积极培育新质生产力。落实“智改数转网联”新三年行动计划，以数字赋能传统产业技术升级和更新改造。巩固高端装备、先进材料等主导产业优势，推动航空航天、生物医药等新兴产业做大规模。积极布局低空经济、前沿新材料、细胞基因诊断、光电子、数字经济等未来产业，推进航空航天产业展示中心、民用无人机试飞运行基地建设。</w:t>
            </w:r>
          </w:p>
        </w:tc>
        <w:tc>
          <w:tcPr>
            <w:tcW w:w="1212"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倪嘉臻</w:t>
            </w:r>
          </w:p>
          <w:p>
            <w:pPr>
              <w:jc w:val="center"/>
              <w:rPr>
                <w:rFonts w:ascii="Times New Roman" w:hAnsi="Times New Roman" w:cs="Times New Roman"/>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工信局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交运局</w:t>
            </w:r>
          </w:p>
        </w:tc>
        <w:tc>
          <w:tcPr>
            <w:tcW w:w="1675"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Height w:val="3402"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构建完善“两极一带、市域联动”沿江现代服务业发展格局，优化总部经济等政策，集聚更多旗舰型、平台型、税源型物贸企业，力争新增6家苏州市级总部企业。加快发展研发设计、数字金融、商务会展等生产性服务业，建设一批楼宇经济“垂直开发区”，高水平打造沿江现代服务业集聚区。</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港  区</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高新区</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浏河镇</w:t>
            </w:r>
          </w:p>
          <w:p>
            <w:pPr>
              <w:jc w:val="center"/>
              <w:rPr>
                <w:rFonts w:ascii="Times New Roman" w:hAnsi="Times New Roman" w:cs="Times New Roman"/>
              </w:rPr>
            </w:pPr>
            <w:r>
              <w:rPr>
                <w:rStyle w:val="8"/>
                <w:rFonts w:ascii="Times New Roman" w:hAnsi="Times New Roman" w:cs="Times New Roman"/>
                <w:sz w:val="24"/>
                <w:szCs w:val="24"/>
                <w:lang w:bidi="ar"/>
              </w:rPr>
              <w:t>璜泾镇</w:t>
            </w:r>
          </w:p>
        </w:tc>
        <w:tc>
          <w:tcPr>
            <w:tcW w:w="1675"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聚力稳增长、调结构，打好经济发展组合拳</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全面强化企业服务</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扎实推进国土空间整治、低效用地再开发，实施土地弹性年期出让，全面推行“数据得地”。</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资源规划局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 xml:space="preserve">城管局                 </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7"/>
                <w:rFonts w:eastAsia="仿宋_GB2312"/>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系统布局特色产业园区，完善高品质产业空间“3+N”政策体系，加快推动“工业上楼”。</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工信局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强化重大项目金融保障，完善产投基金体系，推动民营企业与产投基金“双向互动”，全力支持企业上市。</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傅  玖</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金融监管局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资产集团</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完善就业服务机制，推动供需协调、人岗相适。</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人社局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构建多维立体企业服务体系，强化企业服务中心、益企服务热线、企业服务总入口功能，拓展政企沟通渠道。</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工信局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落实民营经济高质量发展系列政策，实施国企改革深化提升行动，推动国企民企协同联动发展。</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傅  玖</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工信局</w:t>
            </w:r>
          </w:p>
          <w:p>
            <w:pPr>
              <w:rPr>
                <w:rFonts w:ascii="Times New Roman" w:hAnsi="Times New Roman" w:cs="Times New Roman"/>
              </w:rPr>
            </w:pPr>
            <w:r>
              <w:rPr>
                <w:rStyle w:val="8"/>
                <w:rFonts w:ascii="Times New Roman" w:hAnsi="Times New Roman" w:cs="Times New Roman"/>
                <w:sz w:val="24"/>
                <w:szCs w:val="24"/>
                <w:lang w:bidi="ar"/>
              </w:rPr>
              <w:t>国资运服中心</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推进数字化改革，深化“一网统管”“一网通用”“一网通办”，打造一批“小巧灵”的数字化应用项目。</w:t>
            </w:r>
          </w:p>
        </w:tc>
        <w:tc>
          <w:tcPr>
            <w:tcW w:w="1212" w:type="dxa"/>
            <w:tcBorders>
              <w:tl2br w:val="nil"/>
              <w:tr2bl w:val="nil"/>
            </w:tcBorders>
            <w:shd w:val="clear" w:color="auto" w:fill="auto"/>
            <w:vAlign w:val="center"/>
          </w:tcPr>
          <w:p>
            <w:pPr>
              <w:pStyle w:val="2"/>
              <w:rPr>
                <w:rFonts w:hint="default" w:ascii="Times New Roman" w:hAnsi="Times New Roman" w:cs="Times New Roman"/>
              </w:rPr>
            </w:pPr>
            <w:r>
              <w:rPr>
                <w:rStyle w:val="8"/>
                <w:rFonts w:hint="default" w:ascii="Times New Roman" w:hAnsi="Times New Roman" w:cs="Times New Roman"/>
                <w:sz w:val="24"/>
                <w:szCs w:val="24"/>
                <w:lang w:bidi="ar"/>
              </w:rPr>
              <w:t>陈  磊</w:t>
            </w:r>
          </w:p>
        </w:tc>
        <w:tc>
          <w:tcPr>
            <w:tcW w:w="1700" w:type="dxa"/>
            <w:tcBorders>
              <w:tl2br w:val="nil"/>
              <w:tr2bl w:val="nil"/>
            </w:tcBorders>
            <w:shd w:val="clear" w:color="auto" w:fill="auto"/>
            <w:noWrap/>
            <w:vAlign w:val="center"/>
          </w:tcPr>
          <w:p>
            <w:pPr>
              <w:pStyle w:val="2"/>
              <w:rPr>
                <w:rFonts w:hint="default" w:ascii="Times New Roman" w:hAnsi="Times New Roman" w:cs="Times New Roman"/>
              </w:rPr>
            </w:pPr>
            <w:r>
              <w:rPr>
                <w:rStyle w:val="8"/>
                <w:rFonts w:hint="default" w:ascii="Times New Roman" w:hAnsi="Times New Roman" w:cs="Times New Roman"/>
                <w:sz w:val="24"/>
                <w:szCs w:val="24"/>
                <w:lang w:bidi="ar"/>
              </w:rPr>
              <w:t>综合指挥中心</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聚力扩开放、扬优势，建好对外合作大平台</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加快打造融入上海桥头堡</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入研究上海城市总体规划和功能布局，协同编制临沪协作示范区一体化国土空间规划。全域拓展娄江新城开发，加快推进万豪酒店等65个项目，全力打造上海五大新城“姐妹城”、苏州对接上海“桥头堡”。推动上海嘉闵线北延伸太仓段全线开工，提速建设北沿江高铁、沪武高速改扩建、沪宜高速东延等大型交通工程，打造江苏进入上海的重要交通枢纽。</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资源规划局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交运局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高新区</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娄江新城建设指挥部</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对接临港、虹桥、张江等重点区域，深化新能源汽车、生物医药等产业协作，推动与中国商飞深度合作。</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科技局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工信局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招商局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竣工交付瑞金医院太仓分院，加快上外合作办学项目签约落地。</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教育局</w:t>
            </w:r>
          </w:p>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卫健委</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办好嘉昆太协同创新核心圈轮值会议，高效建设嘉太给水污水互联互通等基础工程。</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水务局</w:t>
            </w:r>
          </w:p>
          <w:p>
            <w:pPr>
              <w:jc w:val="center"/>
              <w:rPr>
                <w:rFonts w:ascii="Times New Roman" w:hAnsi="Times New Roman" w:cs="Times New Roman"/>
              </w:rPr>
            </w:pPr>
            <w:r>
              <w:rPr>
                <w:rStyle w:val="8"/>
                <w:rFonts w:ascii="Times New Roman" w:hAnsi="Times New Roman" w:cs="Times New Roman"/>
                <w:sz w:val="24"/>
                <w:szCs w:val="24"/>
                <w:lang w:bidi="ar"/>
              </w:rPr>
              <w:t>水务集团</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5"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聚力扩开放、扬优势，建好对外合作大平台</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加快打造以港强市枢纽城</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完善公铁水集疏运体系，积极推进龙江路快速化、滨江大道北延、南疏港高速等交通项目，启动建设太仓港综合枢纽（多式联运）物流园区，深化沪太、甬太等港口协作，持续优化太仓港口岸通关环境。</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交运局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太訸集团</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海  关</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港  区</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2"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大力发展航运金融、航运保险、海事法律等现代航运服务业，提升太仓港综保区质效。</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张  展</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傅  玖</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金融监管局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海  关</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海事局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港  区</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实施化工园区高质量发展五年计划，推进低质低效非化企业清退。加快建设佳宸智能制造产业园、欧美产业园二期等产业载体，做大做强沿江先进制造业。</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工信局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港  区</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sz w:val="24"/>
              </w:rPr>
              <w:t>加速优化港城中心区功能品质，启用港城广场1号楼，着力推进港航中心、省太中专港城校区二期等项目。强化港区与娄江新城联动发展。</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教育局</w:t>
            </w:r>
          </w:p>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港  区</w:t>
            </w:r>
          </w:p>
          <w:p>
            <w:pPr>
              <w:pStyle w:val="2"/>
              <w:rPr>
                <w:rFonts w:hint="default" w:ascii="Times New Roman" w:hAnsi="Times New Roman" w:cs="Times New Roman"/>
              </w:rPr>
            </w:pPr>
            <w:r>
              <w:rPr>
                <w:rStyle w:val="8"/>
                <w:rFonts w:hint="default" w:ascii="Times New Roman" w:hAnsi="Times New Roman" w:cs="Times New Roman"/>
                <w:color w:val="auto"/>
                <w:sz w:val="24"/>
                <w:szCs w:val="24"/>
                <w:lang w:bidi="ar"/>
              </w:rPr>
              <w:t>高新区</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聚力扩开放、扬优势，建好对外合作大平台</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加快打造对德合作示范区</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编制中德（太仓）产业合作示范区规划，系统谋划对德合作提质升级。</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高新区</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擦亮中德创新园产业载体品牌，高效运营生命科学产业园，围绕汽车、航空航天等产业链积极布局对德合作载体。</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张  展</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工信局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商务局</w:t>
            </w:r>
          </w:p>
          <w:p>
            <w:pPr>
              <w:jc w:val="center"/>
              <w:rPr>
                <w:rFonts w:ascii="Times New Roman" w:hAnsi="Times New Roman" w:cs="Times New Roman"/>
              </w:rPr>
            </w:pPr>
            <w:r>
              <w:rPr>
                <w:rStyle w:val="8"/>
                <w:rFonts w:ascii="Times New Roman" w:hAnsi="Times New Roman" w:cs="Times New Roman"/>
                <w:sz w:val="24"/>
                <w:szCs w:val="24"/>
                <w:lang w:bidi="ar"/>
              </w:rPr>
              <w:t>高新区</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完善驻德办事处海外联络体系，加大规模型龙头型制造业德企招引力度。</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招商局</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高新区</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3"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深化标准化、检验检测等领域协作，实体化运营AHK学院和中德双元制职教产业园，打造产教融合发展综合体。</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教育局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人社局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市场监管局</w:t>
            </w:r>
          </w:p>
          <w:p>
            <w:pPr>
              <w:rPr>
                <w:rFonts w:ascii="Times New Roman" w:hAnsi="Times New Roman" w:cs="Times New Roman"/>
              </w:rPr>
            </w:pPr>
            <w:r>
              <w:rPr>
                <w:rStyle w:val="8"/>
                <w:rFonts w:ascii="Times New Roman" w:hAnsi="Times New Roman" w:cs="Times New Roman"/>
                <w:sz w:val="24"/>
                <w:szCs w:val="24"/>
                <w:lang w:bidi="ar"/>
              </w:rPr>
              <w:t>检验检测中心</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健雄学院</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高新区</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5"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争取承办江苏—德国经贸合作交流会等高层级活动，积极拓展金融、环保、教育、健康、文化等多领域对德合作。</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傅  玖</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hint="eastAsia" w:ascii="Times New Roman" w:hAnsi="Times New Roman" w:cs="Times New Roman"/>
                <w:sz w:val="24"/>
                <w:szCs w:val="24"/>
                <w:lang w:bidi="ar"/>
              </w:rPr>
              <w:t>发改委</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教育局</w:t>
            </w:r>
          </w:p>
          <w:p>
            <w:pPr>
              <w:pStyle w:val="2"/>
              <w:rPr>
                <w:rFonts w:hint="default"/>
              </w:rPr>
            </w:pPr>
            <w:r>
              <w:rPr>
                <w:rStyle w:val="8"/>
                <w:rFonts w:ascii="Times New Roman" w:hAnsi="Times New Roman" w:cs="Times New Roman"/>
                <w:sz w:val="24"/>
                <w:szCs w:val="24"/>
                <w:lang w:bidi="ar"/>
              </w:rPr>
              <w:t>工信局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商务局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文体广旅局</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卫健委</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生态环境局</w:t>
            </w:r>
          </w:p>
          <w:p>
            <w:pPr>
              <w:jc w:val="center"/>
              <w:rPr>
                <w:rFonts w:ascii="Times New Roman" w:hAnsi="Times New Roman" w:cs="Times New Roman"/>
              </w:rPr>
            </w:pPr>
            <w:r>
              <w:rPr>
                <w:rStyle w:val="8"/>
                <w:rFonts w:ascii="Times New Roman" w:hAnsi="Times New Roman" w:cs="Times New Roman"/>
                <w:sz w:val="24"/>
                <w:szCs w:val="24"/>
                <w:lang w:bidi="ar"/>
              </w:rPr>
              <w:t>金融监管局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高新区</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聚力搭平台、汇英才，下好科技创新先手棋</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引育创新型企业梯队</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强化科技招商，引进高质量科技项目300个。</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科技局</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化科技企业分层孵化、梯次培育，建强“科技型中小企业—高新技术企业—瞪羚企业—独角兽企业”培育链条，推动初创期企业加快成长、成长期企业提质升级、创新型领军企业做大做强，新认定高新技术企业465家、独角兽培育企业12家，新增国家级专精特新“小巨人”企业12家。</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倪嘉臻</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科技局</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工信局</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优化科技金融政策，健全天使基金、科创基金等多层次基金体系。</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傅  玖</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科技局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金融监管局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加强知识产权保护，营造鼓励创新的浓厚氛围，引导支持企业加大科技投入，推动规上工业企业研发经费投入超92亿元，力争全社会研发经费支出占地区生产总值比重达4.05%。</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科技局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市场监管局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聚力搭平台、汇英才，下好科技创新先手棋</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构筑创新型载体平台</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sz w:val="24"/>
              </w:rPr>
              <w:t>争创国家级高新区。主动融入G60科创走廊等区域协同创新战略，优化“一城一港一谷一廊”科创布局，完善“众创空间—孵化器—加速器”全链条创新孵化体系。</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王莉萍</w:t>
            </w:r>
          </w:p>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科技局</w:t>
            </w:r>
          </w:p>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工信局</w:t>
            </w:r>
            <w:r>
              <w:rPr>
                <w:rStyle w:val="8"/>
                <w:rFonts w:ascii="Times New Roman" w:hAnsi="Times New Roman" w:cs="Times New Roman"/>
                <w:color w:val="auto"/>
                <w:sz w:val="24"/>
                <w:szCs w:val="24"/>
                <w:lang w:bidi="ar"/>
              </w:rPr>
              <w:br w:type="textWrapping"/>
            </w:r>
            <w:r>
              <w:rPr>
                <w:rStyle w:val="8"/>
                <w:rFonts w:ascii="Times New Roman" w:hAnsi="Times New Roman" w:cs="Times New Roman"/>
                <w:color w:val="auto"/>
                <w:sz w:val="24"/>
                <w:szCs w:val="24"/>
                <w:lang w:bidi="ar"/>
              </w:rPr>
              <w:t>高新区</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sz w:val="24"/>
              </w:rPr>
              <w:t>实施“一园区一方案”，高水平运营智汇谷等科创载体，争创省航空装备技术创新中心，推动德国留学生创业园建设国家级科技企业孵化器。</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吴敬宇</w:t>
            </w:r>
          </w:p>
          <w:p>
            <w:pPr>
              <w:widowControl/>
              <w:jc w:val="center"/>
              <w:textAlignment w:val="center"/>
              <w:rPr>
                <w:rFonts w:ascii="Times New Roman" w:hAnsi="Times New Roman" w:cs="Times New Roman"/>
              </w:rPr>
            </w:pPr>
            <w:r>
              <w:rPr>
                <w:rStyle w:val="8"/>
                <w:rFonts w:ascii="Times New Roman" w:hAnsi="Times New Roman" w:cs="Times New Roman"/>
                <w:color w:val="auto"/>
                <w:sz w:val="24"/>
                <w:szCs w:val="24"/>
                <w:lang w:bidi="ar"/>
              </w:rPr>
              <w:t>王莉萍</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科技局</w:t>
            </w:r>
          </w:p>
          <w:p>
            <w:pPr>
              <w:jc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文教投集团</w:t>
            </w:r>
          </w:p>
          <w:p>
            <w:pPr>
              <w:jc w:val="center"/>
              <w:rPr>
                <w:rFonts w:ascii="Times New Roman" w:hAnsi="Times New Roman" w:cs="Times New Roman"/>
              </w:rPr>
            </w:pPr>
            <w:r>
              <w:rPr>
                <w:rStyle w:val="8"/>
                <w:rFonts w:ascii="Times New Roman" w:hAnsi="Times New Roman" w:cs="Times New Roman"/>
                <w:color w:val="auto"/>
                <w:sz w:val="24"/>
                <w:szCs w:val="24"/>
                <w:lang w:bidi="ar"/>
              </w:rPr>
              <w:t>高新区</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sz w:val="24"/>
              </w:rPr>
            </w:pPr>
            <w:r>
              <w:rPr>
                <w:rFonts w:ascii="Times New Roman" w:hAnsi="Times New Roman" w:eastAsia="仿宋_GB2312" w:cs="Times New Roman"/>
                <w:sz w:val="24"/>
              </w:rPr>
              <w:t>完善公共技术平台，支持大院大所与龙头企业组建创新联合体，加快建设赛迪科创中心、磐石创新工场，积极培育德国飞地孵化中心、技术创新中心，探索设立中德科技创新合作专项。</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王莉萍</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科技局</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建设创新型人才队伍</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发挥西工大、西交利物浦两所大学带动作用，建优建强健雄学院，大力培养高水平人才。</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color w:val="auto"/>
                <w:sz w:val="24"/>
                <w:szCs w:val="24"/>
                <w:lang w:bidi="ar"/>
              </w:rPr>
            </w:pPr>
            <w:r>
              <w:rPr>
                <w:rStyle w:val="8"/>
                <w:rFonts w:ascii="Times New Roman" w:hAnsi="Times New Roman" w:cs="Times New Roman"/>
                <w:color w:val="auto"/>
                <w:sz w:val="24"/>
                <w:szCs w:val="24"/>
                <w:lang w:bidi="ar"/>
              </w:rPr>
              <w:t>教育局</w:t>
            </w:r>
          </w:p>
          <w:p>
            <w:pPr>
              <w:widowControl/>
              <w:jc w:val="center"/>
              <w:textAlignment w:val="center"/>
              <w:rPr>
                <w:rFonts w:ascii="Times New Roman" w:hAnsi="Times New Roman" w:cs="Times New Roman"/>
              </w:rPr>
            </w:pPr>
            <w:r>
              <w:rPr>
                <w:rStyle w:val="8"/>
                <w:rFonts w:ascii="Times New Roman" w:hAnsi="Times New Roman" w:cs="Times New Roman"/>
                <w:color w:val="auto"/>
                <w:sz w:val="24"/>
                <w:szCs w:val="24"/>
                <w:lang w:bidi="ar"/>
              </w:rPr>
              <w:t>健雄学院</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升级全生命周期人才政策，优化“人才乐居”“引才奖励”等措施，强化重大人才团队、一流科技领军人才招引，推出“大学生创业贷”“园区保”等特色金融产品，提升大科园运营质效和引才实效，全力打造长三角创新创业首选地。</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王莉萍</w:t>
            </w:r>
          </w:p>
          <w:p>
            <w:pPr>
              <w:jc w:val="center"/>
              <w:rPr>
                <w:rFonts w:ascii="Times New Roman" w:hAnsi="Times New Roman" w:cs="Times New Roman"/>
              </w:rPr>
            </w:pPr>
            <w:r>
              <w:rPr>
                <w:rStyle w:val="8"/>
                <w:rFonts w:ascii="Times New Roman" w:hAnsi="Times New Roman" w:cs="Times New Roman"/>
                <w:sz w:val="24"/>
                <w:szCs w:val="24"/>
                <w:lang w:bidi="ar"/>
              </w:rPr>
              <w:t>张  展</w:t>
            </w:r>
          </w:p>
          <w:p>
            <w:pPr>
              <w:jc w:val="center"/>
              <w:rPr>
                <w:rFonts w:ascii="Times New Roman" w:hAnsi="Times New Roman" w:cs="Times New Roman"/>
              </w:rPr>
            </w:pPr>
            <w:r>
              <w:rPr>
                <w:rStyle w:val="8"/>
                <w:rFonts w:ascii="Times New Roman" w:hAnsi="Times New Roman" w:cs="Times New Roman"/>
                <w:sz w:val="24"/>
                <w:szCs w:val="24"/>
                <w:lang w:bidi="ar"/>
              </w:rPr>
              <w:t>傅  玖</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人才办</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科技局</w:t>
            </w:r>
          </w:p>
          <w:p>
            <w:pPr>
              <w:jc w:val="center"/>
              <w:rPr>
                <w:rFonts w:ascii="Times New Roman" w:hAnsi="Times New Roman" w:cs="Times New Roman"/>
              </w:rPr>
            </w:pPr>
            <w:r>
              <w:rPr>
                <w:rStyle w:val="8"/>
                <w:rFonts w:ascii="Times New Roman" w:hAnsi="Times New Roman" w:cs="Times New Roman"/>
                <w:sz w:val="24"/>
                <w:szCs w:val="24"/>
                <w:lang w:bidi="ar"/>
              </w:rPr>
              <w:t>人社局</w:t>
            </w:r>
          </w:p>
          <w:p>
            <w:pPr>
              <w:jc w:val="center"/>
              <w:rPr>
                <w:rFonts w:ascii="Times New Roman" w:hAnsi="Times New Roman" w:cs="Times New Roman"/>
              </w:rPr>
            </w:pPr>
            <w:r>
              <w:rPr>
                <w:rStyle w:val="8"/>
                <w:rFonts w:ascii="Times New Roman" w:hAnsi="Times New Roman" w:cs="Times New Roman"/>
                <w:sz w:val="24"/>
                <w:szCs w:val="24"/>
                <w:lang w:bidi="ar"/>
              </w:rPr>
              <w:t>金融监管局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加强城市推介，办好创赢太仓、T-MAX科创太仓、生物医药顶尖科学家论坛、中德智能制造科技创新峰会等赛事活动。</w:t>
            </w:r>
          </w:p>
        </w:tc>
        <w:tc>
          <w:tcPr>
            <w:tcW w:w="1212" w:type="dxa"/>
            <w:tcBorders>
              <w:tl2br w:val="nil"/>
              <w:tr2bl w:val="nil"/>
            </w:tcBorders>
            <w:shd w:val="clear" w:color="auto" w:fill="auto"/>
            <w:noWrap/>
            <w:vAlign w:val="center"/>
          </w:tcPr>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王莉萍</w:t>
            </w:r>
          </w:p>
        </w:tc>
        <w:tc>
          <w:tcPr>
            <w:tcW w:w="1700" w:type="dxa"/>
            <w:tcBorders>
              <w:tl2br w:val="nil"/>
              <w:tr2bl w:val="nil"/>
            </w:tcBorders>
            <w:shd w:val="clear" w:color="auto" w:fill="auto"/>
            <w:vAlign w:val="center"/>
          </w:tcPr>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科技局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高水平运作人才服务中心，高标准建好人才社区，全面完成三年新建1万套人才公寓目标。</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人才办</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住建局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城发集团</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聚力提品质、促振兴，绘好城乡和美样板图</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精致推进城市建设</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强化国土空间总体规划引领作用，统筹衔接各类规划，实现新一轮详细规划全覆盖。</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资源规划局</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实施主城核心区新浏河、盐铁塘桥下空间治理更新，推动沙溪浦南、浏河人民医院旧址等地块城市更新，加快古松弄、原城三小、胜利村地块建设进度，新改造提升6个老旧小区。</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城管局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太訸集团</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城厢镇</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沙溪镇</w:t>
            </w:r>
          </w:p>
          <w:p>
            <w:pPr>
              <w:jc w:val="center"/>
              <w:rPr>
                <w:rFonts w:ascii="Times New Roman" w:hAnsi="Times New Roman" w:cs="Times New Roman"/>
              </w:rPr>
            </w:pPr>
            <w:r>
              <w:rPr>
                <w:rStyle w:val="8"/>
                <w:rFonts w:ascii="Times New Roman" w:hAnsi="Times New Roman" w:cs="Times New Roman"/>
                <w:sz w:val="24"/>
                <w:szCs w:val="24"/>
                <w:lang w:bidi="ar"/>
              </w:rPr>
              <w:t>浏河镇</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持续完善城市基础设施，开工东亭路南延、604省道沙溪段、广州路对接迎宾路等交通项目，打通良辅路对接东光路，投运110千伏红庙变电站等电力工程。</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交运局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供电公司</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精细推进城市管理</w:t>
            </w: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常态开展文明城市建设，争创省城市管理示范市，投用城市运行管理服务平台。完善物业行业管理体制机制，加强无物业小区管理。深化市容环境综合整治，持续开展精准治违，拓宽“城商协作”范围，打造更多“净美街巷”。</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文明办</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城管局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提升交通现代化管理能力，创新智慧交通应用场景，优化调整公交线路10条，完成公共自行车设施迭代更新，增加停车泊位供给，持续推广“共享停车”。</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陈  磊</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公安局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城管局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交运局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城发集团</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加快城市照明集中控制，扩大多功能灯杆建设。推进生活垃圾跨区域协同处置。</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城管局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聚力提品质、促振兴，绘好城乡和美样板图</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精心推进乡村振兴</w:t>
            </w: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强化耕地保护，完成33万亩粮食、19.2万亩次蔬菜等农业生产任务，全域规划建设高标准农田2.74万亩。投用三农大数据中心云平台，建成5个“慧种地”无人农场。强化农业科技成果转化，建设3个农业科技展示基地。</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农业农村局</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推广循环农业面积1.5万亩，建成农业有机废弃物循环体系。推进金仓湖现代农业示范片区业态融合，建成省级现代农业产业高质量发展示范园。</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农业农村局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城厢镇</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沙溪镇</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双凤镇</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推进农业“接二连三”融合发展，开工米面精深加工等产业项目，投用长江林场等农文旅项目。</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农业农村局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文体广旅局</w:t>
            </w:r>
          </w:p>
          <w:p>
            <w:pPr>
              <w:jc w:val="center"/>
              <w:rPr>
                <w:rFonts w:ascii="Times New Roman" w:hAnsi="Times New Roman" w:cs="Times New Roman"/>
              </w:rPr>
            </w:pPr>
            <w:r>
              <w:rPr>
                <w:rStyle w:val="8"/>
                <w:rFonts w:ascii="Times New Roman" w:hAnsi="Times New Roman" w:cs="Times New Roman"/>
                <w:sz w:val="24"/>
                <w:szCs w:val="24"/>
                <w:lang w:bidi="ar"/>
              </w:rPr>
              <w:t>文旅集团</w:t>
            </w:r>
          </w:p>
          <w:p>
            <w:pPr>
              <w:jc w:val="center"/>
              <w:rPr>
                <w:rFonts w:ascii="Times New Roman" w:hAnsi="Times New Roman" w:cs="Times New Roman"/>
              </w:rPr>
            </w:pPr>
            <w:r>
              <w:rPr>
                <w:rStyle w:val="8"/>
                <w:rFonts w:ascii="Times New Roman" w:hAnsi="Times New Roman" w:cs="Times New Roman"/>
                <w:sz w:val="24"/>
                <w:szCs w:val="24"/>
                <w:lang w:bidi="ar"/>
              </w:rPr>
              <w:t>璜泾镇</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新增8个抱团发展项目，开展5个乡村振兴重点帮促村帮扶，力争村均集体经营性收入超苏州平均。</w:t>
            </w:r>
          </w:p>
        </w:tc>
        <w:tc>
          <w:tcPr>
            <w:tcW w:w="1212"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农业农村局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优化提升农村人居环境，建成6个苏州市特色康居乡村，擦亮“三水一宅”“福运莲鲤”等特色田园品牌。</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农业农村局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城厢镇</w:t>
            </w:r>
          </w:p>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双凤镇</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聚力优生态、快转型，弹好绿色发展协奏曲</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全方位加强综合治理</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持续深入打好污染防治攻坚战，强化污染源头治理。完成287个大气治理项目，强化扬尘污染管控和挥发性有机物综合整治，力争PM</w:t>
            </w:r>
            <w:r>
              <w:rPr>
                <w:rFonts w:ascii="Times New Roman" w:hAnsi="Times New Roman" w:eastAsia="仿宋_GB2312" w:cs="Times New Roman"/>
                <w:color w:val="000000"/>
                <w:sz w:val="24"/>
                <w:vertAlign w:val="subscript"/>
              </w:rPr>
              <w:t>2.5</w:t>
            </w:r>
            <w:r>
              <w:rPr>
                <w:rFonts w:ascii="Times New Roman" w:hAnsi="Times New Roman" w:eastAsia="仿宋_GB2312" w:cs="Times New Roman"/>
                <w:color w:val="000000"/>
                <w:sz w:val="24"/>
              </w:rPr>
              <w:t>年均浓度24微克/立方米以下、空气优良天数比例86%以上，空气质量排名保持全省领先。</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生态环境局</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推进致和塘、新荡茜河周边水系整治，落实87个污水处理提质增效达标区长效管护，新改建污水管网20公里，确保国省考断面水质稳定达标。</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水务局</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生态环境局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水务集团</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加强固废监督管理，扎实推进“无废城市”建设和新污染物治理。</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生态环境局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多举措加快生态修复</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持续巩固中央、省生态环保督察、长江经济带警示片披露等问题整改成果。全面推进长江大保护，实施新一轮生态环境基础设施三年行动计划。</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水务局</w:t>
            </w:r>
          </w:p>
          <w:p>
            <w:pPr>
              <w:jc w:val="center"/>
              <w:rPr>
                <w:rFonts w:ascii="Times New Roman" w:hAnsi="Times New Roman" w:cs="Times New Roman"/>
              </w:rPr>
            </w:pPr>
            <w:r>
              <w:rPr>
                <w:rStyle w:val="8"/>
                <w:rFonts w:ascii="Times New Roman" w:hAnsi="Times New Roman" w:cs="Times New Roman"/>
                <w:sz w:val="24"/>
                <w:szCs w:val="24"/>
                <w:lang w:bidi="ar"/>
              </w:rPr>
              <w:t>农业农村局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生态环境局</w:t>
            </w:r>
          </w:p>
          <w:p>
            <w:pPr>
              <w:jc w:val="center"/>
              <w:rPr>
                <w:rFonts w:ascii="Times New Roman" w:hAnsi="Times New Roman" w:cs="Times New Roman"/>
              </w:rPr>
            </w:pPr>
            <w:r>
              <w:rPr>
                <w:rStyle w:val="8"/>
                <w:rFonts w:ascii="Times New Roman" w:hAnsi="Times New Roman" w:cs="Times New Roman"/>
                <w:sz w:val="24"/>
                <w:szCs w:val="24"/>
                <w:lang w:bidi="ar"/>
              </w:rPr>
              <w:t>浏河镇</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完成生物多样性本底调查，健全耕地数量、质量、生态“三位一体”保护制度体系。探索“林长+”机制，因地制宜扩大林地、草地、湿地等生态空间。</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资源规划局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生态环境局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深化河湖长制改革，建成幸福河湖100条，打造双凤庆丰、璜泾雅鹿—杨漕2个幸福河湖群，努力实现劣V类河道动态清零。</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水务局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生态环境局</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璜泾镇</w:t>
            </w:r>
          </w:p>
          <w:p>
            <w:pPr>
              <w:jc w:val="center"/>
              <w:rPr>
                <w:rFonts w:ascii="Times New Roman" w:hAnsi="Times New Roman" w:cs="Times New Roman"/>
              </w:rPr>
            </w:pPr>
            <w:r>
              <w:rPr>
                <w:rStyle w:val="8"/>
                <w:rFonts w:ascii="Times New Roman" w:hAnsi="Times New Roman" w:cs="Times New Roman"/>
                <w:sz w:val="24"/>
                <w:szCs w:val="24"/>
                <w:lang w:bidi="ar"/>
              </w:rPr>
              <w:t>双凤镇</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深入开展土壤调查监管，严格污染地块用地准入，确保重点建设用地安全利用。</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资源规划局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生态环境局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聚力优生态、快转型，弹好绿色发展协奏曲</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高质量推动低碳转型</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推进中欧（太仓）绿色数字创新合作区碳中和试点项目，探索中欧绿色低碳领域标准互通。</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倪嘉臻</w:t>
            </w:r>
          </w:p>
          <w:p>
            <w:pPr>
              <w:jc w:val="center"/>
              <w:rPr>
                <w:rFonts w:ascii="Times New Roman" w:hAnsi="Times New Roman" w:cs="Times New Roman"/>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工信局</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市场监管局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高新区</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大力推动产业绿色化发展，启动建设长三角表面处理绿色循环产业园。精准实施能耗控制，深化工业企业资源集约利用综合评价，持续开展“散乱污”整治，推动低端低效企业改造升级。</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吴敬宇</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倪嘉臻</w:t>
            </w:r>
          </w:p>
          <w:p>
            <w:pPr>
              <w:jc w:val="center"/>
              <w:rPr>
                <w:rFonts w:ascii="Times New Roman" w:hAnsi="Times New Roman" w:cs="Times New Roman"/>
              </w:rPr>
            </w:pPr>
            <w:r>
              <w:rPr>
                <w:rStyle w:val="8"/>
                <w:rFonts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发改委</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工信局</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生态环境局</w:t>
            </w:r>
          </w:p>
          <w:p>
            <w:pPr>
              <w:jc w:val="center"/>
              <w:rPr>
                <w:rFonts w:ascii="Times New Roman" w:hAnsi="Times New Roman" w:cs="Times New Roman"/>
              </w:rPr>
            </w:pPr>
            <w:r>
              <w:rPr>
                <w:rStyle w:val="8"/>
                <w:rFonts w:ascii="Times New Roman" w:hAnsi="Times New Roman" w:cs="Times New Roman"/>
                <w:sz w:val="24"/>
                <w:szCs w:val="24"/>
                <w:lang w:bidi="ar"/>
              </w:rPr>
              <w:t>璜泾镇</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加快推广光伏等新型绿色能源，新建新能源充电站40座，综合施策提高新能源汽车渗透率。</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倪嘉臻</w:t>
            </w:r>
          </w:p>
          <w:p>
            <w:pPr>
              <w:jc w:val="center"/>
              <w:rPr>
                <w:rFonts w:ascii="Times New Roman" w:hAnsi="Times New Roman" w:cs="Times New Roman"/>
              </w:rPr>
            </w:pPr>
            <w:r>
              <w:rPr>
                <w:rStyle w:val="8"/>
                <w:rFonts w:ascii="Times New Roman" w:hAnsi="Times New Roman" w:cs="Times New Roman"/>
                <w:sz w:val="24"/>
                <w:szCs w:val="24"/>
                <w:lang w:bidi="ar"/>
              </w:rPr>
              <w:t>张  展</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商务局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城发集团</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供电公司</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gridSpan w:val="2"/>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聚力惠民生、增福祉，画好美好生活同心圆</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做强社会保障支撑</w:t>
            </w: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坚持就业优先，持续推进“家门口”就业服务站建设，落实各项稳就业政策，深入开展困难群体就业专项帮扶行动，力争城镇新增就业1.7万人。</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人社局</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扎实推进社保参保扩面提质，积极发展普惠型商业补充医疗保险，夯实多层次医疗保障体系。</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倪嘉臻</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人社局</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医保局</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有序推进企业年金、灵活就业人员公积金缴存，加快构建多层次多支柱养老保险体系。</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张  展</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人社局</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公积金中心</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大力筹集保障性租赁住房，稳妥推行房票安置。</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住建局</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深入推进全国双拥模范城建设，深化“十个百万”拥军实事项目。</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退役军人</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事务局</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做好东西部协作等对口支援工作。</w:t>
            </w:r>
          </w:p>
        </w:tc>
        <w:tc>
          <w:tcPr>
            <w:tcW w:w="1212" w:type="dxa"/>
            <w:tcBorders>
              <w:tl2br w:val="nil"/>
              <w:tr2bl w:val="nil"/>
            </w:tcBorders>
            <w:shd w:val="clear" w:color="auto" w:fill="auto"/>
            <w:noWrap/>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吴敬宇</w:t>
            </w:r>
          </w:p>
        </w:tc>
        <w:tc>
          <w:tcPr>
            <w:tcW w:w="1700"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发改委</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聚力惠民生、增福祉，画好美好生活同心圆</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做实公共服务配套</w:t>
            </w: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聚焦“小而美”，小切口、高质量办好民生实事项目。</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发改委</w:t>
            </w:r>
          </w:p>
        </w:tc>
        <w:tc>
          <w:tcPr>
            <w:tcW w:w="1700" w:type="dxa"/>
            <w:gridSpan w:val="2"/>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加快推进实验高级中学等学校项目，投用高新区五小等8所学校、新增学位5625个，启动沙溪镇培远学校招生工作。深化基础教育改革，争创国家学前教育普及普惠县市，推进小学生良好学习品质培养，实施初中强校计划，积极创建省高品质特色高中，全力推动教育高质量发展。</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倪嘉臻</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教育局</w:t>
            </w:r>
          </w:p>
        </w:tc>
        <w:tc>
          <w:tcPr>
            <w:tcW w:w="1700" w:type="dxa"/>
            <w:gridSpan w:val="2"/>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争创三甲医院，投用市一院急诊科技楼、中医医院门急诊楼，启用市妇幼保健院，加快组建县域医联体。</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卫健委</w:t>
            </w:r>
          </w:p>
        </w:tc>
        <w:tc>
          <w:tcPr>
            <w:tcW w:w="1700" w:type="dxa"/>
            <w:gridSpan w:val="2"/>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探索制定县域基本养老服务标准，承办全国基本养老服务现场会，完善助餐、评估、顾问、教育等老年服务。</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民政局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提档改造农贸市场20家。</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hint="eastAsia" w:ascii="Times New Roman" w:hAnsi="Times New Roman" w:cs="Times New Roman"/>
                <w:sz w:val="24"/>
                <w:szCs w:val="24"/>
                <w:lang w:bidi="ar"/>
              </w:rPr>
              <w:t>商务局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市场监管局</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实现市民卡、第三代社保卡功能合并。</w:t>
            </w:r>
          </w:p>
        </w:tc>
        <w:tc>
          <w:tcPr>
            <w:tcW w:w="1212" w:type="dxa"/>
            <w:tcBorders>
              <w:tl2br w:val="nil"/>
              <w:tr2bl w:val="nil"/>
            </w:tcBorders>
            <w:shd w:val="clear" w:color="auto" w:fill="auto"/>
            <w:vAlign w:val="center"/>
          </w:tcPr>
          <w:p>
            <w:pPr>
              <w:pStyle w:val="2"/>
              <w:rPr>
                <w:rFonts w:hint="default" w:ascii="Times New Roman" w:hAnsi="Times New Roman" w:cs="Times New Roman"/>
              </w:rPr>
            </w:pPr>
            <w:r>
              <w:rPr>
                <w:rStyle w:val="8"/>
                <w:rFonts w:hint="default" w:ascii="Times New Roman" w:hAnsi="Times New Roman" w:cs="Times New Roman"/>
                <w:sz w:val="24"/>
                <w:szCs w:val="24"/>
                <w:lang w:bidi="ar"/>
              </w:rPr>
              <w:t>陈  磊</w:t>
            </w:r>
          </w:p>
        </w:tc>
        <w:tc>
          <w:tcPr>
            <w:tcW w:w="1700" w:type="dxa"/>
            <w:tcBorders>
              <w:tl2br w:val="nil"/>
              <w:tr2bl w:val="nil"/>
            </w:tcBorders>
            <w:shd w:val="clear" w:color="auto" w:fill="auto"/>
            <w:vAlign w:val="center"/>
          </w:tcPr>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综合指挥中心</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做优文旅产品供给</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完善公共文体设施，建成璜泾、科教新城文化中心，高效运营图书馆、大剧院等文化阵地，完善全民健身服务体系，积极承办世界田联竞走巡回赛等高级别赛事。优化全域旅游体系，整合冰雪、古镇、港口、乡村等资源，推进长江对外交流公园、海运仓文创园、樊村泾遗址公园建设，提档郑和公园、玫瑰庄园，打造更多精品文旅线路。推动江南丝竹、娄东画派等传统文化资源产业化，优化天镜湖文化科技产业园、沙溪古镇数字文化产业孵化基地等载体，持续壮大创意设计、影视娱乐、电子竞技等细分行业。</w:t>
            </w:r>
          </w:p>
        </w:tc>
        <w:tc>
          <w:tcPr>
            <w:tcW w:w="1212" w:type="dxa"/>
            <w:tcBorders>
              <w:tl2br w:val="nil"/>
              <w:tr2bl w:val="nil"/>
            </w:tcBorders>
            <w:shd w:val="clear" w:color="auto" w:fill="auto"/>
            <w:vAlign w:val="center"/>
          </w:tcPr>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文体广旅局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文旅集团</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科教新城</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沙溪镇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璜泾镇</w:t>
            </w:r>
          </w:p>
        </w:tc>
        <w:tc>
          <w:tcPr>
            <w:tcW w:w="1700" w:type="dxa"/>
            <w:gridSpan w:val="2"/>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bl>
    <w:p/>
    <w:tbl>
      <w:tblPr>
        <w:tblStyle w:val="4"/>
        <w:tblW w:w="15175" w:type="dxa"/>
        <w:tblInd w:w="-8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824"/>
        <w:gridCol w:w="8838"/>
        <w:gridCol w:w="1212"/>
        <w:gridCol w:w="1700"/>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聚力防风险、守底线，织好社会治理安全网</w:t>
            </w:r>
          </w:p>
        </w:tc>
        <w:tc>
          <w:tcPr>
            <w:tcW w:w="824"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守牢风险化解防线</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落实风险报告动态监管，高效运行社会稳定风险合成处置机制，确保“六个不发生”。</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陈  磊</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公安局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应急管理局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信访局</w:t>
            </w:r>
          </w:p>
        </w:tc>
        <w:tc>
          <w:tcPr>
            <w:tcW w:w="1700"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严打严惩恶意欠薪，维护和谐劳动关系。</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陈  磊</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公安局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人社局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住建局</w:t>
            </w: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全力完成“保交楼”任务，推动房地产市场健康稳定发展。</w:t>
            </w:r>
          </w:p>
        </w:tc>
        <w:tc>
          <w:tcPr>
            <w:tcW w:w="1212" w:type="dxa"/>
            <w:tcBorders>
              <w:tl2br w:val="nil"/>
              <w:tr2bl w:val="nil"/>
            </w:tcBorders>
            <w:shd w:val="clear" w:color="auto" w:fill="auto"/>
            <w:noWrap/>
            <w:vAlign w:val="center"/>
          </w:tcPr>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住建局</w:t>
            </w: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健全完善金融协同治理监管机制，持续加强重点企业风险预警管控，防止发生区域性金融风险。</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傅  玖</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金融监管局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人行太仓支行</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银保监组</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坚决防范化解债务风险，遏制增量、化解存量，确保政府债务风险可控。</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财政局</w:t>
            </w: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强化内审内控，推进市属国有企业审计全覆盖。</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审计局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国资运服中心</w:t>
            </w: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5"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聚力防风险、守底线，织好社会治理安全网</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提升本质安全水平</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焦“人、火、楼、车、化”，拓展安全生产监管平台功能，加强分级分类安全风险管控，推进安全生产治本攻坚三年行动。健全出租厂房长效管理机制，强化人员密集、“多合一”等重点区域消防隐患整治。推动企业现场安全管理规范化建设，推进危化品企业老旧装置更新。</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王莉萍</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倪嘉臻</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陈  磊</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张  展</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安委会</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各成员单位</w:t>
            </w:r>
          </w:p>
        </w:tc>
        <w:tc>
          <w:tcPr>
            <w:tcW w:w="1700"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开展道路交通安全重点隐患路段整治工程。</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陈  磊</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童  刚</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公安局</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交运局</w:t>
            </w:r>
          </w:p>
        </w:tc>
        <w:tc>
          <w:tcPr>
            <w:tcW w:w="1700"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打造长江水上特别安全监管区。</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海事局</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推广智慧工地，落实既有建筑整改闭环。</w:t>
            </w:r>
          </w:p>
        </w:tc>
        <w:tc>
          <w:tcPr>
            <w:tcW w:w="1212" w:type="dxa"/>
            <w:tcBorders>
              <w:tl2br w:val="nil"/>
              <w:tr2bl w:val="nil"/>
            </w:tcBorders>
            <w:shd w:val="clear" w:color="auto" w:fill="auto"/>
            <w:vAlign w:val="center"/>
          </w:tcPr>
          <w:p>
            <w:pPr>
              <w:pStyle w:val="2"/>
              <w:rPr>
                <w:rFonts w:hint="default" w:ascii="Times New Roman" w:hAnsi="Times New Roman" w:cs="Times New Roman"/>
              </w:rPr>
            </w:pPr>
            <w:r>
              <w:rPr>
                <w:rStyle w:val="8"/>
                <w:rFonts w:hint="default" w:ascii="Times New Roman" w:hAnsi="Times New Roman" w:cs="Times New Roman"/>
                <w:sz w:val="24"/>
                <w:szCs w:val="24"/>
                <w:lang w:bidi="ar"/>
              </w:rPr>
              <w:t>童  刚</w:t>
            </w:r>
          </w:p>
        </w:tc>
        <w:tc>
          <w:tcPr>
            <w:tcW w:w="1700" w:type="dxa"/>
            <w:tcBorders>
              <w:tl2br w:val="nil"/>
              <w:tr2bl w:val="nil"/>
            </w:tcBorders>
            <w:shd w:val="clear" w:color="auto" w:fill="auto"/>
            <w:vAlign w:val="center"/>
          </w:tcPr>
          <w:p>
            <w:pPr>
              <w:widowControl/>
              <w:jc w:val="center"/>
              <w:textAlignment w:val="center"/>
              <w:rPr>
                <w:rFonts w:ascii="Times New Roman" w:hAnsi="Times New Roman" w:cs="Times New Roman"/>
              </w:rPr>
            </w:pPr>
            <w:r>
              <w:rPr>
                <w:rStyle w:val="8"/>
                <w:rFonts w:ascii="Times New Roman" w:hAnsi="Times New Roman" w:cs="Times New Roman"/>
                <w:sz w:val="24"/>
                <w:szCs w:val="24"/>
                <w:lang w:bidi="ar"/>
              </w:rPr>
              <w:t>住建局</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强化特种设备、食品药品安全监管，建设省药监局审评核查太仓工作站。</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张  展</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市场监管局</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持续做好极端天气、自然灾害等风险防范应对工作。</w:t>
            </w:r>
          </w:p>
        </w:tc>
        <w:tc>
          <w:tcPr>
            <w:tcW w:w="1212"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吴敬宇</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应急管理局</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消防救援大队</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聚力防风险、守底线，织好社会治理安全网</w:t>
            </w: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打造社会治理样板</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深化“融合共治”城乡社区共同体建设，高标准推进全省“五社联动”机制创新试点。推广“典范社区”，探索社区治理分类精治“太仓路径”。</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盛海峰</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民政局</w:t>
            </w:r>
          </w:p>
        </w:tc>
        <w:tc>
          <w:tcPr>
            <w:tcW w:w="1700"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一体化推进市、镇、村三级社会矛盾纠纷调处化解中心建设，以新时代“枫桥经验”赋能基层社会治理。</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陈  磊</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信访局</w:t>
            </w:r>
          </w:p>
        </w:tc>
        <w:tc>
          <w:tcPr>
            <w:tcW w:w="1700"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深化党建网、治理网、服务网“三网融合”，探索“小网格 微治理”精网微格工作机制。</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综合指挥中心</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常态化严厉打击电信网络诈骗等突出违法犯罪，优化提升社会治安防控体系，维护良好网络空间秩序，打造更高水平“平安太仓”。</w:t>
            </w:r>
          </w:p>
        </w:tc>
        <w:tc>
          <w:tcPr>
            <w:tcW w:w="1212"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网信办</w:t>
            </w:r>
          </w:p>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公安局</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blHeader/>
        </w:trPr>
        <w:tc>
          <w:tcPr>
            <w:tcW w:w="901"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门类</w:t>
            </w:r>
          </w:p>
        </w:tc>
        <w:tc>
          <w:tcPr>
            <w:tcW w:w="824"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项</w:t>
            </w:r>
            <w:r>
              <w:rPr>
                <w:rStyle w:val="7"/>
                <w:rFonts w:eastAsia="黑体"/>
                <w:sz w:val="24"/>
                <w:szCs w:val="24"/>
                <w:lang w:bidi="ar"/>
              </w:rPr>
              <w:t xml:space="preserve">  </w:t>
            </w:r>
            <w:r>
              <w:rPr>
                <w:rStyle w:val="6"/>
                <w:rFonts w:ascii="Times New Roman" w:hAnsi="Times New Roman" w:cs="Times New Roman"/>
                <w:sz w:val="24"/>
                <w:szCs w:val="24"/>
                <w:lang w:bidi="ar"/>
              </w:rPr>
              <w:t>目</w:t>
            </w:r>
          </w:p>
        </w:tc>
        <w:tc>
          <w:tcPr>
            <w:tcW w:w="88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内</w:t>
            </w:r>
            <w:r>
              <w:rPr>
                <w:rStyle w:val="7"/>
                <w:rFonts w:eastAsia="黑体"/>
                <w:sz w:val="24"/>
                <w:szCs w:val="24"/>
                <w:lang w:bidi="ar"/>
              </w:rPr>
              <w:t xml:space="preserve">    </w:t>
            </w:r>
            <w:r>
              <w:rPr>
                <w:rStyle w:val="6"/>
                <w:rFonts w:ascii="Times New Roman" w:hAnsi="Times New Roman" w:cs="Times New Roman"/>
                <w:sz w:val="24"/>
                <w:szCs w:val="24"/>
                <w:lang w:bidi="ar"/>
              </w:rPr>
              <w:t>容</w:t>
            </w:r>
            <w:r>
              <w:rPr>
                <w:rStyle w:val="7"/>
                <w:rFonts w:eastAsia="黑体"/>
                <w:sz w:val="24"/>
                <w:szCs w:val="24"/>
                <w:lang w:bidi="ar"/>
              </w:rPr>
              <w:t xml:space="preserve">    </w:t>
            </w:r>
            <w:r>
              <w:rPr>
                <w:rStyle w:val="6"/>
                <w:rFonts w:ascii="Times New Roman" w:hAnsi="Times New Roman" w:cs="Times New Roman"/>
                <w:sz w:val="24"/>
                <w:szCs w:val="24"/>
                <w:lang w:bidi="ar"/>
              </w:rPr>
              <w:t>和</w:t>
            </w:r>
            <w:r>
              <w:rPr>
                <w:rStyle w:val="7"/>
                <w:rFonts w:eastAsia="黑体"/>
                <w:sz w:val="24"/>
                <w:szCs w:val="24"/>
                <w:lang w:bidi="ar"/>
              </w:rPr>
              <w:t xml:space="preserve">    </w:t>
            </w:r>
            <w:r>
              <w:rPr>
                <w:rStyle w:val="6"/>
                <w:rFonts w:ascii="Times New Roman" w:hAnsi="Times New Roman" w:cs="Times New Roman"/>
                <w:sz w:val="24"/>
                <w:szCs w:val="24"/>
                <w:lang w:bidi="ar"/>
              </w:rPr>
              <w:t>要</w:t>
            </w:r>
            <w:r>
              <w:rPr>
                <w:rStyle w:val="7"/>
                <w:rFonts w:eastAsia="黑体"/>
                <w:sz w:val="24"/>
                <w:szCs w:val="24"/>
                <w:lang w:bidi="ar"/>
              </w:rPr>
              <w:t xml:space="preserve">    </w:t>
            </w:r>
            <w:r>
              <w:rPr>
                <w:rStyle w:val="6"/>
                <w:rFonts w:ascii="Times New Roman" w:hAnsi="Times New Roman" w:cs="Times New Roman"/>
                <w:sz w:val="24"/>
                <w:szCs w:val="24"/>
                <w:lang w:bidi="ar"/>
              </w:rPr>
              <w:t>求</w:t>
            </w:r>
          </w:p>
        </w:tc>
        <w:tc>
          <w:tcPr>
            <w:tcW w:w="1212"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负责人</w:t>
            </w:r>
          </w:p>
        </w:tc>
        <w:tc>
          <w:tcPr>
            <w:tcW w:w="17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000000"/>
                <w:sz w:val="24"/>
              </w:rPr>
            </w:pPr>
            <w:r>
              <w:rPr>
                <w:rStyle w:val="6"/>
                <w:rFonts w:ascii="Times New Roman" w:hAnsi="Times New Roman" w:cs="Times New Roman"/>
                <w:sz w:val="24"/>
                <w:szCs w:val="24"/>
                <w:lang w:bidi="ar"/>
              </w:rPr>
              <w:t>主要责任单位</w:t>
            </w:r>
          </w:p>
        </w:tc>
        <w:tc>
          <w:tcPr>
            <w:tcW w:w="1700" w:type="dxa"/>
            <w:tcBorders>
              <w:tl2br w:val="nil"/>
              <w:tr2bl w:val="nil"/>
            </w:tcBorders>
            <w:shd w:val="clear" w:color="auto" w:fill="auto"/>
            <w:vAlign w:val="center"/>
          </w:tcPr>
          <w:p>
            <w:pPr>
              <w:widowControl/>
              <w:jc w:val="center"/>
              <w:textAlignment w:val="center"/>
              <w:rPr>
                <w:rStyle w:val="6"/>
                <w:rFonts w:ascii="Times New Roman" w:hAnsi="Times New Roman" w:cs="Times New Roman"/>
                <w:sz w:val="24"/>
                <w:szCs w:val="24"/>
                <w:lang w:bidi="ar"/>
              </w:rPr>
            </w:pPr>
            <w:r>
              <w:rPr>
                <w:rStyle w:val="6"/>
                <w:rFonts w:ascii="Times New Roman" w:hAnsi="Times New Roman" w:cs="Times New Roman"/>
                <w:sz w:val="24"/>
                <w:szCs w:val="24"/>
                <w:lang w:bidi="ar"/>
              </w:rPr>
              <w:t>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聚力重担当、求实效，树好勤廉政府新形象</w:t>
            </w:r>
          </w:p>
        </w:tc>
        <w:tc>
          <w:tcPr>
            <w:tcW w:w="824" w:type="dxa"/>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旗帜鲜明讲政治</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学笃用习近平新时代中国特色社会主义思想，巩固拓展主题教育成果，坚定捍卫“两个确立”，坚决做到“两个维护”，不断提高政治判断力、政治领悟力、政治执行力，始终在思想上政治上行动上同以习近平同志为核心的党中央保持高度一致。严肃党内政治生活，严格执行民主集中制，全面落实意识形态工作责任制。</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政府办</w:t>
            </w:r>
          </w:p>
        </w:tc>
        <w:tc>
          <w:tcPr>
            <w:tcW w:w="1700"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依法行政重规范</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纵深推进法治政府建设，完善市镇两级行政执法监督工作体系，严格规范行政执法过程，完善行政复议审理机制，强化诉源治理，加大行政争议实质性化解力度。</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陈  磊</w:t>
            </w:r>
          </w:p>
        </w:tc>
        <w:tc>
          <w:tcPr>
            <w:tcW w:w="1700"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政府办</w:t>
            </w:r>
            <w:r>
              <w:rPr>
                <w:rStyle w:val="8"/>
                <w:rFonts w:ascii="Times New Roman" w:hAnsi="Times New Roman" w:cs="Times New Roman"/>
                <w:sz w:val="24"/>
                <w:szCs w:val="24"/>
                <w:lang w:bidi="ar"/>
              </w:rPr>
              <w:br w:type="textWrapping"/>
            </w:r>
            <w:r>
              <w:rPr>
                <w:rStyle w:val="8"/>
                <w:rFonts w:ascii="Times New Roman" w:hAnsi="Times New Roman" w:cs="Times New Roman"/>
                <w:sz w:val="24"/>
                <w:szCs w:val="24"/>
                <w:lang w:bidi="ar"/>
              </w:rPr>
              <w:t>司法局</w:t>
            </w:r>
          </w:p>
        </w:tc>
        <w:tc>
          <w:tcPr>
            <w:tcW w:w="1700"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深化政务公开，依法接受市人大及其常委会监督，自觉接受市政协民主监督，着力把代表建议、委员提案转化为具体政策和工作举措，主动接受纪检监察和社会、舆论监督，全面强化审计、统计、司法监督，确保行政权力在阳光下运行。</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吴敬宇</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陈  磊</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政府办</w:t>
            </w:r>
          </w:p>
          <w:p>
            <w:pPr>
              <w:pStyle w:val="2"/>
              <w:rPr>
                <w:rStyle w:val="8"/>
                <w:rFonts w:hint="default" w:ascii="Times New Roman" w:hAnsi="Times New Roman" w:cs="Times New Roman"/>
                <w:sz w:val="24"/>
                <w:szCs w:val="24"/>
                <w:lang w:bidi="ar"/>
              </w:rPr>
            </w:pPr>
            <w:r>
              <w:rPr>
                <w:rStyle w:val="8"/>
                <w:rFonts w:hint="default" w:ascii="Times New Roman" w:hAnsi="Times New Roman" w:cs="Times New Roman"/>
                <w:sz w:val="24"/>
                <w:szCs w:val="24"/>
                <w:lang w:bidi="ar"/>
              </w:rPr>
              <w:t>司法局</w:t>
            </w:r>
          </w:p>
          <w:p>
            <w:pPr>
              <w:jc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审计局</w:t>
            </w:r>
          </w:p>
          <w:p>
            <w:pPr>
              <w:jc w:val="center"/>
              <w:rPr>
                <w:rFonts w:ascii="Times New Roman" w:hAnsi="Times New Roman" w:cs="Times New Roman"/>
              </w:rPr>
            </w:pPr>
            <w:r>
              <w:rPr>
                <w:rStyle w:val="8"/>
                <w:rFonts w:ascii="Times New Roman" w:hAnsi="Times New Roman" w:cs="Times New Roman"/>
                <w:sz w:val="24"/>
                <w:szCs w:val="24"/>
                <w:lang w:bidi="ar"/>
              </w:rPr>
              <w:t>统计局</w:t>
            </w: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1" w:hRule="atLeast"/>
        </w:trPr>
        <w:tc>
          <w:tcPr>
            <w:tcW w:w="901" w:type="dxa"/>
            <w:vMerge w:val="restart"/>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聚力重担当、求实效，树好勤廉政府新形象</w:t>
            </w:r>
          </w:p>
        </w:tc>
        <w:tc>
          <w:tcPr>
            <w:tcW w:w="824" w:type="dxa"/>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唯实惟先抓落实</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不折不扣执行好上级党委政府和市委的各项决策部署，确保政令畅通、令行禁止。扎实做好省委巡视“后半篇文章”，认真抓好反馈问题整改。强化“以实干求实效”导向，发扬斗争精神，健全“专题会研究、专班化推进、清单化管理、节点化督查”闭环落实机制，力促各项工作提质增效。树立“以实绩论英雄”风向，主动对标先进，敢于比、善于争，全力拼、奋力进，全面提振干事创业“精气神”。</w:t>
            </w:r>
          </w:p>
        </w:tc>
        <w:tc>
          <w:tcPr>
            <w:tcW w:w="1212" w:type="dxa"/>
            <w:vMerge w:val="restart"/>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tc>
        <w:tc>
          <w:tcPr>
            <w:tcW w:w="1700" w:type="dxa"/>
            <w:vMerge w:val="restart"/>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政府办</w:t>
            </w:r>
          </w:p>
        </w:tc>
        <w:tc>
          <w:tcPr>
            <w:tcW w:w="1700" w:type="dxa"/>
            <w:vMerge w:val="restart"/>
            <w:tcBorders>
              <w:tl2br w:val="nil"/>
              <w:tr2bl w:val="nil"/>
            </w:tcBorders>
            <w:shd w:val="clear" w:color="auto" w:fill="auto"/>
            <w:vAlign w:val="center"/>
          </w:tcPr>
          <w:p>
            <w:pPr>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各有关镇（区）</w:t>
            </w:r>
          </w:p>
          <w:p>
            <w:pPr>
              <w:widowControl/>
              <w:jc w:val="center"/>
              <w:textAlignment w:val="center"/>
              <w:rPr>
                <w:rStyle w:val="8"/>
                <w:rFonts w:ascii="Times New Roman" w:hAnsi="Times New Roman" w:cs="Times New Roman"/>
                <w:sz w:val="24"/>
                <w:szCs w:val="24"/>
                <w:lang w:bidi="ar"/>
              </w:rPr>
            </w:pPr>
            <w:r>
              <w:rPr>
                <w:rFonts w:ascii="Times New Roman" w:hAnsi="Times New Roman" w:eastAsia="仿宋_GB2312" w:cs="Times New Roman"/>
                <w:sz w:val="24"/>
              </w:rPr>
              <w:t>有关部门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restart"/>
            <w:tcBorders>
              <w:tl2br w:val="nil"/>
              <w:tr2bl w:val="nil"/>
            </w:tcBorders>
            <w:shd w:val="clear" w:color="auto" w:fill="auto"/>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清正廉洁扬正气</w:t>
            </w: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坚持把纪律和规矩挺在前面，严格落实全面从严治党主体责任和党风廉政建设“一岗双责”，毫不放松抓好中央八项规定精神落实，持之以恒纠治“四风”。</w:t>
            </w:r>
          </w:p>
        </w:tc>
        <w:tc>
          <w:tcPr>
            <w:tcW w:w="1212" w:type="dxa"/>
            <w:vMerge w:val="continue"/>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p>
        </w:tc>
        <w:tc>
          <w:tcPr>
            <w:tcW w:w="1700" w:type="dxa"/>
            <w:vMerge w:val="continue"/>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习惯过紧日子，强化预算约束和绩效管理，优化财政支出结构，压缩一般性支出，把有限财力更高效用在助企业、惠民生、促发展上。</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吴敬宇</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政府办</w:t>
            </w:r>
          </w:p>
          <w:p>
            <w:pPr>
              <w:pStyle w:val="2"/>
              <w:rPr>
                <w:rFonts w:hint="default" w:ascii="Times New Roman" w:hAnsi="Times New Roman" w:cs="Times New Roman"/>
              </w:rPr>
            </w:pPr>
            <w:r>
              <w:rPr>
                <w:rStyle w:val="8"/>
                <w:rFonts w:hint="default" w:ascii="Times New Roman" w:hAnsi="Times New Roman" w:cs="Times New Roman"/>
                <w:sz w:val="24"/>
                <w:szCs w:val="24"/>
                <w:lang w:bidi="ar"/>
              </w:rPr>
              <w:t>财政局</w:t>
            </w: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4" w:hRule="atLeast"/>
        </w:trPr>
        <w:tc>
          <w:tcPr>
            <w:tcW w:w="901" w:type="dxa"/>
            <w:vMerge w:val="continue"/>
            <w:tcBorders>
              <w:tl2br w:val="nil"/>
              <w:tr2bl w:val="nil"/>
            </w:tcBorders>
            <w:shd w:val="clear" w:color="auto" w:fill="auto"/>
            <w:noWrap/>
            <w:textDirection w:val="tbRlV"/>
            <w:vAlign w:val="center"/>
          </w:tcPr>
          <w:p>
            <w:pPr>
              <w:jc w:val="center"/>
              <w:rPr>
                <w:rFonts w:ascii="Times New Roman" w:hAnsi="Times New Roman" w:eastAsia="仿宋_GB2312" w:cs="Times New Roman"/>
                <w:color w:val="000000"/>
                <w:sz w:val="24"/>
              </w:rPr>
            </w:pPr>
          </w:p>
        </w:tc>
        <w:tc>
          <w:tcPr>
            <w:tcW w:w="824" w:type="dxa"/>
            <w:vMerge w:val="continue"/>
            <w:tcBorders>
              <w:tl2br w:val="nil"/>
              <w:tr2bl w:val="nil"/>
            </w:tcBorders>
            <w:shd w:val="clear" w:color="auto" w:fill="auto"/>
            <w:vAlign w:val="center"/>
          </w:tcPr>
          <w:p>
            <w:pPr>
              <w:jc w:val="center"/>
              <w:rPr>
                <w:rFonts w:ascii="Times New Roman" w:hAnsi="Times New Roman" w:eastAsia="仿宋_GB2312" w:cs="Times New Roman"/>
                <w:color w:val="000000"/>
                <w:sz w:val="24"/>
              </w:rPr>
            </w:pPr>
          </w:p>
        </w:tc>
        <w:tc>
          <w:tcPr>
            <w:tcW w:w="8838"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严防关键岗位和重点领域廉政风险，坚决整治群众身边腐败问题，营造政风清明、政府清廉、干部清正的良好生态。</w:t>
            </w:r>
          </w:p>
        </w:tc>
        <w:tc>
          <w:tcPr>
            <w:tcW w:w="1212" w:type="dxa"/>
            <w:tcBorders>
              <w:tl2br w:val="nil"/>
              <w:tr2bl w:val="nil"/>
            </w:tcBorders>
            <w:shd w:val="clear" w:color="auto" w:fill="auto"/>
            <w:noWrap/>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徐华东</w:t>
            </w:r>
          </w:p>
        </w:tc>
        <w:tc>
          <w:tcPr>
            <w:tcW w:w="1700" w:type="dxa"/>
            <w:tcBorders>
              <w:tl2br w:val="nil"/>
              <w:tr2bl w:val="nil"/>
            </w:tcBorders>
            <w:shd w:val="clear" w:color="auto" w:fill="auto"/>
            <w:vAlign w:val="center"/>
          </w:tcPr>
          <w:p>
            <w:pPr>
              <w:widowControl/>
              <w:jc w:val="center"/>
              <w:textAlignment w:val="center"/>
              <w:rPr>
                <w:rStyle w:val="8"/>
                <w:rFonts w:ascii="Times New Roman" w:hAnsi="Times New Roman" w:cs="Times New Roman"/>
                <w:sz w:val="24"/>
                <w:szCs w:val="24"/>
                <w:lang w:bidi="ar"/>
              </w:rPr>
            </w:pPr>
            <w:r>
              <w:rPr>
                <w:rStyle w:val="8"/>
                <w:rFonts w:ascii="Times New Roman" w:hAnsi="Times New Roman" w:cs="Times New Roman"/>
                <w:sz w:val="24"/>
                <w:szCs w:val="24"/>
                <w:lang w:bidi="ar"/>
              </w:rPr>
              <w:t>政府办</w:t>
            </w:r>
          </w:p>
        </w:tc>
        <w:tc>
          <w:tcPr>
            <w:tcW w:w="1700"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75D110F4"/>
    <w:rsid w:val="75D1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te Heading"/>
    <w:basedOn w:val="1"/>
    <w:next w:val="1"/>
    <w:qFormat/>
    <w:uiPriority w:val="0"/>
    <w:pPr>
      <w:jc w:val="center"/>
    </w:pPr>
    <w:rPr>
      <w:rFonts w:hint="eastAsia"/>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51"/>
    <w:basedOn w:val="5"/>
    <w:autoRedefine/>
    <w:qFormat/>
    <w:uiPriority w:val="0"/>
    <w:rPr>
      <w:rFonts w:ascii="黑体" w:hAnsi="宋体" w:eastAsia="黑体" w:cs="黑体"/>
      <w:color w:val="000000"/>
      <w:sz w:val="22"/>
      <w:szCs w:val="22"/>
      <w:u w:val="none"/>
    </w:rPr>
  </w:style>
  <w:style w:type="character" w:customStyle="1" w:styleId="7">
    <w:name w:val="font21"/>
    <w:basedOn w:val="5"/>
    <w:autoRedefine/>
    <w:qFormat/>
    <w:uiPriority w:val="0"/>
    <w:rPr>
      <w:rFonts w:hint="default" w:ascii="Times New Roman" w:hAnsi="Times New Roman" w:cs="Times New Roman"/>
      <w:color w:val="000000"/>
      <w:sz w:val="22"/>
      <w:szCs w:val="22"/>
      <w:u w:val="none"/>
    </w:rPr>
  </w:style>
  <w:style w:type="character" w:customStyle="1" w:styleId="8">
    <w:name w:val="font31"/>
    <w:basedOn w:val="5"/>
    <w:autoRedefine/>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2024-02-08T05:46:00Z</dcterms:created>
  <dc:creator>fight for myself</dc:creator>
  <cp:lastModifiedBy>fight for myself</cp:lastModifiedBy>
  <dcterms:modified xsi:type="dcterms:W3CDTF">2024-02-08T05:47:33Z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ADF4A3B03A194668935AD13E10506462_11</vt:lpwstr>
  </property>
</Properties>
</file>