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7CF" w:rsidRPr="00E233AD" w:rsidRDefault="00A82747" w:rsidP="006877CF">
      <w:pPr>
        <w:rPr>
          <w:rFonts w:ascii="黑体" w:eastAsia="黑体" w:hAnsi="黑体"/>
          <w:sz w:val="32"/>
          <w:szCs w:val="32"/>
        </w:rPr>
      </w:pPr>
      <w:r w:rsidRPr="00E233AD">
        <w:rPr>
          <w:rFonts w:ascii="黑体" w:eastAsia="黑体" w:hAnsi="黑体"/>
          <w:sz w:val="32"/>
          <w:szCs w:val="32"/>
        </w:rPr>
        <w:t>附件</w:t>
      </w:r>
      <w:r w:rsidR="004C58C8" w:rsidRPr="00E233AD">
        <w:rPr>
          <w:rFonts w:ascii="黑体" w:eastAsia="黑体" w:hAnsi="黑体"/>
          <w:sz w:val="32"/>
          <w:szCs w:val="32"/>
        </w:rPr>
        <w:t>3</w:t>
      </w:r>
    </w:p>
    <w:p w:rsidR="00E233AD" w:rsidRDefault="00E233AD" w:rsidP="00A82747">
      <w:pPr>
        <w:jc w:val="center"/>
        <w:rPr>
          <w:rFonts w:ascii="方正大标宋简体" w:eastAsia="方正大标宋简体" w:hAnsi="黑体" w:hint="eastAsia"/>
          <w:sz w:val="36"/>
          <w:szCs w:val="36"/>
        </w:rPr>
      </w:pPr>
    </w:p>
    <w:p w:rsidR="00A82747" w:rsidRPr="00061B38" w:rsidRDefault="005E2FC4" w:rsidP="00A82747">
      <w:pPr>
        <w:jc w:val="center"/>
        <w:rPr>
          <w:rFonts w:ascii="方正大标宋简体" w:eastAsia="方正大标宋简体"/>
          <w:sz w:val="36"/>
          <w:szCs w:val="36"/>
        </w:rPr>
      </w:pPr>
      <w:r w:rsidRPr="00061B38">
        <w:rPr>
          <w:rFonts w:ascii="方正大标宋简体" w:eastAsia="方正大标宋简体" w:hAnsi="黑体" w:hint="eastAsia"/>
          <w:sz w:val="36"/>
          <w:szCs w:val="36"/>
        </w:rPr>
        <w:t>2019年</w:t>
      </w:r>
      <w:r w:rsidR="00A82747" w:rsidRPr="00061B38">
        <w:rPr>
          <w:rFonts w:ascii="方正大标宋简体" w:eastAsia="方正大标宋简体" w:hAnsi="黑体" w:hint="eastAsia"/>
          <w:sz w:val="36"/>
          <w:szCs w:val="36"/>
        </w:rPr>
        <w:t>新能源汽车推广应用省级财政</w:t>
      </w:r>
      <w:r w:rsidRPr="00061B38">
        <w:rPr>
          <w:rFonts w:ascii="方正大标宋简体" w:eastAsia="方正大标宋简体" w:hAnsi="黑体" w:hint="eastAsia"/>
          <w:sz w:val="36"/>
          <w:szCs w:val="36"/>
        </w:rPr>
        <w:t>补贴</w:t>
      </w:r>
      <w:r w:rsidR="00A82747" w:rsidRPr="00061B38">
        <w:rPr>
          <w:rFonts w:ascii="方正大标宋简体" w:eastAsia="方正大标宋简体" w:hAnsi="黑体" w:hint="eastAsia"/>
          <w:sz w:val="36"/>
          <w:szCs w:val="36"/>
        </w:rPr>
        <w:t>标准</w:t>
      </w:r>
    </w:p>
    <w:p w:rsidR="00A82747" w:rsidRDefault="00A82747" w:rsidP="00A82747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</w:t>
      </w:r>
    </w:p>
    <w:p w:rsidR="00073176" w:rsidRPr="00073176" w:rsidRDefault="00073176" w:rsidP="00073176">
      <w:pPr>
        <w:spacing w:line="600" w:lineRule="exact"/>
        <w:ind w:firstLine="645"/>
        <w:rPr>
          <w:rFonts w:ascii="黑体" w:eastAsia="黑体" w:hAnsi="黑体"/>
          <w:sz w:val="32"/>
          <w:szCs w:val="32"/>
        </w:rPr>
      </w:pPr>
      <w:r w:rsidRPr="00073176">
        <w:rPr>
          <w:rFonts w:ascii="黑体" w:eastAsia="黑体" w:hAnsi="黑体" w:hint="eastAsia"/>
          <w:sz w:val="32"/>
          <w:szCs w:val="32"/>
        </w:rPr>
        <w:t>一、省级财政对新能源汽车购置</w:t>
      </w:r>
      <w:r w:rsidR="00F04E77">
        <w:rPr>
          <w:rFonts w:ascii="黑体" w:eastAsia="黑体" w:hAnsi="黑体" w:hint="eastAsia"/>
          <w:sz w:val="32"/>
          <w:szCs w:val="32"/>
        </w:rPr>
        <w:t>补贴</w:t>
      </w:r>
      <w:r w:rsidRPr="00073176">
        <w:rPr>
          <w:rFonts w:ascii="黑体" w:eastAsia="黑体" w:hAnsi="黑体" w:hint="eastAsia"/>
          <w:sz w:val="32"/>
          <w:szCs w:val="32"/>
        </w:rPr>
        <w:t>标准</w:t>
      </w:r>
    </w:p>
    <w:p w:rsidR="00073176" w:rsidRPr="009B1C2A" w:rsidRDefault="00073176" w:rsidP="00073176">
      <w:pPr>
        <w:spacing w:line="600" w:lineRule="exact"/>
        <w:ind w:firstLine="645"/>
        <w:rPr>
          <w:rFonts w:eastAsia="仿宋_GB2312"/>
          <w:sz w:val="32"/>
          <w:szCs w:val="32"/>
        </w:rPr>
      </w:pPr>
      <w:r w:rsidRPr="009B1C2A">
        <w:rPr>
          <w:rFonts w:eastAsia="仿宋_GB2312" w:hint="eastAsia"/>
          <w:sz w:val="32"/>
          <w:szCs w:val="32"/>
        </w:rPr>
        <w:t>除新能源公交车、燃料电池汽车外，其他新能源汽车购置补贴标准如下：</w:t>
      </w:r>
    </w:p>
    <w:p w:rsidR="00073176" w:rsidRPr="003B162B" w:rsidRDefault="00073176" w:rsidP="00073176">
      <w:pPr>
        <w:spacing w:line="600" w:lineRule="exact"/>
        <w:ind w:firstLine="645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</w:t>
      </w:r>
      <w:r w:rsidR="00E233AD">
        <w:rPr>
          <w:rFonts w:eastAsia="仿宋_GB2312" w:hint="eastAsia"/>
          <w:sz w:val="32"/>
          <w:szCs w:val="32"/>
        </w:rPr>
        <w:t>.</w:t>
      </w:r>
      <w:r w:rsidR="009A009B"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2019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日—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25</w:t>
      </w:r>
      <w:r>
        <w:rPr>
          <w:rFonts w:eastAsia="仿宋_GB2312" w:hint="eastAsia"/>
          <w:sz w:val="32"/>
          <w:szCs w:val="32"/>
        </w:rPr>
        <w:t>日，购置的车辆符合</w:t>
      </w:r>
      <w:r>
        <w:rPr>
          <w:rFonts w:eastAsia="仿宋_GB2312" w:hint="eastAsia"/>
          <w:sz w:val="32"/>
          <w:szCs w:val="32"/>
        </w:rPr>
        <w:t>2018</w:t>
      </w:r>
      <w:r>
        <w:rPr>
          <w:rFonts w:eastAsia="仿宋_GB2312" w:hint="eastAsia"/>
          <w:sz w:val="32"/>
          <w:szCs w:val="32"/>
        </w:rPr>
        <w:t>年国家新能源汽车技术指标要求并办齐相关手续的，</w:t>
      </w:r>
      <w:r w:rsidR="009A009B">
        <w:rPr>
          <w:rFonts w:eastAsia="仿宋_GB2312" w:hint="eastAsia"/>
          <w:sz w:val="32"/>
          <w:szCs w:val="32"/>
        </w:rPr>
        <w:t>省级</w:t>
      </w:r>
      <w:r w:rsidR="00F04E77">
        <w:rPr>
          <w:rFonts w:eastAsia="仿宋_GB2312" w:hint="eastAsia"/>
          <w:sz w:val="32"/>
          <w:szCs w:val="32"/>
        </w:rPr>
        <w:t>补贴</w:t>
      </w:r>
      <w:r w:rsidR="009A009B">
        <w:rPr>
          <w:rFonts w:eastAsia="仿宋_GB2312" w:hint="eastAsia"/>
          <w:sz w:val="32"/>
          <w:szCs w:val="32"/>
        </w:rPr>
        <w:t>标准</w:t>
      </w:r>
      <w:r>
        <w:rPr>
          <w:rFonts w:eastAsia="仿宋_GB2312" w:hint="eastAsia"/>
          <w:sz w:val="32"/>
          <w:szCs w:val="32"/>
        </w:rPr>
        <w:t>按照下表</w:t>
      </w:r>
      <w:r w:rsidR="001005E5"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对应标准的</w:t>
      </w:r>
      <w:r w:rsidRPr="00682CED">
        <w:rPr>
          <w:rFonts w:eastAsia="仿宋_GB2312" w:hint="eastAsia"/>
          <w:sz w:val="32"/>
          <w:szCs w:val="32"/>
        </w:rPr>
        <w:t>0.8</w:t>
      </w:r>
      <w:r w:rsidRPr="00682CED">
        <w:rPr>
          <w:rFonts w:eastAsia="仿宋_GB2312" w:hint="eastAsia"/>
          <w:sz w:val="32"/>
          <w:szCs w:val="32"/>
        </w:rPr>
        <w:t>倍补贴</w:t>
      </w:r>
      <w:r>
        <w:rPr>
          <w:rFonts w:eastAsia="仿宋_GB2312" w:hint="eastAsia"/>
          <w:sz w:val="32"/>
          <w:szCs w:val="32"/>
        </w:rPr>
        <w:t>。</w:t>
      </w:r>
    </w:p>
    <w:p w:rsidR="00073176" w:rsidRDefault="00073176" w:rsidP="00073176">
      <w:pPr>
        <w:spacing w:line="600" w:lineRule="exact"/>
        <w:ind w:firstLine="645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2.2019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26</w:t>
      </w:r>
      <w:r>
        <w:rPr>
          <w:rFonts w:eastAsia="仿宋_GB2312" w:hint="eastAsia"/>
          <w:sz w:val="32"/>
          <w:szCs w:val="32"/>
        </w:rPr>
        <w:t>日—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25</w:t>
      </w:r>
      <w:r>
        <w:rPr>
          <w:rFonts w:eastAsia="仿宋_GB2312" w:hint="eastAsia"/>
          <w:sz w:val="32"/>
          <w:szCs w:val="32"/>
        </w:rPr>
        <w:t>日，购置的车辆符合</w:t>
      </w:r>
      <w:r>
        <w:rPr>
          <w:rFonts w:eastAsia="仿宋_GB2312" w:hint="eastAsia"/>
          <w:sz w:val="32"/>
          <w:szCs w:val="32"/>
        </w:rPr>
        <w:t>2018</w:t>
      </w:r>
      <w:r>
        <w:rPr>
          <w:rFonts w:eastAsia="仿宋_GB2312" w:hint="eastAsia"/>
          <w:sz w:val="32"/>
          <w:szCs w:val="32"/>
        </w:rPr>
        <w:t>年国家新能源汽车技术指标要求但不符合</w:t>
      </w:r>
      <w:r>
        <w:rPr>
          <w:rFonts w:eastAsia="仿宋_GB2312" w:hint="eastAsia"/>
          <w:sz w:val="32"/>
          <w:szCs w:val="32"/>
        </w:rPr>
        <w:t>2019</w:t>
      </w:r>
      <w:r>
        <w:rPr>
          <w:rFonts w:eastAsia="仿宋_GB2312" w:hint="eastAsia"/>
          <w:sz w:val="32"/>
          <w:szCs w:val="32"/>
        </w:rPr>
        <w:t>年国家技术指标要求的，</w:t>
      </w:r>
      <w:r w:rsidR="00F04E77">
        <w:rPr>
          <w:rFonts w:eastAsia="仿宋_GB2312" w:hint="eastAsia"/>
          <w:sz w:val="32"/>
          <w:szCs w:val="32"/>
        </w:rPr>
        <w:t>省级补贴标准</w:t>
      </w:r>
      <w:r>
        <w:rPr>
          <w:rFonts w:eastAsia="仿宋_GB2312" w:hint="eastAsia"/>
          <w:sz w:val="32"/>
          <w:szCs w:val="32"/>
        </w:rPr>
        <w:t>按照下表</w:t>
      </w:r>
      <w:r w:rsidR="001005E5"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对应标准的</w:t>
      </w:r>
      <w:r>
        <w:rPr>
          <w:rFonts w:eastAsia="仿宋_GB2312" w:hint="eastAsia"/>
          <w:sz w:val="32"/>
          <w:szCs w:val="32"/>
        </w:rPr>
        <w:t>0.1</w:t>
      </w:r>
      <w:r>
        <w:rPr>
          <w:rFonts w:eastAsia="仿宋_GB2312" w:hint="eastAsia"/>
          <w:sz w:val="32"/>
          <w:szCs w:val="32"/>
        </w:rPr>
        <w:t>倍补贴；购置的车辆符合</w:t>
      </w:r>
      <w:r>
        <w:rPr>
          <w:rFonts w:eastAsia="仿宋_GB2312" w:hint="eastAsia"/>
          <w:sz w:val="32"/>
          <w:szCs w:val="32"/>
        </w:rPr>
        <w:t>2019</w:t>
      </w:r>
      <w:r>
        <w:rPr>
          <w:rFonts w:eastAsia="仿宋_GB2312" w:hint="eastAsia"/>
          <w:sz w:val="32"/>
          <w:szCs w:val="32"/>
        </w:rPr>
        <w:t>年国家技术指标要求的按照下表</w:t>
      </w:r>
      <w:r w:rsidR="001005E5"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对应标准的</w:t>
      </w:r>
      <w:r>
        <w:rPr>
          <w:rFonts w:eastAsia="仿宋_GB2312" w:hint="eastAsia"/>
          <w:sz w:val="32"/>
          <w:szCs w:val="32"/>
        </w:rPr>
        <w:t>0.6</w:t>
      </w:r>
      <w:r>
        <w:rPr>
          <w:rFonts w:eastAsia="仿宋_GB2312" w:hint="eastAsia"/>
          <w:sz w:val="32"/>
          <w:szCs w:val="32"/>
        </w:rPr>
        <w:t>倍补贴。</w:t>
      </w:r>
    </w:p>
    <w:p w:rsidR="00073176" w:rsidRPr="00766061" w:rsidRDefault="00073176" w:rsidP="00073176">
      <w:pPr>
        <w:spacing w:line="600" w:lineRule="exact"/>
        <w:ind w:firstLine="645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3.2019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25</w:t>
      </w:r>
      <w:r>
        <w:rPr>
          <w:rFonts w:eastAsia="仿宋_GB2312" w:hint="eastAsia"/>
          <w:sz w:val="32"/>
          <w:szCs w:val="32"/>
        </w:rPr>
        <w:t>日后购置的车辆，</w:t>
      </w:r>
      <w:r w:rsidR="00F04E77">
        <w:rPr>
          <w:rFonts w:eastAsia="仿宋_GB2312" w:hint="eastAsia"/>
          <w:sz w:val="32"/>
          <w:szCs w:val="32"/>
        </w:rPr>
        <w:t>省</w:t>
      </w:r>
      <w:r>
        <w:rPr>
          <w:rFonts w:eastAsia="仿宋_GB2312" w:hint="eastAsia"/>
          <w:sz w:val="32"/>
          <w:szCs w:val="32"/>
        </w:rPr>
        <w:t>财政不再给予补贴。</w:t>
      </w:r>
    </w:p>
    <w:p w:rsidR="00073176" w:rsidRPr="00073176" w:rsidRDefault="00073176" w:rsidP="00073176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73176">
        <w:rPr>
          <w:rFonts w:ascii="黑体" w:eastAsia="黑体" w:hAnsi="黑体" w:hint="eastAsia"/>
          <w:sz w:val="32"/>
          <w:szCs w:val="32"/>
        </w:rPr>
        <w:t>二、省级财政对新能源公交车购置补贴标准</w:t>
      </w:r>
    </w:p>
    <w:p w:rsidR="00073176" w:rsidRDefault="00073176" w:rsidP="00F04E77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1.2019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日—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日，购置</w:t>
      </w:r>
      <w:r w:rsidR="00F04E77">
        <w:rPr>
          <w:rFonts w:eastAsia="仿宋_GB2312" w:hint="eastAsia"/>
          <w:sz w:val="32"/>
          <w:szCs w:val="32"/>
        </w:rPr>
        <w:t>符合</w:t>
      </w:r>
      <w:r w:rsidR="00F04E77">
        <w:rPr>
          <w:rFonts w:eastAsia="仿宋_GB2312" w:hint="eastAsia"/>
          <w:sz w:val="32"/>
          <w:szCs w:val="32"/>
        </w:rPr>
        <w:t>2018</w:t>
      </w:r>
      <w:r w:rsidR="00F04E77">
        <w:rPr>
          <w:rFonts w:eastAsia="仿宋_GB2312" w:hint="eastAsia"/>
          <w:sz w:val="32"/>
          <w:szCs w:val="32"/>
        </w:rPr>
        <w:t>年国家新能源汽车技术指标要求的新能源公交车并办齐相关手续的</w:t>
      </w:r>
      <w:r w:rsidR="001B4CBF">
        <w:rPr>
          <w:rFonts w:eastAsia="仿宋_GB2312" w:hint="eastAsia"/>
          <w:sz w:val="32"/>
          <w:szCs w:val="32"/>
        </w:rPr>
        <w:t>,</w:t>
      </w:r>
      <w:r w:rsidR="00F04E77">
        <w:rPr>
          <w:rFonts w:eastAsia="仿宋_GB2312" w:hint="eastAsia"/>
          <w:sz w:val="32"/>
          <w:szCs w:val="32"/>
        </w:rPr>
        <w:t>省级补贴标准</w:t>
      </w:r>
      <w:r>
        <w:rPr>
          <w:rFonts w:eastAsia="仿宋_GB2312" w:hint="eastAsia"/>
          <w:sz w:val="32"/>
          <w:szCs w:val="32"/>
        </w:rPr>
        <w:t>按照下表</w:t>
      </w:r>
      <w:r w:rsidR="001005E5"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对应标准的</w:t>
      </w:r>
      <w:r w:rsidRPr="00682CED">
        <w:rPr>
          <w:rFonts w:eastAsia="仿宋_GB2312" w:hint="eastAsia"/>
          <w:sz w:val="32"/>
          <w:szCs w:val="32"/>
        </w:rPr>
        <w:t>0.8</w:t>
      </w:r>
      <w:r w:rsidRPr="00682CED">
        <w:rPr>
          <w:rFonts w:eastAsia="仿宋_GB2312" w:hint="eastAsia"/>
          <w:sz w:val="32"/>
          <w:szCs w:val="32"/>
        </w:rPr>
        <w:t>倍补贴</w:t>
      </w:r>
      <w:r>
        <w:rPr>
          <w:rFonts w:eastAsia="仿宋_GB2312" w:hint="eastAsia"/>
          <w:sz w:val="32"/>
          <w:szCs w:val="32"/>
        </w:rPr>
        <w:t>。</w:t>
      </w:r>
    </w:p>
    <w:p w:rsidR="00073176" w:rsidRDefault="00073176" w:rsidP="00073176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2.2019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日—</w:t>
      </w: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>日，购置的新能源公交车符合</w:t>
      </w:r>
      <w:r>
        <w:rPr>
          <w:rFonts w:eastAsia="仿宋_GB2312" w:hint="eastAsia"/>
          <w:sz w:val="32"/>
          <w:szCs w:val="32"/>
        </w:rPr>
        <w:t>2018</w:t>
      </w:r>
      <w:r>
        <w:rPr>
          <w:rFonts w:eastAsia="仿宋_GB2312" w:hint="eastAsia"/>
          <w:sz w:val="32"/>
          <w:szCs w:val="32"/>
        </w:rPr>
        <w:t>年国家新能源汽车技术指标要求但不符合</w:t>
      </w:r>
      <w:r>
        <w:rPr>
          <w:rFonts w:eastAsia="仿宋_GB2312" w:hint="eastAsia"/>
          <w:sz w:val="32"/>
          <w:szCs w:val="32"/>
        </w:rPr>
        <w:t>2019</w:t>
      </w:r>
      <w:r>
        <w:rPr>
          <w:rFonts w:eastAsia="仿宋_GB2312" w:hint="eastAsia"/>
          <w:sz w:val="32"/>
          <w:szCs w:val="32"/>
        </w:rPr>
        <w:t>年国家技术指标要求的，按照下表</w:t>
      </w:r>
      <w:r w:rsidR="001005E5"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对应标准的</w:t>
      </w:r>
      <w:r>
        <w:rPr>
          <w:rFonts w:eastAsia="仿宋_GB2312" w:hint="eastAsia"/>
          <w:sz w:val="32"/>
          <w:szCs w:val="32"/>
        </w:rPr>
        <w:t>0.1</w:t>
      </w:r>
      <w:r>
        <w:rPr>
          <w:rFonts w:eastAsia="仿宋_GB2312" w:hint="eastAsia"/>
          <w:sz w:val="32"/>
          <w:szCs w:val="32"/>
        </w:rPr>
        <w:t>倍补贴；购置的新能源公交车符合</w:t>
      </w:r>
      <w:r>
        <w:rPr>
          <w:rFonts w:eastAsia="仿宋_GB2312" w:hint="eastAsia"/>
          <w:sz w:val="32"/>
          <w:szCs w:val="32"/>
        </w:rPr>
        <w:t>2019</w:t>
      </w:r>
      <w:r>
        <w:rPr>
          <w:rFonts w:eastAsia="仿宋_GB2312" w:hint="eastAsia"/>
          <w:sz w:val="32"/>
          <w:szCs w:val="32"/>
        </w:rPr>
        <w:t>年国家技术指标要求的，按照下表</w:t>
      </w:r>
      <w:r w:rsidR="001005E5"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对应标准的</w:t>
      </w:r>
      <w:r>
        <w:rPr>
          <w:rFonts w:eastAsia="仿宋_GB2312" w:hint="eastAsia"/>
          <w:sz w:val="32"/>
          <w:szCs w:val="32"/>
        </w:rPr>
        <w:t>0.6</w:t>
      </w:r>
      <w:r>
        <w:rPr>
          <w:rFonts w:eastAsia="仿宋_GB2312" w:hint="eastAsia"/>
          <w:sz w:val="32"/>
          <w:szCs w:val="32"/>
        </w:rPr>
        <w:t>倍补</w:t>
      </w:r>
      <w:r>
        <w:rPr>
          <w:rFonts w:eastAsia="仿宋_GB2312" w:hint="eastAsia"/>
          <w:sz w:val="32"/>
          <w:szCs w:val="32"/>
        </w:rPr>
        <w:lastRenderedPageBreak/>
        <w:t>贴。</w:t>
      </w:r>
    </w:p>
    <w:p w:rsidR="00073176" w:rsidRDefault="00073176" w:rsidP="00073176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3.2019</w:t>
      </w:r>
      <w:r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>日起，购置的新能源公交车符合</w:t>
      </w:r>
      <w:r>
        <w:rPr>
          <w:rFonts w:eastAsia="仿宋_GB2312" w:hint="eastAsia"/>
          <w:sz w:val="32"/>
          <w:szCs w:val="32"/>
        </w:rPr>
        <w:t>2019</w:t>
      </w:r>
      <w:r>
        <w:rPr>
          <w:rFonts w:eastAsia="仿宋_GB2312" w:hint="eastAsia"/>
          <w:sz w:val="32"/>
          <w:szCs w:val="32"/>
        </w:rPr>
        <w:t>年国家技术指标要求的，按照下表</w:t>
      </w:r>
      <w:r w:rsidR="001005E5"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对应标准</w:t>
      </w:r>
      <w:r w:rsidR="00F04E77">
        <w:rPr>
          <w:rFonts w:eastAsia="仿宋_GB2312" w:hint="eastAsia"/>
          <w:sz w:val="32"/>
          <w:szCs w:val="32"/>
        </w:rPr>
        <w:t>的</w:t>
      </w:r>
      <w:r w:rsidR="00F04E77">
        <w:rPr>
          <w:rFonts w:eastAsia="仿宋_GB2312" w:hint="eastAsia"/>
          <w:sz w:val="32"/>
          <w:szCs w:val="32"/>
        </w:rPr>
        <w:t>0.6</w:t>
      </w:r>
      <w:r w:rsidR="00F04E77">
        <w:rPr>
          <w:rFonts w:eastAsia="仿宋_GB2312" w:hint="eastAsia"/>
          <w:sz w:val="32"/>
          <w:szCs w:val="32"/>
        </w:rPr>
        <w:t>倍</w:t>
      </w:r>
      <w:r>
        <w:rPr>
          <w:rFonts w:eastAsia="仿宋_GB2312" w:hint="eastAsia"/>
          <w:sz w:val="32"/>
          <w:szCs w:val="32"/>
        </w:rPr>
        <w:t>补贴。</w:t>
      </w:r>
    </w:p>
    <w:p w:rsidR="00073176" w:rsidRPr="009A009B" w:rsidRDefault="009A009B" w:rsidP="009A009B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三、省级财政对</w:t>
      </w:r>
      <w:r w:rsidR="00073176" w:rsidRPr="009A009B">
        <w:rPr>
          <w:rFonts w:ascii="黑体" w:eastAsia="黑体" w:hAnsi="黑体" w:hint="eastAsia"/>
          <w:sz w:val="32"/>
          <w:szCs w:val="32"/>
        </w:rPr>
        <w:t>燃料电池汽车购置补贴标准</w:t>
      </w:r>
    </w:p>
    <w:p w:rsidR="00A82747" w:rsidRPr="009A009B" w:rsidRDefault="00073176" w:rsidP="009A009B">
      <w:pPr>
        <w:spacing w:line="6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682CED">
        <w:rPr>
          <w:rFonts w:eastAsia="仿宋_GB2312" w:hint="eastAsia"/>
          <w:color w:val="000000"/>
          <w:sz w:val="32"/>
          <w:szCs w:val="32"/>
        </w:rPr>
        <w:t>2019</w:t>
      </w:r>
      <w:r w:rsidRPr="00682CED">
        <w:rPr>
          <w:rFonts w:eastAsia="仿宋_GB2312" w:hint="eastAsia"/>
          <w:color w:val="000000"/>
          <w:sz w:val="32"/>
          <w:szCs w:val="32"/>
        </w:rPr>
        <w:t>年购置符合国家新能源汽车技术指标要求的</w:t>
      </w:r>
      <w:r w:rsidR="00F04E77">
        <w:rPr>
          <w:rFonts w:eastAsia="仿宋_GB2312" w:hint="eastAsia"/>
          <w:color w:val="000000"/>
          <w:sz w:val="32"/>
          <w:szCs w:val="32"/>
        </w:rPr>
        <w:t>燃料电池汽车</w:t>
      </w:r>
      <w:r w:rsidRPr="00682CED">
        <w:rPr>
          <w:rFonts w:eastAsia="仿宋_GB2312" w:hint="eastAsia"/>
          <w:color w:val="000000"/>
          <w:sz w:val="32"/>
          <w:szCs w:val="32"/>
        </w:rPr>
        <w:t>并办齐相关手续的，按照</w:t>
      </w:r>
      <w:r>
        <w:rPr>
          <w:rFonts w:eastAsia="仿宋_GB2312" w:hint="eastAsia"/>
          <w:sz w:val="32"/>
          <w:szCs w:val="32"/>
        </w:rPr>
        <w:t>下表</w:t>
      </w:r>
      <w:r w:rsidR="00F04E77">
        <w:rPr>
          <w:rFonts w:eastAsia="仿宋_GB2312" w:hint="eastAsia"/>
          <w:sz w:val="32"/>
          <w:szCs w:val="32"/>
        </w:rPr>
        <w:t>3</w:t>
      </w:r>
      <w:r w:rsidRPr="00682CED">
        <w:rPr>
          <w:rFonts w:eastAsia="仿宋_GB2312" w:hint="eastAsia"/>
          <w:color w:val="000000"/>
          <w:sz w:val="32"/>
          <w:szCs w:val="32"/>
        </w:rPr>
        <w:t>对应标准的</w:t>
      </w:r>
      <w:r w:rsidRPr="00682CED">
        <w:rPr>
          <w:rFonts w:eastAsia="仿宋_GB2312" w:hint="eastAsia"/>
          <w:color w:val="000000"/>
          <w:sz w:val="32"/>
          <w:szCs w:val="32"/>
        </w:rPr>
        <w:t>0.8</w:t>
      </w:r>
      <w:r w:rsidRPr="00682CED">
        <w:rPr>
          <w:rFonts w:eastAsia="仿宋_GB2312" w:hint="eastAsia"/>
          <w:color w:val="000000"/>
          <w:sz w:val="32"/>
          <w:szCs w:val="32"/>
        </w:rPr>
        <w:t>倍补贴。</w:t>
      </w:r>
      <w:r w:rsidR="00F04E77">
        <w:rPr>
          <w:rFonts w:eastAsia="仿宋_GB2312" w:hint="eastAsia"/>
          <w:color w:val="000000"/>
          <w:sz w:val="32"/>
          <w:szCs w:val="32"/>
        </w:rPr>
        <w:t>国家有关部门有新规定的，将根据实际情况予以调整公布</w:t>
      </w:r>
      <w:r>
        <w:rPr>
          <w:rFonts w:eastAsia="仿宋_GB2312" w:hint="eastAsia"/>
          <w:color w:val="000000"/>
          <w:sz w:val="32"/>
          <w:szCs w:val="32"/>
        </w:rPr>
        <w:t>。</w:t>
      </w:r>
    </w:p>
    <w:p w:rsidR="009A009B" w:rsidRDefault="009A009B" w:rsidP="009A009B">
      <w:pPr>
        <w:spacing w:line="400" w:lineRule="exact"/>
        <w:jc w:val="center"/>
        <w:rPr>
          <w:rFonts w:ascii="黑体" w:eastAsia="黑体" w:hAnsi="黑体"/>
          <w:sz w:val="32"/>
          <w:szCs w:val="32"/>
        </w:rPr>
      </w:pPr>
    </w:p>
    <w:p w:rsidR="00073176" w:rsidRPr="00E233AD" w:rsidRDefault="001005E5" w:rsidP="009A009B">
      <w:pPr>
        <w:spacing w:line="400" w:lineRule="exact"/>
        <w:jc w:val="center"/>
        <w:rPr>
          <w:rFonts w:eastAsia="楷体_GB2312"/>
          <w:kern w:val="0"/>
          <w:sz w:val="28"/>
          <w:szCs w:val="28"/>
        </w:rPr>
      </w:pPr>
      <w:r w:rsidRPr="00E233AD">
        <w:rPr>
          <w:rFonts w:eastAsia="楷体_GB2312"/>
          <w:sz w:val="28"/>
          <w:szCs w:val="28"/>
        </w:rPr>
        <w:t>表</w:t>
      </w:r>
      <w:r w:rsidRPr="00E233AD">
        <w:rPr>
          <w:rFonts w:eastAsia="楷体_GB2312"/>
          <w:sz w:val="28"/>
          <w:szCs w:val="28"/>
        </w:rPr>
        <w:t xml:space="preserve">1 </w:t>
      </w:r>
      <w:r w:rsidR="00073176" w:rsidRPr="00E233AD">
        <w:rPr>
          <w:rFonts w:eastAsia="楷体_GB2312"/>
          <w:sz w:val="28"/>
          <w:szCs w:val="28"/>
        </w:rPr>
        <w:t>新能源乘用车</w:t>
      </w:r>
      <w:r w:rsidR="00E54411" w:rsidRPr="00E233AD">
        <w:rPr>
          <w:rFonts w:eastAsia="楷体_GB2312"/>
          <w:sz w:val="28"/>
          <w:szCs w:val="28"/>
        </w:rPr>
        <w:t>、货车和专用车</w:t>
      </w:r>
      <w:r w:rsidR="00073176" w:rsidRPr="00E233AD">
        <w:rPr>
          <w:rFonts w:eastAsia="楷体_GB2312"/>
          <w:sz w:val="28"/>
          <w:szCs w:val="28"/>
        </w:rPr>
        <w:t>补助标准</w:t>
      </w:r>
    </w:p>
    <w:p w:rsidR="000F48C6" w:rsidRDefault="00A82747" w:rsidP="00A82747">
      <w:pPr>
        <w:rPr>
          <w:rFonts w:eastAsia="仿宋_GB2312"/>
          <w:kern w:val="0"/>
          <w:sz w:val="24"/>
        </w:rPr>
      </w:pPr>
      <w:r w:rsidRPr="00A82747">
        <w:rPr>
          <w:rFonts w:eastAsia="仿宋_GB2312"/>
          <w:kern w:val="0"/>
          <w:sz w:val="24"/>
        </w:rPr>
        <w:t xml:space="preserve">                                           </w:t>
      </w:r>
      <w:r>
        <w:rPr>
          <w:rFonts w:eastAsia="仿宋_GB2312" w:hint="eastAsia"/>
          <w:kern w:val="0"/>
          <w:sz w:val="24"/>
        </w:rPr>
        <w:t xml:space="preserve">                  </w:t>
      </w:r>
    </w:p>
    <w:p w:rsidR="00A82747" w:rsidRPr="00A82747" w:rsidRDefault="000F48C6" w:rsidP="00A82747">
      <w:pPr>
        <w:rPr>
          <w:rFonts w:eastAsia="仿宋_GB2312"/>
          <w:kern w:val="0"/>
          <w:sz w:val="24"/>
        </w:rPr>
      </w:pPr>
      <w:r>
        <w:rPr>
          <w:rFonts w:eastAsia="仿宋_GB2312" w:hint="eastAsia"/>
          <w:kern w:val="0"/>
          <w:sz w:val="24"/>
        </w:rPr>
        <w:t xml:space="preserve">                                                                </w:t>
      </w:r>
      <w:r w:rsidR="00A82747" w:rsidRPr="00A82747">
        <w:rPr>
          <w:rFonts w:eastAsia="仿宋_GB2312"/>
          <w:kern w:val="0"/>
          <w:sz w:val="24"/>
        </w:rPr>
        <w:t>单位：万元</w:t>
      </w:r>
      <w:r w:rsidR="00A82747" w:rsidRPr="00A82747">
        <w:rPr>
          <w:rFonts w:eastAsia="仿宋_GB2312"/>
          <w:kern w:val="0"/>
          <w:sz w:val="24"/>
        </w:rPr>
        <w:t>/</w:t>
      </w:r>
      <w:r w:rsidR="00A82747" w:rsidRPr="00A82747">
        <w:rPr>
          <w:rFonts w:eastAsia="仿宋_GB2312"/>
          <w:kern w:val="0"/>
          <w:sz w:val="24"/>
        </w:rPr>
        <w:t>辆</w:t>
      </w:r>
    </w:p>
    <w:tbl>
      <w:tblPr>
        <w:tblW w:w="0" w:type="auto"/>
        <w:tblInd w:w="250" w:type="dxa"/>
        <w:tblLook w:val="0000"/>
      </w:tblPr>
      <w:tblGrid>
        <w:gridCol w:w="851"/>
        <w:gridCol w:w="1134"/>
        <w:gridCol w:w="1417"/>
        <w:gridCol w:w="1418"/>
        <w:gridCol w:w="1417"/>
        <w:gridCol w:w="1418"/>
        <w:gridCol w:w="813"/>
        <w:gridCol w:w="682"/>
      </w:tblGrid>
      <w:tr w:rsidR="001005E5" w:rsidRPr="00E233AD" w:rsidTr="003C5D97">
        <w:trPr>
          <w:trHeight w:val="46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E5" w:rsidRPr="00E233AD" w:rsidRDefault="001005E5" w:rsidP="001005E5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233AD">
              <w:rPr>
                <w:rFonts w:eastAsia="仿宋_GB2312"/>
                <w:kern w:val="0"/>
                <w:sz w:val="24"/>
              </w:rPr>
              <w:t>车辆类型</w:t>
            </w:r>
          </w:p>
        </w:tc>
        <w:tc>
          <w:tcPr>
            <w:tcW w:w="71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005E5" w:rsidRPr="00E233AD" w:rsidRDefault="001005E5" w:rsidP="001005E5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233AD">
              <w:rPr>
                <w:rFonts w:eastAsia="仿宋_GB2312"/>
                <w:kern w:val="0"/>
                <w:sz w:val="24"/>
              </w:rPr>
              <w:t>纯电动续驶里程</w:t>
            </w:r>
            <w:r w:rsidRPr="00E233AD">
              <w:rPr>
                <w:rFonts w:eastAsia="仿宋_GB2312"/>
                <w:kern w:val="0"/>
                <w:sz w:val="24"/>
              </w:rPr>
              <w:t>R</w:t>
            </w:r>
            <w:r w:rsidRPr="00E233AD">
              <w:rPr>
                <w:rFonts w:eastAsia="仿宋_GB2312"/>
                <w:kern w:val="0"/>
                <w:sz w:val="24"/>
              </w:rPr>
              <w:t>（工况法、公里）</w:t>
            </w:r>
          </w:p>
        </w:tc>
      </w:tr>
      <w:tr w:rsidR="001005E5" w:rsidRPr="00E233AD" w:rsidTr="003C5D97">
        <w:trPr>
          <w:trHeight w:val="403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005E5" w:rsidRPr="00E233AD" w:rsidRDefault="001005E5" w:rsidP="001005E5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E233AD">
              <w:rPr>
                <w:rFonts w:eastAsia="仿宋_GB2312" w:hint="eastAsia"/>
                <w:kern w:val="0"/>
                <w:szCs w:val="21"/>
              </w:rPr>
              <w:t>新能源乘用车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5E5" w:rsidRPr="00E233AD" w:rsidRDefault="001005E5" w:rsidP="008C7F12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E233AD">
              <w:rPr>
                <w:rFonts w:eastAsia="仿宋_GB2312"/>
                <w:kern w:val="0"/>
                <w:szCs w:val="21"/>
              </w:rPr>
              <w:t>纯电动乘用车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5E5" w:rsidRPr="00E233AD" w:rsidRDefault="001005E5" w:rsidP="008C7F12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E233AD">
              <w:rPr>
                <w:rFonts w:eastAsia="仿宋_GB2312"/>
                <w:kern w:val="0"/>
                <w:szCs w:val="21"/>
              </w:rPr>
              <w:t>150≤R</w:t>
            </w:r>
            <w:r w:rsidRPr="00E233AD">
              <w:rPr>
                <w:rFonts w:eastAsia="仿宋_GB2312"/>
                <w:kern w:val="0"/>
                <w:szCs w:val="21"/>
              </w:rPr>
              <w:t>＜</w:t>
            </w:r>
            <w:r w:rsidRPr="00E233AD">
              <w:rPr>
                <w:rFonts w:eastAsia="仿宋_GB2312"/>
                <w:kern w:val="0"/>
                <w:szCs w:val="21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5E5" w:rsidRPr="00E233AD" w:rsidRDefault="001005E5" w:rsidP="008C7F12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E233AD">
              <w:rPr>
                <w:rFonts w:eastAsia="仿宋_GB2312"/>
                <w:kern w:val="0"/>
                <w:szCs w:val="21"/>
              </w:rPr>
              <w:t>200≤R</w:t>
            </w:r>
            <w:r w:rsidRPr="00E233AD">
              <w:rPr>
                <w:rFonts w:eastAsia="仿宋_GB2312"/>
                <w:kern w:val="0"/>
                <w:szCs w:val="21"/>
              </w:rPr>
              <w:t>＜</w:t>
            </w:r>
            <w:r w:rsidRPr="00E233AD">
              <w:rPr>
                <w:rFonts w:eastAsia="仿宋_GB2312"/>
                <w:kern w:val="0"/>
                <w:szCs w:val="21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5E5" w:rsidRPr="00E233AD" w:rsidRDefault="001005E5" w:rsidP="008C7F12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E233AD">
              <w:rPr>
                <w:rFonts w:eastAsia="仿宋_GB2312"/>
                <w:kern w:val="0"/>
                <w:szCs w:val="21"/>
              </w:rPr>
              <w:t>250≤R</w:t>
            </w:r>
            <w:r w:rsidRPr="00E233AD">
              <w:rPr>
                <w:rFonts w:eastAsia="仿宋_GB2312"/>
                <w:kern w:val="0"/>
                <w:szCs w:val="21"/>
              </w:rPr>
              <w:t>＜</w:t>
            </w:r>
            <w:r w:rsidRPr="00E233AD">
              <w:rPr>
                <w:rFonts w:eastAsia="仿宋_GB2312"/>
                <w:kern w:val="0"/>
                <w:szCs w:val="21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5E5" w:rsidRPr="00E233AD" w:rsidRDefault="001005E5" w:rsidP="008C7F12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E233AD">
              <w:rPr>
                <w:rFonts w:eastAsia="仿宋_GB2312"/>
                <w:kern w:val="0"/>
                <w:szCs w:val="21"/>
              </w:rPr>
              <w:t>300≤R</w:t>
            </w:r>
            <w:r w:rsidRPr="00E233AD">
              <w:rPr>
                <w:rFonts w:eastAsia="仿宋_GB2312"/>
                <w:kern w:val="0"/>
                <w:szCs w:val="21"/>
              </w:rPr>
              <w:t>＜</w:t>
            </w:r>
            <w:r w:rsidRPr="00E233AD">
              <w:rPr>
                <w:rFonts w:eastAsia="仿宋_GB2312"/>
                <w:kern w:val="0"/>
                <w:szCs w:val="21"/>
              </w:rPr>
              <w:t>400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5E5" w:rsidRPr="00E233AD" w:rsidRDefault="001005E5" w:rsidP="008C7F12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E233AD">
              <w:rPr>
                <w:rFonts w:eastAsia="仿宋_GB2312"/>
                <w:kern w:val="0"/>
                <w:szCs w:val="21"/>
              </w:rPr>
              <w:t>R≥400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5E5" w:rsidRPr="00E233AD" w:rsidRDefault="001005E5" w:rsidP="008C7F12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E233AD">
              <w:rPr>
                <w:rFonts w:eastAsia="仿宋_GB2312"/>
                <w:kern w:val="0"/>
                <w:szCs w:val="21"/>
              </w:rPr>
              <w:t>R≥50</w:t>
            </w:r>
          </w:p>
        </w:tc>
      </w:tr>
      <w:tr w:rsidR="001005E5" w:rsidRPr="00E233AD" w:rsidTr="003C5D97">
        <w:trPr>
          <w:trHeight w:val="28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5E5" w:rsidRPr="00E233AD" w:rsidRDefault="001005E5" w:rsidP="008C7F12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E5" w:rsidRPr="00E233AD" w:rsidRDefault="001005E5" w:rsidP="008C7F12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5E5" w:rsidRPr="00E233AD" w:rsidRDefault="001005E5" w:rsidP="008C7F12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E233AD">
              <w:rPr>
                <w:rFonts w:eastAsia="仿宋_GB2312"/>
                <w:szCs w:val="21"/>
              </w:rPr>
              <w:t>0.3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5E5" w:rsidRPr="00E233AD" w:rsidRDefault="001005E5" w:rsidP="008C7F12">
            <w:pPr>
              <w:jc w:val="center"/>
              <w:rPr>
                <w:rFonts w:eastAsia="仿宋_GB2312"/>
                <w:szCs w:val="21"/>
              </w:rPr>
            </w:pPr>
            <w:r w:rsidRPr="00E233AD">
              <w:rPr>
                <w:rFonts w:eastAsia="仿宋_GB2312"/>
                <w:szCs w:val="21"/>
              </w:rPr>
              <w:t>0.6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5E5" w:rsidRPr="00E233AD" w:rsidRDefault="001005E5" w:rsidP="008C7F12">
            <w:pPr>
              <w:jc w:val="center"/>
              <w:rPr>
                <w:rFonts w:eastAsia="仿宋_GB2312"/>
                <w:szCs w:val="21"/>
              </w:rPr>
            </w:pPr>
            <w:r w:rsidRPr="00E233AD">
              <w:rPr>
                <w:rFonts w:eastAsia="仿宋_GB2312"/>
                <w:szCs w:val="21"/>
              </w:rPr>
              <w:t>0.9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5E5" w:rsidRPr="00E233AD" w:rsidRDefault="001005E5" w:rsidP="008C7F12">
            <w:pPr>
              <w:jc w:val="center"/>
              <w:rPr>
                <w:rFonts w:eastAsia="仿宋_GB2312"/>
                <w:szCs w:val="21"/>
              </w:rPr>
            </w:pPr>
            <w:r w:rsidRPr="00E233AD">
              <w:rPr>
                <w:rFonts w:eastAsia="仿宋_GB2312"/>
                <w:szCs w:val="21"/>
              </w:rPr>
              <w:t>1.2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5E5" w:rsidRPr="00E233AD" w:rsidRDefault="001005E5" w:rsidP="008C7F12">
            <w:pPr>
              <w:jc w:val="center"/>
              <w:rPr>
                <w:rFonts w:eastAsia="仿宋_GB2312"/>
                <w:szCs w:val="21"/>
              </w:rPr>
            </w:pPr>
            <w:r w:rsidRPr="00E233AD">
              <w:rPr>
                <w:rFonts w:eastAsia="仿宋_GB2312"/>
                <w:szCs w:val="21"/>
              </w:rPr>
              <w:t>1.3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5E5" w:rsidRPr="00E233AD" w:rsidRDefault="001005E5" w:rsidP="008C7F12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E233AD"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</w:tr>
      <w:tr w:rsidR="001005E5" w:rsidRPr="00E233AD" w:rsidTr="009A009B">
        <w:trPr>
          <w:trHeight w:val="9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5E5" w:rsidRPr="00E233AD" w:rsidRDefault="001005E5" w:rsidP="008C7F12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5E5" w:rsidRPr="00E233AD" w:rsidRDefault="001005E5" w:rsidP="008C7F12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E233AD">
              <w:rPr>
                <w:rFonts w:eastAsia="仿宋_GB2312"/>
                <w:kern w:val="0"/>
                <w:szCs w:val="21"/>
              </w:rPr>
              <w:t>插电式混合动力乘用车（</w:t>
            </w:r>
            <w:proofErr w:type="gramStart"/>
            <w:r w:rsidRPr="00E233AD">
              <w:rPr>
                <w:rFonts w:eastAsia="仿宋_GB2312"/>
                <w:kern w:val="0"/>
                <w:szCs w:val="21"/>
              </w:rPr>
              <w:t>含增程式</w:t>
            </w:r>
            <w:proofErr w:type="gramEnd"/>
            <w:r w:rsidRPr="00E233AD">
              <w:rPr>
                <w:rFonts w:eastAsia="仿宋_GB2312"/>
                <w:kern w:val="0"/>
                <w:szCs w:val="21"/>
              </w:rPr>
              <w:t>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5E5" w:rsidRPr="00E233AD" w:rsidRDefault="001005E5" w:rsidP="008C7F12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E233AD"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5E5" w:rsidRPr="00E233AD" w:rsidRDefault="001005E5" w:rsidP="008C7F12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E233AD"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5E5" w:rsidRPr="00E233AD" w:rsidRDefault="001005E5" w:rsidP="008C7F12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E233AD"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5E5" w:rsidRPr="00E233AD" w:rsidRDefault="001005E5" w:rsidP="008C7F12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E233AD"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5E5" w:rsidRPr="00E233AD" w:rsidRDefault="001005E5" w:rsidP="008C7F12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E233AD"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05E5" w:rsidRPr="00E233AD" w:rsidRDefault="001005E5" w:rsidP="008C7F12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E233AD">
              <w:rPr>
                <w:rFonts w:eastAsia="仿宋_GB2312"/>
                <w:szCs w:val="21"/>
              </w:rPr>
              <w:t>0.3</w:t>
            </w:r>
            <w:r w:rsidRPr="00E233AD">
              <w:rPr>
                <w:rFonts w:eastAsia="仿宋_GB2312"/>
                <w:kern w:val="0"/>
                <w:szCs w:val="21"/>
              </w:rPr>
              <w:t xml:space="preserve">　</w:t>
            </w:r>
          </w:p>
        </w:tc>
      </w:tr>
      <w:tr w:rsidR="001005E5" w:rsidRPr="00E233AD" w:rsidTr="009A009B">
        <w:trPr>
          <w:trHeight w:val="9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E5" w:rsidRPr="00E233AD" w:rsidRDefault="001005E5" w:rsidP="001005E5">
            <w:pPr>
              <w:widowControl/>
              <w:jc w:val="center"/>
              <w:rPr>
                <w:rFonts w:eastAsia="仿宋_GB2312"/>
                <w:kern w:val="0"/>
                <w:szCs w:val="21"/>
              </w:rPr>
            </w:pPr>
            <w:r w:rsidRPr="00E233AD">
              <w:rPr>
                <w:rFonts w:eastAsia="仿宋_GB2312" w:hint="eastAsia"/>
                <w:kern w:val="0"/>
                <w:szCs w:val="21"/>
              </w:rPr>
              <w:t>新能源货车和专用车</w:t>
            </w:r>
          </w:p>
        </w:tc>
        <w:tc>
          <w:tcPr>
            <w:tcW w:w="8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5E5" w:rsidRPr="00E233AD" w:rsidRDefault="001005E5" w:rsidP="008C7F12">
            <w:pPr>
              <w:widowControl/>
              <w:jc w:val="center"/>
              <w:rPr>
                <w:rFonts w:eastAsia="仿宋_GB2312"/>
                <w:szCs w:val="21"/>
              </w:rPr>
            </w:pPr>
            <w:r w:rsidRPr="00E233AD">
              <w:rPr>
                <w:rFonts w:eastAsia="仿宋_GB2312" w:hint="eastAsia"/>
                <w:szCs w:val="21"/>
              </w:rPr>
              <w:t>1</w:t>
            </w:r>
            <w:r w:rsidRPr="00E233AD">
              <w:rPr>
                <w:rFonts w:eastAsia="仿宋_GB2312" w:hint="eastAsia"/>
                <w:szCs w:val="21"/>
              </w:rPr>
              <w:t>万元</w:t>
            </w:r>
            <w:r w:rsidRPr="00E233AD">
              <w:rPr>
                <w:rFonts w:eastAsia="仿宋_GB2312" w:hint="eastAsia"/>
                <w:szCs w:val="21"/>
              </w:rPr>
              <w:t>/</w:t>
            </w:r>
            <w:r w:rsidRPr="00E233AD">
              <w:rPr>
                <w:rFonts w:eastAsia="仿宋_GB2312" w:hint="eastAsia"/>
                <w:szCs w:val="21"/>
              </w:rPr>
              <w:t>辆</w:t>
            </w:r>
          </w:p>
        </w:tc>
      </w:tr>
    </w:tbl>
    <w:p w:rsidR="00073176" w:rsidRDefault="00A82747" w:rsidP="00073176">
      <w:pPr>
        <w:spacing w:line="56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</w:t>
      </w:r>
    </w:p>
    <w:p w:rsidR="00A82747" w:rsidRPr="00E233AD" w:rsidRDefault="001005E5" w:rsidP="003C5D97">
      <w:pPr>
        <w:spacing w:line="400" w:lineRule="exact"/>
        <w:jc w:val="center"/>
        <w:rPr>
          <w:rFonts w:eastAsia="楷体_GB2312"/>
          <w:sz w:val="28"/>
          <w:szCs w:val="28"/>
        </w:rPr>
      </w:pPr>
      <w:r w:rsidRPr="00E233AD">
        <w:rPr>
          <w:rFonts w:eastAsia="楷体_GB2312"/>
          <w:sz w:val="28"/>
          <w:szCs w:val="28"/>
        </w:rPr>
        <w:t>表</w:t>
      </w:r>
      <w:r w:rsidRPr="00E233AD">
        <w:rPr>
          <w:rFonts w:eastAsia="楷体_GB2312"/>
          <w:sz w:val="28"/>
          <w:szCs w:val="28"/>
        </w:rPr>
        <w:t xml:space="preserve">2 </w:t>
      </w:r>
      <w:r w:rsidR="00073176" w:rsidRPr="00E233AD">
        <w:rPr>
          <w:rFonts w:eastAsia="楷体_GB2312"/>
          <w:sz w:val="28"/>
          <w:szCs w:val="28"/>
        </w:rPr>
        <w:t>新能源客车补助标准</w:t>
      </w:r>
    </w:p>
    <w:p w:rsidR="00A82747" w:rsidRPr="00A82747" w:rsidRDefault="00A82747" w:rsidP="00A82747">
      <w:pPr>
        <w:rPr>
          <w:sz w:val="24"/>
        </w:rPr>
      </w:pPr>
      <w:r w:rsidRPr="00A82747">
        <w:rPr>
          <w:sz w:val="32"/>
          <w:szCs w:val="32"/>
        </w:rPr>
        <w:t xml:space="preserve">                                            </w:t>
      </w:r>
      <w:r w:rsidR="00073176">
        <w:rPr>
          <w:rFonts w:hint="eastAsia"/>
          <w:sz w:val="32"/>
          <w:szCs w:val="32"/>
        </w:rPr>
        <w:t xml:space="preserve">    </w:t>
      </w:r>
      <w:r w:rsidRPr="00310214">
        <w:rPr>
          <w:rFonts w:eastAsia="仿宋_GB2312"/>
          <w:kern w:val="0"/>
          <w:sz w:val="24"/>
        </w:rPr>
        <w:t>单位：万元</w:t>
      </w:r>
      <w:r w:rsidRPr="00310214">
        <w:rPr>
          <w:rFonts w:eastAsia="仿宋_GB2312"/>
          <w:kern w:val="0"/>
          <w:sz w:val="24"/>
        </w:rPr>
        <w:t>/</w:t>
      </w:r>
      <w:r w:rsidRPr="00310214">
        <w:rPr>
          <w:rFonts w:eastAsia="仿宋_GB2312"/>
          <w:kern w:val="0"/>
          <w:sz w:val="24"/>
        </w:rPr>
        <w:t>辆</w:t>
      </w:r>
    </w:p>
    <w:tbl>
      <w:tblPr>
        <w:tblW w:w="4797" w:type="pct"/>
        <w:tblInd w:w="250" w:type="dxa"/>
        <w:tblLook w:val="0000"/>
      </w:tblPr>
      <w:tblGrid>
        <w:gridCol w:w="3357"/>
        <w:gridCol w:w="1937"/>
        <w:gridCol w:w="1937"/>
        <w:gridCol w:w="1787"/>
      </w:tblGrid>
      <w:tr w:rsidR="00A82747" w:rsidRPr="00E233AD" w:rsidTr="003C5D97">
        <w:trPr>
          <w:trHeight w:val="407"/>
        </w:trPr>
        <w:tc>
          <w:tcPr>
            <w:tcW w:w="1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47" w:rsidRPr="00E233AD" w:rsidRDefault="00A82747" w:rsidP="008C7F1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233AD">
              <w:rPr>
                <w:rFonts w:eastAsia="仿宋_GB2312"/>
                <w:kern w:val="0"/>
                <w:sz w:val="24"/>
              </w:rPr>
              <w:t>车辆类型</w:t>
            </w:r>
          </w:p>
        </w:tc>
        <w:tc>
          <w:tcPr>
            <w:tcW w:w="31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47" w:rsidRPr="00E233AD" w:rsidRDefault="00A82747" w:rsidP="008C7F1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233AD">
              <w:rPr>
                <w:rFonts w:eastAsia="仿宋_GB2312"/>
                <w:kern w:val="0"/>
                <w:sz w:val="24"/>
              </w:rPr>
              <w:t>车辆长度</w:t>
            </w:r>
          </w:p>
        </w:tc>
      </w:tr>
      <w:tr w:rsidR="00A82747" w:rsidRPr="00E233AD" w:rsidTr="003C5D97">
        <w:trPr>
          <w:trHeight w:val="427"/>
        </w:trPr>
        <w:tc>
          <w:tcPr>
            <w:tcW w:w="1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747" w:rsidRPr="00E233AD" w:rsidRDefault="00A82747" w:rsidP="008C7F12"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47" w:rsidRPr="00E233AD" w:rsidRDefault="00A82747" w:rsidP="008C7F1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233AD">
              <w:rPr>
                <w:rFonts w:eastAsia="仿宋_GB2312"/>
                <w:kern w:val="0"/>
                <w:sz w:val="24"/>
              </w:rPr>
              <w:t>6</w:t>
            </w:r>
            <w:r w:rsidRPr="00E233AD">
              <w:rPr>
                <w:rFonts w:eastAsia="仿宋_GB2312"/>
                <w:kern w:val="0"/>
                <w:sz w:val="24"/>
              </w:rPr>
              <w:t>＜</w:t>
            </w:r>
            <w:r w:rsidRPr="00E233AD">
              <w:rPr>
                <w:rFonts w:eastAsia="仿宋_GB2312"/>
                <w:kern w:val="0"/>
                <w:sz w:val="24"/>
              </w:rPr>
              <w:t>L≤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m"/>
              </w:smartTagPr>
              <w:r w:rsidRPr="00E233AD">
                <w:rPr>
                  <w:rFonts w:eastAsia="仿宋_GB2312"/>
                  <w:kern w:val="0"/>
                  <w:sz w:val="24"/>
                </w:rPr>
                <w:t>8m</w:t>
              </w:r>
            </w:smartTag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47" w:rsidRPr="00E233AD" w:rsidRDefault="00A82747" w:rsidP="008C7F1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233AD">
              <w:rPr>
                <w:rFonts w:eastAsia="仿宋_GB2312"/>
                <w:kern w:val="0"/>
                <w:sz w:val="24"/>
              </w:rPr>
              <w:t>8</w:t>
            </w:r>
            <w:r w:rsidRPr="00E233AD">
              <w:rPr>
                <w:rFonts w:eastAsia="仿宋_GB2312"/>
                <w:kern w:val="0"/>
                <w:sz w:val="24"/>
              </w:rPr>
              <w:t>＜</w:t>
            </w:r>
            <w:r w:rsidRPr="00E233AD">
              <w:rPr>
                <w:rFonts w:eastAsia="仿宋_GB2312"/>
                <w:kern w:val="0"/>
                <w:sz w:val="24"/>
              </w:rPr>
              <w:t>L≤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m"/>
              </w:smartTagPr>
              <w:r w:rsidRPr="00E233AD">
                <w:rPr>
                  <w:rFonts w:eastAsia="仿宋_GB2312"/>
                  <w:kern w:val="0"/>
                  <w:sz w:val="24"/>
                </w:rPr>
                <w:t>10m</w:t>
              </w:r>
            </w:smartTag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47" w:rsidRPr="00E233AD" w:rsidRDefault="00A82747" w:rsidP="008C7F1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233AD">
              <w:rPr>
                <w:rFonts w:eastAsia="仿宋_GB2312"/>
                <w:kern w:val="0"/>
                <w:sz w:val="24"/>
              </w:rPr>
              <w:t>L</w:t>
            </w:r>
            <w:r w:rsidRPr="00E233AD">
              <w:rPr>
                <w:rFonts w:eastAsia="仿宋_GB2312"/>
                <w:kern w:val="0"/>
                <w:sz w:val="24"/>
              </w:rPr>
              <w:t>＞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m"/>
              </w:smartTagPr>
              <w:r w:rsidRPr="00E233AD">
                <w:rPr>
                  <w:rFonts w:eastAsia="仿宋_GB2312"/>
                  <w:kern w:val="0"/>
                  <w:sz w:val="24"/>
                </w:rPr>
                <w:t>10m</w:t>
              </w:r>
            </w:smartTag>
          </w:p>
        </w:tc>
      </w:tr>
      <w:tr w:rsidR="00A82747" w:rsidRPr="00E233AD" w:rsidTr="003C5D97">
        <w:trPr>
          <w:trHeight w:val="547"/>
        </w:trPr>
        <w:tc>
          <w:tcPr>
            <w:tcW w:w="1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47" w:rsidRPr="00E233AD" w:rsidRDefault="00A82747" w:rsidP="008C7F1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233AD">
              <w:rPr>
                <w:rFonts w:eastAsia="仿宋_GB2312"/>
                <w:kern w:val="0"/>
                <w:sz w:val="24"/>
              </w:rPr>
              <w:t>非快</w:t>
            </w:r>
            <w:proofErr w:type="gramStart"/>
            <w:r w:rsidRPr="00E233AD">
              <w:rPr>
                <w:rFonts w:eastAsia="仿宋_GB2312"/>
                <w:kern w:val="0"/>
                <w:sz w:val="24"/>
              </w:rPr>
              <w:t>充类纯</w:t>
            </w:r>
            <w:proofErr w:type="gramEnd"/>
            <w:r w:rsidRPr="00E233AD">
              <w:rPr>
                <w:rFonts w:eastAsia="仿宋_GB2312"/>
                <w:kern w:val="0"/>
                <w:sz w:val="24"/>
              </w:rPr>
              <w:t>电动客车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47" w:rsidRPr="00E233AD" w:rsidRDefault="00A82747" w:rsidP="008C7F1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233AD">
              <w:rPr>
                <w:rFonts w:eastAsia="仿宋_GB2312"/>
              </w:rPr>
              <w:t>1.1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47" w:rsidRPr="00E233AD" w:rsidRDefault="00A82747" w:rsidP="008C7F12">
            <w:pPr>
              <w:jc w:val="center"/>
              <w:rPr>
                <w:rFonts w:eastAsia="仿宋_GB2312"/>
              </w:rPr>
            </w:pPr>
            <w:r w:rsidRPr="00E233AD">
              <w:rPr>
                <w:rFonts w:eastAsia="仿宋_GB2312"/>
              </w:rPr>
              <w:t>2.4</w:t>
            </w:r>
          </w:p>
        </w:tc>
        <w:tc>
          <w:tcPr>
            <w:tcW w:w="9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47" w:rsidRPr="00E233AD" w:rsidRDefault="00A82747" w:rsidP="008C7F12">
            <w:pPr>
              <w:jc w:val="center"/>
              <w:rPr>
                <w:rFonts w:eastAsia="仿宋_GB2312"/>
              </w:rPr>
            </w:pPr>
            <w:r w:rsidRPr="00E233AD">
              <w:rPr>
                <w:rFonts w:eastAsia="仿宋_GB2312"/>
              </w:rPr>
              <w:t>3.6</w:t>
            </w:r>
          </w:p>
        </w:tc>
      </w:tr>
      <w:tr w:rsidR="00A82747" w:rsidRPr="00A82747" w:rsidTr="003C5D97">
        <w:trPr>
          <w:trHeight w:val="569"/>
        </w:trPr>
        <w:tc>
          <w:tcPr>
            <w:tcW w:w="1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47" w:rsidRPr="00A82747" w:rsidRDefault="00A82747" w:rsidP="008C7F1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82747">
              <w:rPr>
                <w:rFonts w:eastAsia="仿宋_GB2312"/>
                <w:kern w:val="0"/>
                <w:sz w:val="24"/>
              </w:rPr>
              <w:t>快</w:t>
            </w:r>
            <w:proofErr w:type="gramStart"/>
            <w:r w:rsidRPr="00A82747">
              <w:rPr>
                <w:rFonts w:eastAsia="仿宋_GB2312"/>
                <w:kern w:val="0"/>
                <w:sz w:val="24"/>
              </w:rPr>
              <w:t>充类纯</w:t>
            </w:r>
            <w:proofErr w:type="gramEnd"/>
            <w:r w:rsidRPr="00A82747">
              <w:rPr>
                <w:rFonts w:eastAsia="仿宋_GB2312"/>
                <w:kern w:val="0"/>
                <w:sz w:val="24"/>
              </w:rPr>
              <w:t>电动客车</w:t>
            </w:r>
          </w:p>
        </w:tc>
        <w:tc>
          <w:tcPr>
            <w:tcW w:w="10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47" w:rsidRPr="00A82747" w:rsidRDefault="00A82747" w:rsidP="008C7F12">
            <w:pPr>
              <w:jc w:val="center"/>
              <w:rPr>
                <w:rFonts w:eastAsia="仿宋_GB2312"/>
              </w:rPr>
            </w:pPr>
            <w:r w:rsidRPr="00A82747">
              <w:rPr>
                <w:rFonts w:eastAsia="仿宋_GB2312"/>
              </w:rPr>
              <w:t>0.8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47" w:rsidRPr="00A82747" w:rsidRDefault="00A82747" w:rsidP="008C7F12">
            <w:pPr>
              <w:jc w:val="center"/>
              <w:rPr>
                <w:rFonts w:eastAsia="仿宋_GB2312"/>
              </w:rPr>
            </w:pPr>
            <w:r w:rsidRPr="00A82747">
              <w:rPr>
                <w:rFonts w:eastAsia="仿宋_GB2312"/>
              </w:rPr>
              <w:t>1.6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47" w:rsidRPr="00A82747" w:rsidRDefault="00A82747" w:rsidP="008C7F12">
            <w:pPr>
              <w:jc w:val="center"/>
              <w:rPr>
                <w:rFonts w:eastAsia="仿宋_GB2312"/>
              </w:rPr>
            </w:pPr>
            <w:r w:rsidRPr="00A82747">
              <w:rPr>
                <w:rFonts w:eastAsia="仿宋_GB2312"/>
              </w:rPr>
              <w:t>2.6</w:t>
            </w:r>
          </w:p>
        </w:tc>
      </w:tr>
      <w:tr w:rsidR="00A82747" w:rsidRPr="00A82747" w:rsidTr="003C5D97">
        <w:trPr>
          <w:trHeight w:val="559"/>
        </w:trPr>
        <w:tc>
          <w:tcPr>
            <w:tcW w:w="1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47" w:rsidRPr="00A82747" w:rsidRDefault="00A82747" w:rsidP="008C7F1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A82747">
              <w:rPr>
                <w:rFonts w:eastAsia="仿宋_GB2312"/>
                <w:kern w:val="0"/>
                <w:sz w:val="24"/>
              </w:rPr>
              <w:t>插电式混合动力</w:t>
            </w:r>
            <w:r w:rsidRPr="00A82747">
              <w:rPr>
                <w:rFonts w:eastAsia="仿宋_GB2312"/>
                <w:kern w:val="0"/>
                <w:sz w:val="24"/>
              </w:rPr>
              <w:br/>
            </w:r>
            <w:r w:rsidRPr="00A82747">
              <w:rPr>
                <w:rFonts w:eastAsia="仿宋_GB2312"/>
                <w:kern w:val="0"/>
                <w:sz w:val="24"/>
              </w:rPr>
              <w:t>（</w:t>
            </w:r>
            <w:proofErr w:type="gramStart"/>
            <w:r w:rsidRPr="00A82747">
              <w:rPr>
                <w:rFonts w:eastAsia="仿宋_GB2312"/>
                <w:kern w:val="0"/>
                <w:sz w:val="24"/>
              </w:rPr>
              <w:t>含增程式</w:t>
            </w:r>
            <w:proofErr w:type="gramEnd"/>
            <w:r w:rsidRPr="00A82747">
              <w:rPr>
                <w:rFonts w:eastAsia="仿宋_GB2312"/>
                <w:kern w:val="0"/>
                <w:sz w:val="24"/>
              </w:rPr>
              <w:t>）客车</w:t>
            </w:r>
          </w:p>
        </w:tc>
        <w:tc>
          <w:tcPr>
            <w:tcW w:w="10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47" w:rsidRPr="00A82747" w:rsidRDefault="00A82747" w:rsidP="008C7F12">
            <w:pPr>
              <w:jc w:val="center"/>
              <w:rPr>
                <w:rFonts w:eastAsia="仿宋_GB2312"/>
              </w:rPr>
            </w:pPr>
            <w:r w:rsidRPr="00A82747">
              <w:rPr>
                <w:rFonts w:eastAsia="仿宋_GB2312"/>
              </w:rPr>
              <w:t>0.3</w:t>
            </w:r>
          </w:p>
        </w:tc>
        <w:tc>
          <w:tcPr>
            <w:tcW w:w="1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47" w:rsidRPr="00A82747" w:rsidRDefault="00A82747" w:rsidP="008C7F12">
            <w:pPr>
              <w:jc w:val="center"/>
              <w:rPr>
                <w:rFonts w:eastAsia="仿宋_GB2312"/>
              </w:rPr>
            </w:pPr>
            <w:r w:rsidRPr="00A82747">
              <w:rPr>
                <w:rFonts w:eastAsia="仿宋_GB2312"/>
              </w:rPr>
              <w:t>0.8</w:t>
            </w:r>
          </w:p>
        </w:tc>
        <w:tc>
          <w:tcPr>
            <w:tcW w:w="9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747" w:rsidRPr="00A82747" w:rsidRDefault="00A82747" w:rsidP="008C7F12">
            <w:pPr>
              <w:jc w:val="center"/>
              <w:rPr>
                <w:rFonts w:eastAsia="仿宋_GB2312"/>
              </w:rPr>
            </w:pPr>
            <w:r w:rsidRPr="00A82747">
              <w:rPr>
                <w:rFonts w:eastAsia="仿宋_GB2312"/>
              </w:rPr>
              <w:t>1.5</w:t>
            </w:r>
          </w:p>
        </w:tc>
      </w:tr>
    </w:tbl>
    <w:p w:rsidR="00F04E77" w:rsidRDefault="00F04E77" w:rsidP="00073176">
      <w:pPr>
        <w:jc w:val="center"/>
        <w:rPr>
          <w:rFonts w:ascii="黑体" w:eastAsia="黑体" w:hAnsi="黑体"/>
          <w:sz w:val="32"/>
          <w:szCs w:val="32"/>
        </w:rPr>
      </w:pPr>
    </w:p>
    <w:p w:rsidR="003C5D97" w:rsidRDefault="003C5D97" w:rsidP="003C5D97">
      <w:pPr>
        <w:spacing w:line="400" w:lineRule="exact"/>
        <w:jc w:val="center"/>
        <w:rPr>
          <w:rFonts w:ascii="黑体" w:eastAsia="黑体" w:hAnsi="黑体"/>
          <w:sz w:val="28"/>
          <w:szCs w:val="28"/>
        </w:rPr>
      </w:pPr>
    </w:p>
    <w:p w:rsidR="00A82747" w:rsidRPr="00E233AD" w:rsidRDefault="001005E5" w:rsidP="003C5D97">
      <w:pPr>
        <w:spacing w:line="400" w:lineRule="exact"/>
        <w:jc w:val="center"/>
        <w:rPr>
          <w:rFonts w:eastAsia="楷体_GB2312"/>
          <w:sz w:val="28"/>
          <w:szCs w:val="28"/>
        </w:rPr>
      </w:pPr>
      <w:r w:rsidRPr="00E233AD">
        <w:rPr>
          <w:rFonts w:eastAsia="楷体_GB2312"/>
          <w:sz w:val="28"/>
          <w:szCs w:val="28"/>
        </w:rPr>
        <w:t>表</w:t>
      </w:r>
      <w:r w:rsidRPr="00E233AD">
        <w:rPr>
          <w:rFonts w:eastAsia="楷体_GB2312"/>
          <w:sz w:val="28"/>
          <w:szCs w:val="28"/>
        </w:rPr>
        <w:t xml:space="preserve">3 </w:t>
      </w:r>
      <w:r w:rsidR="00A82747" w:rsidRPr="00E233AD">
        <w:rPr>
          <w:rFonts w:eastAsia="楷体_GB2312"/>
          <w:sz w:val="28"/>
          <w:szCs w:val="28"/>
        </w:rPr>
        <w:t>燃料电池汽车补助标准</w:t>
      </w:r>
    </w:p>
    <w:p w:rsidR="00A82747" w:rsidRPr="00E233AD" w:rsidRDefault="00A82747" w:rsidP="00A82747">
      <w:pPr>
        <w:rPr>
          <w:rFonts w:eastAsia="仿宋_GB2312"/>
          <w:sz w:val="28"/>
          <w:szCs w:val="28"/>
        </w:rPr>
      </w:pPr>
      <w:r w:rsidRPr="00E233AD">
        <w:rPr>
          <w:rFonts w:eastAsia="仿宋_GB2312"/>
          <w:sz w:val="28"/>
          <w:szCs w:val="28"/>
        </w:rPr>
        <w:t xml:space="preserve">                                                 </w:t>
      </w:r>
      <w:r w:rsidR="00073176" w:rsidRPr="00E233AD">
        <w:rPr>
          <w:rFonts w:eastAsia="仿宋_GB2312"/>
          <w:sz w:val="28"/>
          <w:szCs w:val="28"/>
        </w:rPr>
        <w:t xml:space="preserve">  </w:t>
      </w:r>
      <w:r w:rsidRPr="00E233AD">
        <w:rPr>
          <w:rFonts w:eastAsia="仿宋_GB2312"/>
          <w:sz w:val="28"/>
          <w:szCs w:val="28"/>
        </w:rPr>
        <w:t xml:space="preserve">  </w:t>
      </w:r>
      <w:r w:rsidRPr="00E233AD">
        <w:rPr>
          <w:rFonts w:eastAsia="仿宋_GB2312"/>
          <w:sz w:val="24"/>
        </w:rPr>
        <w:t>单位：万元</w:t>
      </w:r>
      <w:r w:rsidRPr="00E233AD">
        <w:rPr>
          <w:rFonts w:eastAsia="仿宋_GB2312"/>
          <w:sz w:val="24"/>
        </w:rPr>
        <w:t>/</w:t>
      </w:r>
      <w:r w:rsidRPr="00E233AD">
        <w:rPr>
          <w:rFonts w:eastAsia="仿宋_GB2312"/>
          <w:sz w:val="24"/>
        </w:rPr>
        <w:t>辆</w:t>
      </w:r>
    </w:p>
    <w:tbl>
      <w:tblPr>
        <w:tblW w:w="4797" w:type="pct"/>
        <w:tblInd w:w="250" w:type="dxa"/>
        <w:tblLook w:val="0000"/>
      </w:tblPr>
      <w:tblGrid>
        <w:gridCol w:w="4181"/>
        <w:gridCol w:w="4837"/>
      </w:tblGrid>
      <w:tr w:rsidR="00A82747" w:rsidRPr="00E233AD" w:rsidTr="00310214">
        <w:trPr>
          <w:trHeight w:val="495"/>
        </w:trPr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747" w:rsidRPr="00E233AD" w:rsidRDefault="00A82747" w:rsidP="008C7F1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233AD">
              <w:rPr>
                <w:rFonts w:eastAsia="仿宋_GB2312"/>
                <w:kern w:val="0"/>
                <w:sz w:val="24"/>
              </w:rPr>
              <w:t>车辆类型</w:t>
            </w:r>
          </w:p>
        </w:tc>
        <w:tc>
          <w:tcPr>
            <w:tcW w:w="2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747" w:rsidRPr="00E233AD" w:rsidRDefault="00A82747" w:rsidP="008C7F1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233AD">
              <w:rPr>
                <w:rFonts w:eastAsia="仿宋_GB2312"/>
                <w:kern w:val="0"/>
                <w:sz w:val="24"/>
              </w:rPr>
              <w:t>补贴标准</w:t>
            </w:r>
          </w:p>
        </w:tc>
      </w:tr>
      <w:tr w:rsidR="00A82747" w:rsidRPr="00E233AD" w:rsidTr="00310214">
        <w:trPr>
          <w:trHeight w:val="495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747" w:rsidRPr="00E233AD" w:rsidRDefault="00A82747" w:rsidP="008C7F1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233AD">
              <w:rPr>
                <w:rFonts w:eastAsia="仿宋_GB2312"/>
                <w:kern w:val="0"/>
                <w:sz w:val="24"/>
              </w:rPr>
              <w:t>乘用车</w:t>
            </w:r>
          </w:p>
        </w:tc>
        <w:tc>
          <w:tcPr>
            <w:tcW w:w="2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747" w:rsidRPr="00E233AD" w:rsidRDefault="00A82747" w:rsidP="008C7F1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233AD">
              <w:rPr>
                <w:rFonts w:eastAsia="仿宋_GB2312"/>
              </w:rPr>
              <w:t>5</w:t>
            </w:r>
          </w:p>
        </w:tc>
      </w:tr>
      <w:tr w:rsidR="00A82747" w:rsidRPr="00E233AD" w:rsidTr="00310214">
        <w:trPr>
          <w:trHeight w:val="495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747" w:rsidRPr="00E233AD" w:rsidRDefault="00A82747" w:rsidP="008C7F1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233AD">
              <w:rPr>
                <w:rFonts w:eastAsia="仿宋_GB2312"/>
                <w:kern w:val="0"/>
                <w:sz w:val="24"/>
              </w:rPr>
              <w:t>轻型客车、货车</w:t>
            </w:r>
          </w:p>
        </w:tc>
        <w:tc>
          <w:tcPr>
            <w:tcW w:w="2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747" w:rsidRPr="00E233AD" w:rsidRDefault="00A82747" w:rsidP="008C7F12">
            <w:pPr>
              <w:jc w:val="center"/>
              <w:rPr>
                <w:rFonts w:eastAsia="仿宋_GB2312"/>
              </w:rPr>
            </w:pPr>
            <w:r w:rsidRPr="00E233AD">
              <w:rPr>
                <w:rFonts w:eastAsia="仿宋_GB2312"/>
              </w:rPr>
              <w:t>7</w:t>
            </w:r>
          </w:p>
        </w:tc>
      </w:tr>
      <w:tr w:rsidR="00A82747" w:rsidRPr="00E233AD" w:rsidTr="00310214">
        <w:trPr>
          <w:trHeight w:val="495"/>
        </w:trPr>
        <w:tc>
          <w:tcPr>
            <w:tcW w:w="2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747" w:rsidRPr="00E233AD" w:rsidRDefault="00A82747" w:rsidP="008C7F1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E233AD">
              <w:rPr>
                <w:rFonts w:eastAsia="仿宋_GB2312"/>
                <w:kern w:val="0"/>
                <w:sz w:val="24"/>
              </w:rPr>
              <w:t>大中型客车、中重型货车</w:t>
            </w:r>
          </w:p>
        </w:tc>
        <w:tc>
          <w:tcPr>
            <w:tcW w:w="26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747" w:rsidRPr="00E233AD" w:rsidRDefault="00A82747" w:rsidP="008C7F12">
            <w:pPr>
              <w:jc w:val="center"/>
              <w:rPr>
                <w:rFonts w:eastAsia="仿宋_GB2312"/>
              </w:rPr>
            </w:pPr>
            <w:r w:rsidRPr="00E233AD">
              <w:rPr>
                <w:rFonts w:eastAsia="仿宋_GB2312"/>
              </w:rPr>
              <w:t>12</w:t>
            </w:r>
          </w:p>
        </w:tc>
      </w:tr>
    </w:tbl>
    <w:p w:rsidR="00A82747" w:rsidRDefault="00A82747" w:rsidP="00A82747"/>
    <w:p w:rsidR="00073176" w:rsidRDefault="00073176" w:rsidP="00A82747"/>
    <w:p w:rsidR="00833E69" w:rsidRPr="00310214" w:rsidRDefault="00833E69" w:rsidP="00073176">
      <w:pPr>
        <w:jc w:val="center"/>
        <w:rPr>
          <w:rFonts w:eastAsia="仿宋_GB2312"/>
          <w:kern w:val="0"/>
          <w:sz w:val="32"/>
          <w:szCs w:val="32"/>
        </w:rPr>
      </w:pPr>
    </w:p>
    <w:sectPr w:rsidR="00833E69" w:rsidRPr="00310214" w:rsidSect="000F48C6">
      <w:pgSz w:w="11906" w:h="16838"/>
      <w:pgMar w:top="1440" w:right="1361" w:bottom="1440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881" w:rsidRDefault="008E1881" w:rsidP="00A82747">
      <w:r>
        <w:separator/>
      </w:r>
    </w:p>
  </w:endnote>
  <w:endnote w:type="continuationSeparator" w:id="0">
    <w:p w:rsidR="008E1881" w:rsidRDefault="008E1881" w:rsidP="00A82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881" w:rsidRDefault="008E1881" w:rsidP="00A82747">
      <w:r>
        <w:separator/>
      </w:r>
    </w:p>
  </w:footnote>
  <w:footnote w:type="continuationSeparator" w:id="0">
    <w:p w:rsidR="008E1881" w:rsidRDefault="008E1881" w:rsidP="00A827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2747"/>
    <w:rsid w:val="000602AB"/>
    <w:rsid w:val="00061B38"/>
    <w:rsid w:val="00073176"/>
    <w:rsid w:val="000F48C6"/>
    <w:rsid w:val="001005E5"/>
    <w:rsid w:val="001B4CBF"/>
    <w:rsid w:val="00216962"/>
    <w:rsid w:val="002321FC"/>
    <w:rsid w:val="00310214"/>
    <w:rsid w:val="00314F04"/>
    <w:rsid w:val="003158D4"/>
    <w:rsid w:val="003C1072"/>
    <w:rsid w:val="003C5D97"/>
    <w:rsid w:val="004C58C8"/>
    <w:rsid w:val="004E3D56"/>
    <w:rsid w:val="005110EF"/>
    <w:rsid w:val="00556DD1"/>
    <w:rsid w:val="005E2FC4"/>
    <w:rsid w:val="00677B8A"/>
    <w:rsid w:val="00686409"/>
    <w:rsid w:val="006877CF"/>
    <w:rsid w:val="006B74D0"/>
    <w:rsid w:val="00765012"/>
    <w:rsid w:val="00833E69"/>
    <w:rsid w:val="008C7760"/>
    <w:rsid w:val="008E1881"/>
    <w:rsid w:val="009A009B"/>
    <w:rsid w:val="009B1C2A"/>
    <w:rsid w:val="00A14670"/>
    <w:rsid w:val="00A33505"/>
    <w:rsid w:val="00A704C9"/>
    <w:rsid w:val="00A82747"/>
    <w:rsid w:val="00E233AD"/>
    <w:rsid w:val="00E54411"/>
    <w:rsid w:val="00E80186"/>
    <w:rsid w:val="00ED4FE7"/>
    <w:rsid w:val="00F04E77"/>
    <w:rsid w:val="00F4066D"/>
    <w:rsid w:val="00F94D71"/>
    <w:rsid w:val="00FA3145"/>
    <w:rsid w:val="00FB7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7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27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274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27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274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</Pages>
  <Words>198</Words>
  <Characters>1130</Characters>
  <Application>Microsoft Office Word</Application>
  <DocSecurity>0</DocSecurity>
  <Lines>9</Lines>
  <Paragraphs>2</Paragraphs>
  <ScaleCrop>false</ScaleCrop>
  <Company>Lenovo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程燚</dc:creator>
  <cp:keywords/>
  <dc:description/>
  <cp:lastModifiedBy>洪良纯</cp:lastModifiedBy>
  <cp:revision>24</cp:revision>
  <cp:lastPrinted>2020-06-15T02:34:00Z</cp:lastPrinted>
  <dcterms:created xsi:type="dcterms:W3CDTF">2020-02-20T09:15:00Z</dcterms:created>
  <dcterms:modified xsi:type="dcterms:W3CDTF">2020-06-15T05:09:00Z</dcterms:modified>
</cp:coreProperties>
</file>