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2DA" w:rsidRDefault="0012736F">
      <w:pPr>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4</w:t>
      </w:r>
    </w:p>
    <w:p w:rsidR="009F42DA" w:rsidRDefault="0012736F">
      <w:pPr>
        <w:ind w:firstLineChars="200" w:firstLine="640"/>
        <w:jc w:val="center"/>
        <w:rPr>
          <w:rFonts w:ascii="Times New Roman" w:eastAsia="方正小标宋_GBK" w:hAnsi="Times New Roman"/>
          <w:sz w:val="32"/>
          <w:szCs w:val="32"/>
        </w:rPr>
      </w:pPr>
      <w:r>
        <w:rPr>
          <w:rFonts w:ascii="Times New Roman" w:eastAsia="方正小标宋_GBK" w:hAnsi="Times New Roman"/>
          <w:sz w:val="32"/>
          <w:szCs w:val="32"/>
        </w:rPr>
        <w:t>太仓市生态空间管控区域监督管理评估分工表</w:t>
      </w:r>
    </w:p>
    <w:p w:rsidR="009F42DA" w:rsidRDefault="009F42DA">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2"/>
        <w:gridCol w:w="1567"/>
        <w:gridCol w:w="3119"/>
        <w:gridCol w:w="3372"/>
        <w:gridCol w:w="2298"/>
        <w:gridCol w:w="1777"/>
      </w:tblGrid>
      <w:tr w:rsidR="009F42DA">
        <w:trPr>
          <w:cantSplit/>
          <w:trHeight w:val="680"/>
          <w:tblHeader/>
          <w:jc w:val="center"/>
        </w:trPr>
        <w:tc>
          <w:tcPr>
            <w:tcW w:w="1122" w:type="dxa"/>
            <w:noWrap/>
            <w:vAlign w:val="center"/>
          </w:tcPr>
          <w:p w:rsidR="009F42DA" w:rsidRDefault="0012736F">
            <w:pPr>
              <w:jc w:val="center"/>
              <w:rPr>
                <w:rFonts w:ascii="Times New Roman" w:eastAsia="仿宋" w:hAnsi="Times New Roman"/>
                <w:b/>
                <w:bCs/>
                <w:sz w:val="24"/>
                <w:szCs w:val="24"/>
              </w:rPr>
            </w:pPr>
            <w:r>
              <w:rPr>
                <w:rFonts w:ascii="Times New Roman" w:eastAsia="仿宋" w:hAnsi="Times New Roman"/>
                <w:b/>
                <w:bCs/>
                <w:sz w:val="24"/>
                <w:szCs w:val="24"/>
              </w:rPr>
              <w:t>项目</w:t>
            </w:r>
          </w:p>
        </w:tc>
        <w:tc>
          <w:tcPr>
            <w:tcW w:w="1567" w:type="dxa"/>
            <w:noWrap/>
            <w:vAlign w:val="center"/>
          </w:tcPr>
          <w:p w:rsidR="009F42DA" w:rsidRDefault="0012736F">
            <w:pPr>
              <w:jc w:val="center"/>
              <w:rPr>
                <w:rFonts w:ascii="Times New Roman" w:eastAsia="仿宋" w:hAnsi="Times New Roman"/>
                <w:b/>
                <w:bCs/>
                <w:sz w:val="24"/>
                <w:szCs w:val="24"/>
              </w:rPr>
            </w:pPr>
            <w:r>
              <w:rPr>
                <w:rFonts w:ascii="Times New Roman" w:eastAsia="仿宋" w:hAnsi="Times New Roman"/>
                <w:b/>
                <w:bCs/>
                <w:sz w:val="24"/>
                <w:szCs w:val="24"/>
              </w:rPr>
              <w:t>评估内容</w:t>
            </w:r>
          </w:p>
        </w:tc>
        <w:tc>
          <w:tcPr>
            <w:tcW w:w="3119" w:type="dxa"/>
            <w:noWrap/>
            <w:vAlign w:val="center"/>
          </w:tcPr>
          <w:p w:rsidR="009F42DA" w:rsidRDefault="0012736F">
            <w:pPr>
              <w:jc w:val="center"/>
              <w:rPr>
                <w:rFonts w:ascii="Times New Roman" w:eastAsia="仿宋" w:hAnsi="Times New Roman"/>
                <w:b/>
                <w:bCs/>
                <w:sz w:val="24"/>
                <w:szCs w:val="24"/>
              </w:rPr>
            </w:pPr>
            <w:r>
              <w:rPr>
                <w:rFonts w:ascii="Times New Roman" w:eastAsia="仿宋" w:hAnsi="Times New Roman"/>
                <w:b/>
                <w:bCs/>
                <w:sz w:val="24"/>
                <w:szCs w:val="24"/>
              </w:rPr>
              <w:t>评估标准</w:t>
            </w:r>
          </w:p>
        </w:tc>
        <w:tc>
          <w:tcPr>
            <w:tcW w:w="3372" w:type="dxa"/>
            <w:noWrap/>
            <w:vAlign w:val="center"/>
          </w:tcPr>
          <w:p w:rsidR="009F42DA" w:rsidRDefault="0012736F">
            <w:pPr>
              <w:jc w:val="center"/>
              <w:rPr>
                <w:rFonts w:ascii="Times New Roman" w:eastAsia="仿宋" w:hAnsi="Times New Roman"/>
                <w:b/>
                <w:bCs/>
                <w:sz w:val="24"/>
                <w:szCs w:val="24"/>
              </w:rPr>
            </w:pPr>
            <w:r>
              <w:rPr>
                <w:rFonts w:ascii="Times New Roman" w:eastAsia="仿宋" w:hAnsi="Times New Roman"/>
                <w:b/>
                <w:bCs/>
                <w:sz w:val="24"/>
                <w:szCs w:val="24"/>
              </w:rPr>
              <w:t>评分标准</w:t>
            </w:r>
          </w:p>
        </w:tc>
        <w:tc>
          <w:tcPr>
            <w:tcW w:w="2298" w:type="dxa"/>
            <w:noWrap/>
            <w:vAlign w:val="center"/>
          </w:tcPr>
          <w:p w:rsidR="009F42DA" w:rsidRDefault="0012736F">
            <w:pPr>
              <w:jc w:val="center"/>
              <w:rPr>
                <w:rFonts w:ascii="Times New Roman" w:eastAsia="仿宋" w:hAnsi="Times New Roman"/>
                <w:b/>
                <w:bCs/>
                <w:sz w:val="24"/>
                <w:szCs w:val="24"/>
              </w:rPr>
            </w:pPr>
            <w:r>
              <w:rPr>
                <w:rFonts w:ascii="Times New Roman" w:eastAsia="仿宋" w:hAnsi="Times New Roman"/>
                <w:b/>
                <w:bCs/>
                <w:sz w:val="24"/>
                <w:szCs w:val="24"/>
              </w:rPr>
              <w:t>省级评估部门</w:t>
            </w:r>
          </w:p>
        </w:tc>
        <w:tc>
          <w:tcPr>
            <w:tcW w:w="1777" w:type="dxa"/>
            <w:noWrap/>
            <w:vAlign w:val="center"/>
          </w:tcPr>
          <w:p w:rsidR="009F42DA" w:rsidRDefault="0012736F">
            <w:pPr>
              <w:jc w:val="center"/>
              <w:rPr>
                <w:rFonts w:ascii="Times New Roman" w:eastAsia="仿宋" w:hAnsi="Times New Roman"/>
                <w:b/>
                <w:bCs/>
                <w:sz w:val="24"/>
                <w:szCs w:val="24"/>
              </w:rPr>
            </w:pPr>
            <w:r>
              <w:rPr>
                <w:rFonts w:ascii="Times New Roman" w:eastAsia="仿宋" w:hAnsi="Times New Roman"/>
                <w:b/>
                <w:bCs/>
                <w:sz w:val="24"/>
                <w:szCs w:val="24"/>
              </w:rPr>
              <w:t>责任部门</w:t>
            </w:r>
          </w:p>
        </w:tc>
      </w:tr>
      <w:tr w:rsidR="009F42DA">
        <w:trPr>
          <w:cantSplit/>
          <w:trHeight w:val="1643"/>
          <w:jc w:val="center"/>
        </w:trPr>
        <w:tc>
          <w:tcPr>
            <w:tcW w:w="1122" w:type="dxa"/>
            <w:vMerge w:val="restart"/>
            <w:noWrap/>
            <w:vAlign w:val="center"/>
          </w:tcPr>
          <w:p w:rsidR="009F42DA" w:rsidRDefault="0012736F" w:rsidP="00DE4251">
            <w:pPr>
              <w:jc w:val="center"/>
              <w:rPr>
                <w:rFonts w:ascii="Times New Roman" w:eastAsia="仿宋" w:hAnsi="Times New Roman"/>
                <w:sz w:val="24"/>
                <w:szCs w:val="24"/>
              </w:rPr>
            </w:pPr>
            <w:r>
              <w:rPr>
                <w:rFonts w:ascii="Times New Roman" w:eastAsia="仿宋" w:hAnsi="Times New Roman"/>
                <w:sz w:val="24"/>
                <w:szCs w:val="24"/>
              </w:rPr>
              <w:t>制度建设</w:t>
            </w:r>
            <w:r>
              <w:rPr>
                <w:rFonts w:ascii="Times New Roman" w:eastAsia="仿宋" w:hAnsi="Times New Roman"/>
                <w:sz w:val="24"/>
                <w:szCs w:val="24"/>
              </w:rPr>
              <w:t>（</w:t>
            </w:r>
            <w:r>
              <w:rPr>
                <w:rFonts w:ascii="Times New Roman" w:eastAsia="仿宋" w:hAnsi="Times New Roman"/>
                <w:sz w:val="24"/>
                <w:szCs w:val="24"/>
              </w:rPr>
              <w:t>15</w:t>
            </w:r>
            <w:r>
              <w:rPr>
                <w:rFonts w:ascii="Times New Roman" w:eastAsia="仿宋" w:hAnsi="Times New Roman"/>
                <w:sz w:val="24"/>
                <w:szCs w:val="24"/>
              </w:rPr>
              <w:t>分）</w:t>
            </w:r>
          </w:p>
        </w:tc>
        <w:tc>
          <w:tcPr>
            <w:tcW w:w="1567" w:type="dxa"/>
            <w:noWrap/>
            <w:vAlign w:val="center"/>
          </w:tcPr>
          <w:p w:rsidR="009F42DA" w:rsidRDefault="0012736F" w:rsidP="00DE4251">
            <w:pPr>
              <w:jc w:val="center"/>
              <w:rPr>
                <w:rFonts w:ascii="Times New Roman" w:eastAsia="仿宋" w:hAnsi="Times New Roman"/>
                <w:sz w:val="24"/>
                <w:szCs w:val="24"/>
              </w:rPr>
            </w:pPr>
            <w:r>
              <w:rPr>
                <w:rFonts w:ascii="Times New Roman" w:eastAsia="仿宋" w:hAnsi="Times New Roman"/>
                <w:sz w:val="24"/>
                <w:szCs w:val="24"/>
              </w:rPr>
              <w:t>制定监督管理</w:t>
            </w:r>
            <w:r>
              <w:rPr>
                <w:rFonts w:ascii="Times New Roman" w:eastAsia="仿宋" w:hAnsi="Times New Roman"/>
                <w:sz w:val="24"/>
                <w:szCs w:val="24"/>
              </w:rPr>
              <w:t>制度（</w:t>
            </w:r>
            <w:r>
              <w:rPr>
                <w:rFonts w:ascii="Times New Roman" w:eastAsia="仿宋" w:hAnsi="Times New Roman"/>
                <w:sz w:val="24"/>
                <w:szCs w:val="24"/>
              </w:rPr>
              <w:t>5</w:t>
            </w:r>
            <w:r>
              <w:rPr>
                <w:rFonts w:ascii="Times New Roman" w:eastAsia="仿宋" w:hAnsi="Times New Roman"/>
                <w:sz w:val="24"/>
                <w:szCs w:val="24"/>
              </w:rPr>
              <w:t>分）</w:t>
            </w:r>
          </w:p>
        </w:tc>
        <w:tc>
          <w:tcPr>
            <w:tcW w:w="3119" w:type="dxa"/>
            <w:tcBorders>
              <w:bottom w:val="nil"/>
            </w:tcBorders>
            <w:noWrap/>
            <w:vAlign w:val="center"/>
          </w:tcPr>
          <w:p w:rsidR="009F42DA" w:rsidRDefault="0012736F">
            <w:pPr>
              <w:jc w:val="center"/>
              <w:rPr>
                <w:rFonts w:ascii="Times New Roman" w:eastAsia="仿宋" w:hAnsi="Times New Roman"/>
                <w:sz w:val="24"/>
                <w:szCs w:val="24"/>
              </w:rPr>
            </w:pPr>
            <w:r>
              <w:rPr>
                <w:rFonts w:ascii="Times New Roman" w:eastAsia="仿宋" w:hAnsi="Times New Roman"/>
                <w:sz w:val="24"/>
                <w:szCs w:val="24"/>
              </w:rPr>
              <w:t>设区市、县（市）人民政府制定本行政区内生态空间管控区域监督管理实施细则，明确各类生态空间管控区域的责任管理部门。（</w:t>
            </w:r>
            <w:r>
              <w:rPr>
                <w:rFonts w:ascii="Times New Roman" w:eastAsia="仿宋" w:hAnsi="Times New Roman"/>
                <w:sz w:val="24"/>
                <w:szCs w:val="24"/>
              </w:rPr>
              <w:t>5</w:t>
            </w:r>
            <w:r>
              <w:rPr>
                <w:rFonts w:ascii="Times New Roman" w:eastAsia="仿宋" w:hAnsi="Times New Roman"/>
                <w:sz w:val="24"/>
                <w:szCs w:val="24"/>
              </w:rPr>
              <w:t>分）</w:t>
            </w:r>
          </w:p>
        </w:tc>
        <w:tc>
          <w:tcPr>
            <w:tcW w:w="3372" w:type="dxa"/>
            <w:tcBorders>
              <w:bottom w:val="nil"/>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制定出台生态空间管控区域监督管理实施细则，得</w:t>
            </w:r>
            <w:r>
              <w:rPr>
                <w:rFonts w:ascii="Times New Roman" w:eastAsia="仿宋" w:hAnsi="Times New Roman"/>
                <w:sz w:val="24"/>
                <w:szCs w:val="24"/>
              </w:rPr>
              <w:t>3</w:t>
            </w:r>
            <w:r>
              <w:rPr>
                <w:rFonts w:ascii="Times New Roman" w:eastAsia="仿宋" w:hAnsi="Times New Roman"/>
                <w:sz w:val="24"/>
                <w:szCs w:val="24"/>
              </w:rPr>
              <w:t>分；明确各类生态空间管控区域责任管理部门，得</w:t>
            </w:r>
            <w:r>
              <w:rPr>
                <w:rFonts w:ascii="Times New Roman" w:eastAsia="仿宋" w:hAnsi="Times New Roman"/>
                <w:sz w:val="24"/>
                <w:szCs w:val="24"/>
              </w:rPr>
              <w:t>2</w:t>
            </w:r>
            <w:r>
              <w:rPr>
                <w:rFonts w:ascii="Times New Roman" w:eastAsia="仿宋" w:hAnsi="Times New Roman"/>
                <w:sz w:val="24"/>
                <w:szCs w:val="24"/>
              </w:rPr>
              <w:t>分。</w:t>
            </w:r>
          </w:p>
        </w:tc>
        <w:tc>
          <w:tcPr>
            <w:tcW w:w="2298" w:type="dxa"/>
            <w:tcBorders>
              <w:bottom w:val="nil"/>
            </w:tcBorders>
            <w:noWrap/>
            <w:vAlign w:val="center"/>
          </w:tcPr>
          <w:p w:rsidR="009F42DA" w:rsidRDefault="0012736F">
            <w:pPr>
              <w:jc w:val="center"/>
              <w:rPr>
                <w:rFonts w:ascii="Times New Roman" w:eastAsia="仿宋" w:hAnsi="Times New Roman"/>
                <w:sz w:val="24"/>
                <w:szCs w:val="24"/>
              </w:rPr>
            </w:pPr>
            <w:r>
              <w:rPr>
                <w:rFonts w:ascii="Times New Roman" w:eastAsia="仿宋" w:hAnsi="Times New Roman"/>
                <w:sz w:val="24"/>
                <w:szCs w:val="24"/>
              </w:rPr>
              <w:t>省生态环境厅</w:t>
            </w:r>
          </w:p>
        </w:tc>
        <w:tc>
          <w:tcPr>
            <w:tcW w:w="1777" w:type="dxa"/>
            <w:tcBorders>
              <w:bottom w:val="nil"/>
            </w:tcBorders>
            <w:noWrap/>
            <w:vAlign w:val="center"/>
          </w:tcPr>
          <w:p w:rsidR="009F42DA" w:rsidRDefault="0012736F">
            <w:pPr>
              <w:jc w:val="center"/>
              <w:rPr>
                <w:rFonts w:ascii="Times New Roman" w:eastAsia="仿宋" w:hAnsi="Times New Roman"/>
                <w:sz w:val="24"/>
                <w:szCs w:val="24"/>
              </w:rPr>
            </w:pPr>
            <w:r>
              <w:rPr>
                <w:rFonts w:ascii="Times New Roman" w:eastAsia="仿宋" w:hAnsi="Times New Roman"/>
                <w:sz w:val="24"/>
                <w:szCs w:val="24"/>
              </w:rPr>
              <w:t>生态环境局</w:t>
            </w:r>
          </w:p>
        </w:tc>
      </w:tr>
      <w:tr w:rsidR="009F42DA">
        <w:trPr>
          <w:cantSplit/>
          <w:trHeight w:val="1411"/>
          <w:jc w:val="center"/>
        </w:trPr>
        <w:tc>
          <w:tcPr>
            <w:tcW w:w="1122" w:type="dxa"/>
            <w:vMerge/>
            <w:noWrap/>
            <w:vAlign w:val="center"/>
          </w:tcPr>
          <w:p w:rsidR="009F42DA" w:rsidRDefault="009F42DA">
            <w:pPr>
              <w:jc w:val="center"/>
              <w:rPr>
                <w:rFonts w:ascii="Times New Roman" w:eastAsia="仿宋" w:hAnsi="Times New Roman"/>
                <w:sz w:val="24"/>
                <w:szCs w:val="24"/>
              </w:rPr>
            </w:pPr>
          </w:p>
        </w:tc>
        <w:tc>
          <w:tcPr>
            <w:tcW w:w="1567" w:type="dxa"/>
            <w:tcBorders>
              <w:bottom w:val="single" w:sz="4" w:space="0" w:color="auto"/>
              <w:right w:val="single" w:sz="4" w:space="0" w:color="auto"/>
            </w:tcBorders>
            <w:noWrap/>
            <w:vAlign w:val="center"/>
          </w:tcPr>
          <w:p w:rsidR="009F42DA" w:rsidRDefault="0012736F" w:rsidP="00DE4251">
            <w:pPr>
              <w:jc w:val="center"/>
              <w:rPr>
                <w:rFonts w:ascii="Times New Roman" w:eastAsia="仿宋" w:hAnsi="Times New Roman"/>
                <w:sz w:val="24"/>
                <w:szCs w:val="24"/>
              </w:rPr>
            </w:pPr>
            <w:r>
              <w:rPr>
                <w:rFonts w:ascii="Times New Roman" w:eastAsia="仿宋" w:hAnsi="Times New Roman"/>
                <w:sz w:val="24"/>
                <w:szCs w:val="24"/>
              </w:rPr>
              <w:t>分解年度工作</w:t>
            </w:r>
            <w:r>
              <w:rPr>
                <w:rFonts w:ascii="Times New Roman" w:eastAsia="仿宋" w:hAnsi="Times New Roman"/>
                <w:sz w:val="24"/>
                <w:szCs w:val="24"/>
              </w:rPr>
              <w:t>任务（</w:t>
            </w:r>
            <w:r>
              <w:rPr>
                <w:rFonts w:ascii="Times New Roman" w:eastAsia="仿宋" w:hAnsi="Times New Roman"/>
                <w:sz w:val="24"/>
                <w:szCs w:val="24"/>
              </w:rPr>
              <w:t>5</w:t>
            </w:r>
            <w:r>
              <w:rPr>
                <w:rFonts w:ascii="Times New Roman" w:eastAsia="仿宋" w:hAnsi="Times New Roman"/>
                <w:sz w:val="24"/>
                <w:szCs w:val="24"/>
              </w:rPr>
              <w:t>分）</w:t>
            </w:r>
          </w:p>
        </w:tc>
        <w:tc>
          <w:tcPr>
            <w:tcW w:w="3119"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设区市、县（市）人民政府制定本行政区内生态空间管控区域保护年度工作任务并细化分解。（</w:t>
            </w:r>
            <w:r>
              <w:rPr>
                <w:rFonts w:ascii="Times New Roman" w:eastAsia="仿宋" w:hAnsi="Times New Roman"/>
                <w:sz w:val="24"/>
                <w:szCs w:val="24"/>
              </w:rPr>
              <w:t>5</w:t>
            </w:r>
            <w:r>
              <w:rPr>
                <w:rFonts w:ascii="Times New Roman" w:eastAsia="仿宋" w:hAnsi="Times New Roman"/>
                <w:sz w:val="24"/>
                <w:szCs w:val="24"/>
              </w:rPr>
              <w:t>分）</w:t>
            </w:r>
          </w:p>
        </w:tc>
        <w:tc>
          <w:tcPr>
            <w:tcW w:w="3372" w:type="dxa"/>
            <w:tcBorders>
              <w:top w:val="single" w:sz="4" w:space="0" w:color="auto"/>
              <w:left w:val="single" w:sz="4" w:space="0" w:color="auto"/>
              <w:bottom w:val="single" w:sz="4" w:space="0" w:color="auto"/>
              <w:right w:val="single" w:sz="4" w:space="0" w:color="auto"/>
            </w:tcBorders>
            <w:noWrap/>
            <w:vAlign w:val="center"/>
          </w:tcPr>
          <w:p w:rsidR="009F42DA" w:rsidRDefault="0012736F">
            <w:pPr>
              <w:jc w:val="center"/>
              <w:rPr>
                <w:rFonts w:ascii="Times New Roman" w:eastAsia="仿宋" w:hAnsi="Times New Roman"/>
                <w:sz w:val="24"/>
                <w:szCs w:val="24"/>
              </w:rPr>
            </w:pPr>
            <w:r>
              <w:rPr>
                <w:rFonts w:ascii="Times New Roman" w:eastAsia="仿宋" w:hAnsi="Times New Roman"/>
                <w:sz w:val="24"/>
                <w:szCs w:val="24"/>
              </w:rPr>
              <w:t>制定生态空间管控区域保护年度工作任务，得</w:t>
            </w:r>
            <w:r>
              <w:rPr>
                <w:rFonts w:ascii="Times New Roman" w:eastAsia="仿宋" w:hAnsi="Times New Roman"/>
                <w:sz w:val="24"/>
                <w:szCs w:val="24"/>
              </w:rPr>
              <w:t>3</w:t>
            </w:r>
            <w:r>
              <w:rPr>
                <w:rFonts w:ascii="Times New Roman" w:eastAsia="仿宋" w:hAnsi="Times New Roman"/>
                <w:sz w:val="24"/>
                <w:szCs w:val="24"/>
              </w:rPr>
              <w:t>分；对工作任务进行细化分解，得</w:t>
            </w:r>
            <w:r>
              <w:rPr>
                <w:rFonts w:ascii="Times New Roman" w:eastAsia="仿宋" w:hAnsi="Times New Roman"/>
                <w:sz w:val="24"/>
                <w:szCs w:val="24"/>
              </w:rPr>
              <w:t>2</w:t>
            </w:r>
            <w:r>
              <w:rPr>
                <w:rFonts w:ascii="Times New Roman" w:eastAsia="仿宋" w:hAnsi="Times New Roman"/>
                <w:sz w:val="24"/>
                <w:szCs w:val="24"/>
              </w:rPr>
              <w:t>分。</w:t>
            </w:r>
          </w:p>
        </w:tc>
        <w:tc>
          <w:tcPr>
            <w:tcW w:w="2298" w:type="dxa"/>
            <w:tcBorders>
              <w:top w:val="single" w:sz="4" w:space="0" w:color="auto"/>
              <w:left w:val="single" w:sz="4" w:space="0" w:color="auto"/>
              <w:bottom w:val="single" w:sz="4" w:space="0" w:color="auto"/>
              <w:right w:val="single" w:sz="4" w:space="0" w:color="auto"/>
            </w:tcBorders>
            <w:noWrap/>
            <w:vAlign w:val="center"/>
          </w:tcPr>
          <w:p w:rsidR="009F42DA" w:rsidRDefault="0012736F">
            <w:pPr>
              <w:jc w:val="center"/>
              <w:rPr>
                <w:rFonts w:ascii="Times New Roman" w:eastAsia="仿宋" w:hAnsi="Times New Roman"/>
                <w:sz w:val="24"/>
                <w:szCs w:val="24"/>
              </w:rPr>
            </w:pPr>
            <w:r>
              <w:rPr>
                <w:rFonts w:ascii="Times New Roman" w:eastAsia="仿宋" w:hAnsi="Times New Roman"/>
                <w:sz w:val="24"/>
                <w:szCs w:val="24"/>
              </w:rPr>
              <w:t>省自然资源厅、生态环境厅</w:t>
            </w:r>
          </w:p>
        </w:tc>
        <w:tc>
          <w:tcPr>
            <w:tcW w:w="1777" w:type="dxa"/>
            <w:tcBorders>
              <w:top w:val="single" w:sz="4" w:space="0" w:color="auto"/>
              <w:left w:val="single" w:sz="4" w:space="0" w:color="auto"/>
              <w:bottom w:val="single" w:sz="4" w:space="0" w:color="auto"/>
              <w:right w:val="single" w:sz="4" w:space="0" w:color="auto"/>
            </w:tcBorders>
            <w:noWrap/>
            <w:vAlign w:val="center"/>
          </w:tcPr>
          <w:p w:rsidR="009F42DA" w:rsidRDefault="0012736F">
            <w:pPr>
              <w:jc w:val="center"/>
              <w:rPr>
                <w:rFonts w:ascii="Times New Roman" w:eastAsia="仿宋" w:hAnsi="Times New Roman"/>
                <w:sz w:val="24"/>
                <w:szCs w:val="24"/>
              </w:rPr>
            </w:pPr>
            <w:r>
              <w:rPr>
                <w:rFonts w:ascii="Times New Roman" w:eastAsia="仿宋" w:hAnsi="Times New Roman"/>
                <w:sz w:val="24"/>
                <w:szCs w:val="24"/>
              </w:rPr>
              <w:t>资规局、生态环境局</w:t>
            </w:r>
          </w:p>
        </w:tc>
      </w:tr>
      <w:tr w:rsidR="009F42DA">
        <w:trPr>
          <w:cantSplit/>
          <w:trHeight w:val="1552"/>
          <w:jc w:val="center"/>
        </w:trPr>
        <w:tc>
          <w:tcPr>
            <w:tcW w:w="1122" w:type="dxa"/>
            <w:vMerge/>
            <w:tcBorders>
              <w:top w:val="nil"/>
              <w:bottom w:val="single" w:sz="4" w:space="0" w:color="auto"/>
            </w:tcBorders>
            <w:noWrap/>
            <w:vAlign w:val="center"/>
          </w:tcPr>
          <w:p w:rsidR="009F42DA" w:rsidRDefault="009F42DA">
            <w:pPr>
              <w:jc w:val="center"/>
              <w:rPr>
                <w:rFonts w:ascii="Times New Roman" w:eastAsia="仿宋" w:hAnsi="Times New Roman"/>
                <w:sz w:val="24"/>
                <w:szCs w:val="24"/>
              </w:rPr>
            </w:pPr>
          </w:p>
        </w:tc>
        <w:tc>
          <w:tcPr>
            <w:tcW w:w="1567" w:type="dxa"/>
            <w:tcBorders>
              <w:top w:val="nil"/>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建立健全投融资机制（</w:t>
            </w:r>
            <w:r>
              <w:rPr>
                <w:rFonts w:ascii="Times New Roman" w:eastAsia="仿宋" w:hAnsi="Times New Roman"/>
                <w:sz w:val="24"/>
                <w:szCs w:val="24"/>
              </w:rPr>
              <w:t>5</w:t>
            </w:r>
            <w:r>
              <w:rPr>
                <w:rFonts w:ascii="Times New Roman" w:eastAsia="仿宋" w:hAnsi="Times New Roman"/>
                <w:sz w:val="24"/>
                <w:szCs w:val="24"/>
              </w:rPr>
              <w:t>分）</w:t>
            </w:r>
          </w:p>
        </w:tc>
        <w:tc>
          <w:tcPr>
            <w:tcW w:w="3119" w:type="dxa"/>
            <w:tcBorders>
              <w:top w:val="nil"/>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建立健全</w:t>
            </w:r>
            <w:r>
              <w:rPr>
                <w:rFonts w:ascii="Times New Roman" w:eastAsia="仿宋" w:hAnsi="Times New Roman"/>
                <w:sz w:val="24"/>
                <w:szCs w:val="24"/>
              </w:rPr>
              <w:t>“</w:t>
            </w:r>
            <w:r>
              <w:rPr>
                <w:rFonts w:ascii="Times New Roman" w:eastAsia="仿宋" w:hAnsi="Times New Roman"/>
                <w:sz w:val="24"/>
                <w:szCs w:val="24"/>
              </w:rPr>
              <w:t>政府引导、市场运作、社会参与</w:t>
            </w:r>
            <w:r>
              <w:rPr>
                <w:rFonts w:ascii="Times New Roman" w:eastAsia="仿宋" w:hAnsi="Times New Roman"/>
                <w:sz w:val="24"/>
                <w:szCs w:val="24"/>
              </w:rPr>
              <w:t>”</w:t>
            </w:r>
            <w:r>
              <w:rPr>
                <w:rFonts w:ascii="Times New Roman" w:eastAsia="仿宋" w:hAnsi="Times New Roman"/>
                <w:sz w:val="24"/>
                <w:szCs w:val="24"/>
              </w:rPr>
              <w:t>的多元化生态空间管控区域投融资机制。（</w:t>
            </w:r>
            <w:r>
              <w:rPr>
                <w:rFonts w:ascii="Times New Roman" w:eastAsia="仿宋" w:hAnsi="Times New Roman"/>
                <w:sz w:val="24"/>
                <w:szCs w:val="24"/>
              </w:rPr>
              <w:t>5</w:t>
            </w:r>
            <w:r>
              <w:rPr>
                <w:rFonts w:ascii="Times New Roman" w:eastAsia="仿宋" w:hAnsi="Times New Roman"/>
                <w:sz w:val="24"/>
                <w:szCs w:val="24"/>
              </w:rPr>
              <w:t>分）</w:t>
            </w:r>
          </w:p>
        </w:tc>
        <w:tc>
          <w:tcPr>
            <w:tcW w:w="3372" w:type="dxa"/>
            <w:tcBorders>
              <w:top w:val="nil"/>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通过加大财政资</w:t>
            </w:r>
            <w:r>
              <w:rPr>
                <w:rFonts w:ascii="Times New Roman" w:eastAsia="仿宋" w:hAnsi="Times New Roman"/>
                <w:sz w:val="24"/>
                <w:szCs w:val="24"/>
              </w:rPr>
              <w:t>金投入力度，出台财政、信贷、金融等政策，开展生态系统服务付费等措</w:t>
            </w:r>
            <w:r>
              <w:rPr>
                <w:rFonts w:ascii="Times New Roman" w:eastAsia="仿宋" w:hAnsi="Times New Roman"/>
                <w:sz w:val="24"/>
                <w:szCs w:val="24"/>
              </w:rPr>
              <w:t>施，拓宽生态空间管控区域投融资渠道，得</w:t>
            </w:r>
            <w:r>
              <w:rPr>
                <w:rFonts w:ascii="Times New Roman" w:eastAsia="仿宋" w:hAnsi="Times New Roman"/>
                <w:sz w:val="24"/>
                <w:szCs w:val="24"/>
              </w:rPr>
              <w:t>5</w:t>
            </w:r>
            <w:r>
              <w:rPr>
                <w:rFonts w:ascii="Times New Roman" w:eastAsia="仿宋" w:hAnsi="Times New Roman"/>
                <w:sz w:val="24"/>
                <w:szCs w:val="24"/>
              </w:rPr>
              <w:t>分。</w:t>
            </w:r>
          </w:p>
        </w:tc>
        <w:tc>
          <w:tcPr>
            <w:tcW w:w="2298" w:type="dxa"/>
            <w:tcBorders>
              <w:top w:val="nil"/>
              <w:left w:val="single" w:sz="4" w:space="0" w:color="auto"/>
              <w:bottom w:val="single" w:sz="4" w:space="0" w:color="auto"/>
              <w:right w:val="single" w:sz="4" w:space="0" w:color="auto"/>
            </w:tcBorders>
            <w:noWrap/>
            <w:vAlign w:val="center"/>
          </w:tcPr>
          <w:p w:rsidR="009F42DA" w:rsidRDefault="0012736F">
            <w:pPr>
              <w:jc w:val="center"/>
              <w:rPr>
                <w:rFonts w:ascii="Times New Roman" w:eastAsia="仿宋" w:hAnsi="Times New Roman"/>
                <w:sz w:val="24"/>
                <w:szCs w:val="24"/>
              </w:rPr>
            </w:pPr>
            <w:r>
              <w:rPr>
                <w:rFonts w:ascii="Times New Roman" w:eastAsia="仿宋" w:hAnsi="Times New Roman"/>
                <w:sz w:val="24"/>
                <w:szCs w:val="24"/>
              </w:rPr>
              <w:t>省发改委、财政厅、生态环境厅</w:t>
            </w:r>
          </w:p>
        </w:tc>
        <w:tc>
          <w:tcPr>
            <w:tcW w:w="1777" w:type="dxa"/>
            <w:tcBorders>
              <w:top w:val="nil"/>
              <w:left w:val="single" w:sz="4" w:space="0" w:color="auto"/>
              <w:bottom w:val="single" w:sz="4" w:space="0" w:color="auto"/>
              <w:right w:val="single" w:sz="4" w:space="0" w:color="auto"/>
            </w:tcBorders>
            <w:noWrap/>
            <w:vAlign w:val="center"/>
          </w:tcPr>
          <w:p w:rsidR="009F42DA" w:rsidRDefault="0012736F">
            <w:pPr>
              <w:jc w:val="center"/>
              <w:rPr>
                <w:rFonts w:ascii="Times New Roman" w:eastAsia="仿宋" w:hAnsi="Times New Roman"/>
                <w:sz w:val="24"/>
                <w:szCs w:val="24"/>
              </w:rPr>
            </w:pPr>
            <w:r>
              <w:rPr>
                <w:rFonts w:ascii="Times New Roman" w:eastAsia="仿宋" w:hAnsi="Times New Roman"/>
                <w:sz w:val="24"/>
                <w:szCs w:val="24"/>
              </w:rPr>
              <w:t>发改委、财政局、生态环境局、各区镇</w:t>
            </w:r>
          </w:p>
        </w:tc>
      </w:tr>
      <w:tr w:rsidR="009F42DA">
        <w:trPr>
          <w:cantSplit/>
          <w:trHeight w:val="936"/>
          <w:jc w:val="center"/>
        </w:trPr>
        <w:tc>
          <w:tcPr>
            <w:tcW w:w="1122" w:type="dxa"/>
            <w:vMerge w:val="restart"/>
            <w:tcBorders>
              <w:top w:val="single" w:sz="4" w:space="0" w:color="auto"/>
              <w:left w:val="single" w:sz="4" w:space="0" w:color="auto"/>
              <w:right w:val="single" w:sz="4" w:space="0" w:color="auto"/>
            </w:tcBorders>
            <w:noWrap/>
            <w:vAlign w:val="center"/>
          </w:tcPr>
          <w:p w:rsidR="009F42DA" w:rsidRDefault="009F42DA" w:rsidP="00DE4251">
            <w:pPr>
              <w:jc w:val="left"/>
              <w:rPr>
                <w:rFonts w:ascii="Times New Roman" w:eastAsia="仿宋" w:hAnsi="Times New Roman"/>
                <w:sz w:val="24"/>
                <w:szCs w:val="24"/>
              </w:rPr>
            </w:pPr>
          </w:p>
          <w:p w:rsidR="009F42DA" w:rsidRDefault="009F42DA" w:rsidP="00DE4251">
            <w:pPr>
              <w:jc w:val="left"/>
              <w:rPr>
                <w:rFonts w:ascii="Times New Roman" w:eastAsia="仿宋" w:hAnsi="Times New Roman"/>
                <w:sz w:val="24"/>
                <w:szCs w:val="24"/>
              </w:rPr>
            </w:pPr>
          </w:p>
          <w:p w:rsidR="009F42DA" w:rsidRDefault="009F42DA" w:rsidP="00DE4251">
            <w:pPr>
              <w:jc w:val="left"/>
              <w:rPr>
                <w:rFonts w:ascii="Times New Roman" w:eastAsia="仿宋" w:hAnsi="Times New Roman"/>
                <w:sz w:val="24"/>
                <w:szCs w:val="24"/>
              </w:rPr>
            </w:pPr>
          </w:p>
          <w:p w:rsidR="009F42DA" w:rsidRDefault="009F42DA" w:rsidP="00DE4251">
            <w:pPr>
              <w:jc w:val="left"/>
              <w:rPr>
                <w:rFonts w:ascii="Times New Roman" w:eastAsia="仿宋" w:hAnsi="Times New Roman"/>
                <w:sz w:val="24"/>
                <w:szCs w:val="24"/>
              </w:rPr>
            </w:pPr>
          </w:p>
          <w:p w:rsidR="009F42DA" w:rsidRDefault="009F42DA" w:rsidP="00DE4251">
            <w:pPr>
              <w:jc w:val="left"/>
              <w:rPr>
                <w:rFonts w:ascii="Times New Roman" w:eastAsia="仿宋" w:hAnsi="Times New Roman"/>
                <w:sz w:val="24"/>
                <w:szCs w:val="24"/>
              </w:rPr>
            </w:pPr>
          </w:p>
          <w:p w:rsidR="009F42DA" w:rsidRDefault="009F42DA" w:rsidP="00DE4251">
            <w:pPr>
              <w:jc w:val="left"/>
              <w:rPr>
                <w:rFonts w:ascii="Times New Roman" w:eastAsia="仿宋" w:hAnsi="Times New Roman"/>
                <w:sz w:val="24"/>
                <w:szCs w:val="24"/>
              </w:rPr>
            </w:pPr>
          </w:p>
          <w:p w:rsidR="009F42DA" w:rsidRDefault="009F42DA" w:rsidP="00DE4251">
            <w:pPr>
              <w:jc w:val="left"/>
              <w:rPr>
                <w:rFonts w:ascii="Times New Roman" w:eastAsia="仿宋" w:hAnsi="Times New Roman"/>
                <w:sz w:val="24"/>
                <w:szCs w:val="24"/>
              </w:rPr>
            </w:pPr>
          </w:p>
          <w:p w:rsidR="009F42DA" w:rsidRDefault="009F42DA" w:rsidP="00DE4251">
            <w:pPr>
              <w:jc w:val="left"/>
              <w:rPr>
                <w:rFonts w:ascii="Times New Roman" w:eastAsia="仿宋" w:hAnsi="Times New Roman"/>
                <w:sz w:val="24"/>
                <w:szCs w:val="24"/>
              </w:rPr>
            </w:pPr>
          </w:p>
          <w:p w:rsidR="009F42DA" w:rsidRDefault="009F42DA" w:rsidP="00DE4251">
            <w:pPr>
              <w:jc w:val="left"/>
              <w:rPr>
                <w:rFonts w:ascii="Times New Roman" w:eastAsia="仿宋" w:hAnsi="Times New Roman"/>
                <w:sz w:val="24"/>
                <w:szCs w:val="24"/>
              </w:rPr>
            </w:pPr>
          </w:p>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监督管</w:t>
            </w:r>
            <w:r>
              <w:rPr>
                <w:rFonts w:ascii="Times New Roman" w:eastAsia="仿宋" w:hAnsi="Times New Roman"/>
                <w:sz w:val="24"/>
                <w:szCs w:val="24"/>
              </w:rPr>
              <w:t>理（</w:t>
            </w:r>
            <w:r>
              <w:rPr>
                <w:rFonts w:ascii="Times New Roman" w:eastAsia="仿宋" w:hAnsi="Times New Roman"/>
                <w:sz w:val="24"/>
                <w:szCs w:val="24"/>
              </w:rPr>
              <w:t>50</w:t>
            </w:r>
            <w:r>
              <w:rPr>
                <w:rFonts w:ascii="Times New Roman" w:eastAsia="仿宋" w:hAnsi="Times New Roman"/>
                <w:sz w:val="24"/>
                <w:szCs w:val="24"/>
              </w:rPr>
              <w:t>）</w:t>
            </w:r>
          </w:p>
          <w:p w:rsidR="009F42DA" w:rsidRDefault="009F42DA" w:rsidP="00DE4251">
            <w:pPr>
              <w:jc w:val="left"/>
              <w:rPr>
                <w:rFonts w:ascii="Times New Roman" w:eastAsia="仿宋" w:hAnsi="Times New Roman"/>
                <w:sz w:val="24"/>
                <w:szCs w:val="24"/>
              </w:rPr>
            </w:pPr>
          </w:p>
          <w:p w:rsidR="009F42DA" w:rsidRDefault="009F42DA" w:rsidP="00DE4251">
            <w:pPr>
              <w:jc w:val="left"/>
              <w:rPr>
                <w:rFonts w:ascii="Times New Roman" w:eastAsia="仿宋" w:hAnsi="Times New Roman"/>
                <w:sz w:val="24"/>
                <w:szCs w:val="24"/>
              </w:rPr>
            </w:pPr>
          </w:p>
          <w:p w:rsidR="009F42DA" w:rsidRDefault="009F42DA" w:rsidP="00DE4251">
            <w:pPr>
              <w:jc w:val="left"/>
              <w:rPr>
                <w:rFonts w:ascii="Times New Roman" w:eastAsia="仿宋" w:hAnsi="Times New Roman"/>
                <w:sz w:val="24"/>
                <w:szCs w:val="24"/>
              </w:rPr>
            </w:pPr>
          </w:p>
          <w:p w:rsidR="009F42DA" w:rsidRDefault="009F42DA" w:rsidP="00DE4251">
            <w:pPr>
              <w:jc w:val="left"/>
              <w:rPr>
                <w:rFonts w:ascii="Times New Roman" w:eastAsia="仿宋" w:hAnsi="Times New Roman"/>
                <w:sz w:val="24"/>
                <w:szCs w:val="24"/>
              </w:rPr>
            </w:pPr>
          </w:p>
          <w:p w:rsidR="009F42DA" w:rsidRDefault="009F42DA" w:rsidP="00DE4251">
            <w:pPr>
              <w:jc w:val="left"/>
              <w:rPr>
                <w:rFonts w:ascii="Times New Roman" w:eastAsia="仿宋" w:hAnsi="Times New Roman"/>
                <w:sz w:val="24"/>
                <w:szCs w:val="24"/>
              </w:rPr>
            </w:pPr>
          </w:p>
          <w:p w:rsidR="009F42DA" w:rsidRDefault="009F42DA" w:rsidP="00DE4251">
            <w:pPr>
              <w:jc w:val="left"/>
              <w:rPr>
                <w:rFonts w:ascii="Times New Roman" w:eastAsia="仿宋" w:hAnsi="Times New Roman"/>
                <w:sz w:val="24"/>
                <w:szCs w:val="24"/>
              </w:rPr>
            </w:pPr>
          </w:p>
          <w:p w:rsidR="009F42DA" w:rsidRDefault="009F42DA" w:rsidP="00DE4251">
            <w:pPr>
              <w:jc w:val="left"/>
              <w:rPr>
                <w:rFonts w:ascii="Times New Roman" w:eastAsia="仿宋" w:hAnsi="Times New Roman"/>
                <w:sz w:val="24"/>
                <w:szCs w:val="24"/>
              </w:rPr>
            </w:pPr>
          </w:p>
          <w:p w:rsidR="009F42DA" w:rsidRDefault="009F42DA" w:rsidP="00DE4251">
            <w:pPr>
              <w:jc w:val="left"/>
              <w:rPr>
                <w:rFonts w:ascii="Times New Roman" w:eastAsia="仿宋" w:hAnsi="Times New Roman"/>
                <w:sz w:val="24"/>
                <w:szCs w:val="24"/>
              </w:rPr>
            </w:pPr>
          </w:p>
          <w:p w:rsidR="009F42DA" w:rsidRDefault="009F42DA" w:rsidP="00DE4251">
            <w:pPr>
              <w:jc w:val="left"/>
              <w:rPr>
                <w:rFonts w:ascii="Times New Roman" w:eastAsia="仿宋" w:hAnsi="Times New Roman"/>
                <w:sz w:val="24"/>
                <w:szCs w:val="24"/>
              </w:rPr>
            </w:pPr>
          </w:p>
          <w:p w:rsidR="009F42DA" w:rsidRDefault="009F42DA" w:rsidP="00DE4251">
            <w:pPr>
              <w:jc w:val="left"/>
              <w:rPr>
                <w:rFonts w:ascii="Times New Roman" w:eastAsia="仿宋" w:hAnsi="Times New Roman"/>
                <w:sz w:val="24"/>
                <w:szCs w:val="24"/>
              </w:rPr>
            </w:pPr>
          </w:p>
          <w:p w:rsidR="009F42DA" w:rsidRDefault="009F42DA" w:rsidP="00DE4251">
            <w:pPr>
              <w:jc w:val="left"/>
              <w:rPr>
                <w:rFonts w:ascii="Times New Roman" w:eastAsia="仿宋" w:hAnsi="Times New Roman"/>
                <w:sz w:val="24"/>
                <w:szCs w:val="24"/>
              </w:rPr>
            </w:pPr>
          </w:p>
          <w:p w:rsidR="009F42DA" w:rsidRDefault="009F42DA" w:rsidP="00DE4251">
            <w:pPr>
              <w:jc w:val="left"/>
              <w:rPr>
                <w:rFonts w:ascii="Times New Roman" w:eastAsia="仿宋" w:hAnsi="Times New Roman"/>
                <w:sz w:val="24"/>
                <w:szCs w:val="24"/>
              </w:rPr>
            </w:pPr>
          </w:p>
          <w:p w:rsidR="009F42DA" w:rsidRDefault="009F42DA" w:rsidP="00DE4251">
            <w:pPr>
              <w:jc w:val="left"/>
              <w:rPr>
                <w:rFonts w:ascii="Times New Roman" w:eastAsia="仿宋" w:hAnsi="Times New Roman"/>
                <w:sz w:val="24"/>
                <w:szCs w:val="24"/>
              </w:rPr>
            </w:pPr>
          </w:p>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监督管理（</w:t>
            </w:r>
            <w:r>
              <w:rPr>
                <w:rFonts w:ascii="Times New Roman" w:eastAsia="仿宋" w:hAnsi="Times New Roman"/>
                <w:sz w:val="24"/>
                <w:szCs w:val="24"/>
              </w:rPr>
              <w:t>50</w:t>
            </w:r>
            <w:r>
              <w:rPr>
                <w:rFonts w:ascii="Times New Roman" w:eastAsia="仿宋" w:hAnsi="Times New Roman"/>
                <w:sz w:val="24"/>
                <w:szCs w:val="24"/>
              </w:rPr>
              <w:t>）</w:t>
            </w:r>
          </w:p>
        </w:tc>
        <w:tc>
          <w:tcPr>
            <w:tcW w:w="1567" w:type="dxa"/>
            <w:vMerge w:val="restart"/>
            <w:tcBorders>
              <w:top w:val="single" w:sz="4" w:space="0" w:color="auto"/>
              <w:left w:val="single" w:sz="4" w:space="0" w:color="auto"/>
              <w:right w:val="single" w:sz="4" w:space="0" w:color="auto"/>
            </w:tcBorders>
            <w:noWrap/>
            <w:vAlign w:val="center"/>
          </w:tcPr>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加强基础设施建设，落实管控措施（</w:t>
            </w:r>
            <w:r>
              <w:rPr>
                <w:rFonts w:ascii="Times New Roman" w:eastAsia="仿宋" w:hAnsi="Times New Roman"/>
                <w:sz w:val="24"/>
                <w:szCs w:val="24"/>
              </w:rPr>
              <w:t>50</w:t>
            </w:r>
            <w:r>
              <w:rPr>
                <w:rFonts w:ascii="Times New Roman" w:eastAsia="仿宋" w:hAnsi="Times New Roman"/>
                <w:sz w:val="24"/>
                <w:szCs w:val="24"/>
              </w:rPr>
              <w:t>分）</w:t>
            </w:r>
          </w:p>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加强基础设施建设，落实管控措施（</w:t>
            </w:r>
            <w:r>
              <w:rPr>
                <w:rFonts w:ascii="Times New Roman" w:eastAsia="仿宋" w:hAnsi="Times New Roman"/>
                <w:sz w:val="24"/>
                <w:szCs w:val="24"/>
              </w:rPr>
              <w:t>50</w:t>
            </w:r>
            <w:r>
              <w:rPr>
                <w:rFonts w:ascii="Times New Roman" w:eastAsia="仿宋" w:hAnsi="Times New Roman"/>
                <w:sz w:val="24"/>
                <w:szCs w:val="24"/>
              </w:rPr>
              <w:t>分）</w:t>
            </w:r>
          </w:p>
        </w:tc>
        <w:tc>
          <w:tcPr>
            <w:tcW w:w="3119"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lastRenderedPageBreak/>
              <w:t>设置本行政区内生态空间管控区域保护标识牌和边界标志。（</w:t>
            </w:r>
            <w:r>
              <w:rPr>
                <w:rFonts w:ascii="Times New Roman" w:eastAsia="仿宋" w:hAnsi="Times New Roman"/>
                <w:sz w:val="24"/>
                <w:szCs w:val="24"/>
              </w:rPr>
              <w:t>8</w:t>
            </w:r>
            <w:r>
              <w:rPr>
                <w:rFonts w:ascii="Times New Roman" w:eastAsia="仿宋" w:hAnsi="Times New Roman"/>
                <w:sz w:val="24"/>
                <w:szCs w:val="24"/>
              </w:rPr>
              <w:t>分）</w:t>
            </w:r>
          </w:p>
        </w:tc>
        <w:tc>
          <w:tcPr>
            <w:tcW w:w="3372"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根据生态空间管控区域范围和界线，设置生态空间管控区域保护标识牌和边界标志，</w:t>
            </w:r>
            <w:bookmarkStart w:id="0" w:name="OLE_LINK64"/>
            <w:bookmarkStart w:id="1" w:name="OLE_LINK62"/>
            <w:bookmarkStart w:id="2" w:name="OLE_LINK63"/>
            <w:r>
              <w:rPr>
                <w:rFonts w:ascii="Times New Roman" w:eastAsia="仿宋" w:hAnsi="Times New Roman"/>
                <w:sz w:val="24"/>
                <w:szCs w:val="24"/>
              </w:rPr>
              <w:t>得</w:t>
            </w:r>
            <w:bookmarkEnd w:id="0"/>
            <w:bookmarkEnd w:id="1"/>
            <w:bookmarkEnd w:id="2"/>
            <w:r>
              <w:rPr>
                <w:rFonts w:ascii="Times New Roman" w:eastAsia="仿宋" w:hAnsi="Times New Roman"/>
                <w:sz w:val="24"/>
                <w:szCs w:val="24"/>
              </w:rPr>
              <w:t>8</w:t>
            </w:r>
            <w:r>
              <w:rPr>
                <w:rFonts w:ascii="Times New Roman" w:eastAsia="仿宋" w:hAnsi="Times New Roman"/>
                <w:sz w:val="24"/>
                <w:szCs w:val="24"/>
              </w:rPr>
              <w:t>分。</w:t>
            </w:r>
          </w:p>
        </w:tc>
        <w:tc>
          <w:tcPr>
            <w:tcW w:w="2298" w:type="dxa"/>
            <w:tcBorders>
              <w:top w:val="single" w:sz="4" w:space="0" w:color="auto"/>
              <w:left w:val="single" w:sz="4" w:space="0" w:color="auto"/>
              <w:bottom w:val="single" w:sz="4" w:space="0" w:color="auto"/>
              <w:right w:val="single" w:sz="4" w:space="0" w:color="auto"/>
            </w:tcBorders>
            <w:noWrap/>
            <w:vAlign w:val="center"/>
          </w:tcPr>
          <w:p w:rsidR="009F42DA" w:rsidRDefault="0012736F">
            <w:pPr>
              <w:jc w:val="center"/>
              <w:rPr>
                <w:rFonts w:ascii="Times New Roman" w:eastAsia="仿宋" w:hAnsi="Times New Roman"/>
                <w:sz w:val="24"/>
                <w:szCs w:val="24"/>
              </w:rPr>
            </w:pPr>
            <w:r>
              <w:rPr>
                <w:rFonts w:ascii="Times New Roman" w:eastAsia="仿宋" w:hAnsi="Times New Roman"/>
                <w:sz w:val="24"/>
                <w:szCs w:val="24"/>
              </w:rPr>
              <w:t>省自然资源厅</w:t>
            </w:r>
          </w:p>
        </w:tc>
        <w:tc>
          <w:tcPr>
            <w:tcW w:w="1777" w:type="dxa"/>
            <w:tcBorders>
              <w:top w:val="single" w:sz="4" w:space="0" w:color="auto"/>
              <w:left w:val="single" w:sz="4" w:space="0" w:color="auto"/>
              <w:bottom w:val="single" w:sz="4" w:space="0" w:color="auto"/>
              <w:right w:val="single" w:sz="4" w:space="0" w:color="auto"/>
            </w:tcBorders>
            <w:noWrap/>
            <w:vAlign w:val="center"/>
          </w:tcPr>
          <w:p w:rsidR="009F42DA" w:rsidRDefault="0012736F">
            <w:pPr>
              <w:jc w:val="center"/>
              <w:rPr>
                <w:rFonts w:ascii="Times New Roman" w:eastAsia="仿宋" w:hAnsi="Times New Roman"/>
                <w:sz w:val="24"/>
                <w:szCs w:val="24"/>
              </w:rPr>
            </w:pPr>
            <w:r>
              <w:rPr>
                <w:rFonts w:ascii="Times New Roman" w:eastAsia="仿宋" w:hAnsi="Times New Roman"/>
                <w:sz w:val="24"/>
                <w:szCs w:val="24"/>
              </w:rPr>
              <w:t>资规局（按照自然资源主管部门勘界定标工作进度情况开展评估，目前暂缓实施）</w:t>
            </w:r>
          </w:p>
        </w:tc>
      </w:tr>
      <w:tr w:rsidR="009F42DA">
        <w:trPr>
          <w:cantSplit/>
          <w:trHeight w:val="1191"/>
          <w:jc w:val="center"/>
        </w:trPr>
        <w:tc>
          <w:tcPr>
            <w:tcW w:w="1122" w:type="dxa"/>
            <w:vMerge/>
            <w:tcBorders>
              <w:left w:val="single" w:sz="4" w:space="0" w:color="auto"/>
              <w:right w:val="single" w:sz="4" w:space="0" w:color="auto"/>
            </w:tcBorders>
            <w:noWrap/>
            <w:vAlign w:val="center"/>
          </w:tcPr>
          <w:p w:rsidR="009F42DA" w:rsidRDefault="009F42DA">
            <w:pPr>
              <w:jc w:val="center"/>
              <w:rPr>
                <w:rFonts w:ascii="Times New Roman" w:eastAsia="仿宋" w:hAnsi="Times New Roman"/>
                <w:sz w:val="24"/>
                <w:szCs w:val="24"/>
              </w:rPr>
            </w:pPr>
          </w:p>
        </w:tc>
        <w:tc>
          <w:tcPr>
            <w:tcW w:w="1567" w:type="dxa"/>
            <w:vMerge/>
            <w:tcBorders>
              <w:left w:val="single" w:sz="4" w:space="0" w:color="auto"/>
              <w:right w:val="single" w:sz="4" w:space="0" w:color="auto"/>
            </w:tcBorders>
            <w:noWrap/>
            <w:vAlign w:val="center"/>
          </w:tcPr>
          <w:p w:rsidR="009F42DA" w:rsidRDefault="009F42DA">
            <w:pPr>
              <w:jc w:val="center"/>
              <w:rPr>
                <w:rFonts w:ascii="Times New Roman" w:eastAsia="仿宋"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区域内未发生违法违规开发建设活动。（</w:t>
            </w:r>
            <w:r>
              <w:rPr>
                <w:rFonts w:ascii="Times New Roman" w:eastAsia="仿宋" w:hAnsi="Times New Roman"/>
                <w:sz w:val="24"/>
                <w:szCs w:val="24"/>
              </w:rPr>
              <w:t>12</w:t>
            </w:r>
            <w:r>
              <w:rPr>
                <w:rFonts w:ascii="Times New Roman" w:eastAsia="仿宋" w:hAnsi="Times New Roman"/>
                <w:sz w:val="24"/>
                <w:szCs w:val="24"/>
              </w:rPr>
              <w:t>分）</w:t>
            </w:r>
          </w:p>
        </w:tc>
        <w:tc>
          <w:tcPr>
            <w:tcW w:w="3372"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区域内未发生违法违规开发建设活动，得</w:t>
            </w:r>
            <w:r>
              <w:rPr>
                <w:rFonts w:ascii="Times New Roman" w:eastAsia="仿宋" w:hAnsi="Times New Roman"/>
                <w:sz w:val="24"/>
                <w:szCs w:val="24"/>
              </w:rPr>
              <w:t>12</w:t>
            </w:r>
            <w:r>
              <w:rPr>
                <w:rFonts w:ascii="Times New Roman" w:eastAsia="仿宋" w:hAnsi="Times New Roman"/>
                <w:sz w:val="24"/>
                <w:szCs w:val="24"/>
              </w:rPr>
              <w:t>分；发生</w:t>
            </w:r>
            <w:r>
              <w:rPr>
                <w:rFonts w:ascii="Times New Roman" w:eastAsia="仿宋" w:hAnsi="Times New Roman"/>
                <w:sz w:val="24"/>
                <w:szCs w:val="24"/>
              </w:rPr>
              <w:t>1</w:t>
            </w:r>
            <w:r>
              <w:rPr>
                <w:rFonts w:ascii="Times New Roman" w:eastAsia="仿宋" w:hAnsi="Times New Roman"/>
                <w:sz w:val="24"/>
                <w:szCs w:val="24"/>
              </w:rPr>
              <w:t>起，扣</w:t>
            </w:r>
            <w:r>
              <w:rPr>
                <w:rFonts w:ascii="Times New Roman" w:eastAsia="仿宋" w:hAnsi="Times New Roman"/>
                <w:sz w:val="24"/>
                <w:szCs w:val="24"/>
              </w:rPr>
              <w:t>3</w:t>
            </w:r>
            <w:r>
              <w:rPr>
                <w:rFonts w:ascii="Times New Roman" w:eastAsia="仿宋" w:hAnsi="Times New Roman"/>
                <w:sz w:val="24"/>
                <w:szCs w:val="24"/>
              </w:rPr>
              <w:t>分；发生</w:t>
            </w:r>
            <w:r>
              <w:rPr>
                <w:rFonts w:ascii="Times New Roman" w:eastAsia="仿宋" w:hAnsi="Times New Roman"/>
                <w:sz w:val="24"/>
                <w:szCs w:val="24"/>
              </w:rPr>
              <w:t>4</w:t>
            </w:r>
            <w:r>
              <w:rPr>
                <w:rFonts w:ascii="Times New Roman" w:eastAsia="仿宋" w:hAnsi="Times New Roman"/>
                <w:sz w:val="24"/>
                <w:szCs w:val="24"/>
              </w:rPr>
              <w:t>起及以上，不得分。</w:t>
            </w:r>
          </w:p>
        </w:tc>
        <w:tc>
          <w:tcPr>
            <w:tcW w:w="2298"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省发改委、工信厅、自然资源厅、生态环境厅、住建厅、交通厅、水利厅、农业农村厅、林业局</w:t>
            </w:r>
          </w:p>
        </w:tc>
        <w:tc>
          <w:tcPr>
            <w:tcW w:w="1777"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发改委、资规局、生态环境局、水务局、农业农村局</w:t>
            </w:r>
          </w:p>
        </w:tc>
      </w:tr>
      <w:tr w:rsidR="009F42DA">
        <w:trPr>
          <w:cantSplit/>
          <w:trHeight w:val="792"/>
          <w:jc w:val="center"/>
        </w:trPr>
        <w:tc>
          <w:tcPr>
            <w:tcW w:w="1122" w:type="dxa"/>
            <w:vMerge/>
            <w:tcBorders>
              <w:left w:val="single" w:sz="4" w:space="0" w:color="auto"/>
              <w:right w:val="single" w:sz="4" w:space="0" w:color="auto"/>
            </w:tcBorders>
            <w:noWrap/>
            <w:vAlign w:val="center"/>
          </w:tcPr>
          <w:p w:rsidR="009F42DA" w:rsidRDefault="009F42DA">
            <w:pPr>
              <w:jc w:val="center"/>
              <w:rPr>
                <w:rFonts w:ascii="Times New Roman" w:eastAsia="仿宋" w:hAnsi="Times New Roman"/>
                <w:sz w:val="24"/>
                <w:szCs w:val="24"/>
              </w:rPr>
            </w:pPr>
          </w:p>
        </w:tc>
        <w:tc>
          <w:tcPr>
            <w:tcW w:w="1567" w:type="dxa"/>
            <w:vMerge/>
            <w:tcBorders>
              <w:left w:val="single" w:sz="4" w:space="0" w:color="auto"/>
              <w:right w:val="single" w:sz="4" w:space="0" w:color="auto"/>
            </w:tcBorders>
            <w:noWrap/>
            <w:vAlign w:val="center"/>
          </w:tcPr>
          <w:p w:rsidR="009F42DA" w:rsidRDefault="009F42DA">
            <w:pPr>
              <w:jc w:val="center"/>
              <w:rPr>
                <w:rFonts w:ascii="Times New Roman" w:eastAsia="仿宋"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区域内未发生侵占、破坏生态空间管控区域内土地、水域等行为。（</w:t>
            </w:r>
            <w:r>
              <w:rPr>
                <w:rFonts w:ascii="Times New Roman" w:eastAsia="仿宋" w:hAnsi="Times New Roman"/>
                <w:sz w:val="24"/>
                <w:szCs w:val="24"/>
              </w:rPr>
              <w:t>6</w:t>
            </w:r>
            <w:r>
              <w:rPr>
                <w:rFonts w:ascii="Times New Roman" w:eastAsia="仿宋" w:hAnsi="Times New Roman"/>
                <w:sz w:val="24"/>
                <w:szCs w:val="24"/>
              </w:rPr>
              <w:t>分）</w:t>
            </w:r>
          </w:p>
        </w:tc>
        <w:tc>
          <w:tcPr>
            <w:tcW w:w="3372"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区域内未发生相关行为，得</w:t>
            </w:r>
            <w:r>
              <w:rPr>
                <w:rFonts w:ascii="Times New Roman" w:eastAsia="仿宋" w:hAnsi="Times New Roman"/>
                <w:sz w:val="24"/>
                <w:szCs w:val="24"/>
              </w:rPr>
              <w:t>6</w:t>
            </w:r>
            <w:r>
              <w:rPr>
                <w:rFonts w:ascii="Times New Roman" w:eastAsia="仿宋" w:hAnsi="Times New Roman"/>
                <w:sz w:val="24"/>
                <w:szCs w:val="24"/>
              </w:rPr>
              <w:t>分；发生</w:t>
            </w:r>
            <w:r>
              <w:rPr>
                <w:rFonts w:ascii="Times New Roman" w:eastAsia="仿宋" w:hAnsi="Times New Roman"/>
                <w:sz w:val="24"/>
                <w:szCs w:val="24"/>
              </w:rPr>
              <w:t>1</w:t>
            </w:r>
            <w:r>
              <w:rPr>
                <w:rFonts w:ascii="Times New Roman" w:eastAsia="仿宋" w:hAnsi="Times New Roman"/>
                <w:sz w:val="24"/>
                <w:szCs w:val="24"/>
              </w:rPr>
              <w:t>起，扣</w:t>
            </w:r>
            <w:r>
              <w:rPr>
                <w:rFonts w:ascii="Times New Roman" w:eastAsia="仿宋" w:hAnsi="Times New Roman"/>
                <w:sz w:val="24"/>
                <w:szCs w:val="24"/>
              </w:rPr>
              <w:t>2</w:t>
            </w:r>
            <w:r>
              <w:rPr>
                <w:rFonts w:ascii="Times New Roman" w:eastAsia="仿宋" w:hAnsi="Times New Roman"/>
                <w:sz w:val="24"/>
                <w:szCs w:val="24"/>
              </w:rPr>
              <w:t>分，至多扣</w:t>
            </w:r>
            <w:r>
              <w:rPr>
                <w:rFonts w:ascii="Times New Roman" w:eastAsia="仿宋" w:hAnsi="Times New Roman"/>
                <w:sz w:val="24"/>
                <w:szCs w:val="24"/>
              </w:rPr>
              <w:t>6</w:t>
            </w:r>
            <w:r>
              <w:rPr>
                <w:rFonts w:ascii="Times New Roman" w:eastAsia="仿宋" w:hAnsi="Times New Roman"/>
                <w:sz w:val="24"/>
                <w:szCs w:val="24"/>
              </w:rPr>
              <w:t>分。</w:t>
            </w:r>
          </w:p>
        </w:tc>
        <w:tc>
          <w:tcPr>
            <w:tcW w:w="2298"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省生态环境厅及其他相关主管部门</w:t>
            </w:r>
          </w:p>
        </w:tc>
        <w:tc>
          <w:tcPr>
            <w:tcW w:w="1777"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生态环境局及其他相关主管部门、各区镇</w:t>
            </w:r>
          </w:p>
        </w:tc>
      </w:tr>
      <w:tr w:rsidR="009F42DA">
        <w:trPr>
          <w:cantSplit/>
          <w:trHeight w:val="662"/>
          <w:jc w:val="center"/>
        </w:trPr>
        <w:tc>
          <w:tcPr>
            <w:tcW w:w="1122" w:type="dxa"/>
            <w:vMerge/>
            <w:tcBorders>
              <w:left w:val="single" w:sz="4" w:space="0" w:color="auto"/>
              <w:right w:val="single" w:sz="4" w:space="0" w:color="auto"/>
            </w:tcBorders>
            <w:noWrap/>
            <w:vAlign w:val="center"/>
          </w:tcPr>
          <w:p w:rsidR="009F42DA" w:rsidRDefault="009F42DA">
            <w:pPr>
              <w:jc w:val="center"/>
              <w:rPr>
                <w:rFonts w:ascii="Times New Roman" w:eastAsia="仿宋" w:hAnsi="Times New Roman"/>
                <w:sz w:val="24"/>
                <w:szCs w:val="24"/>
              </w:rPr>
            </w:pPr>
          </w:p>
        </w:tc>
        <w:tc>
          <w:tcPr>
            <w:tcW w:w="1567" w:type="dxa"/>
            <w:vMerge/>
            <w:tcBorders>
              <w:left w:val="single" w:sz="4" w:space="0" w:color="auto"/>
              <w:right w:val="single" w:sz="4" w:space="0" w:color="auto"/>
            </w:tcBorders>
            <w:noWrap/>
            <w:vAlign w:val="center"/>
          </w:tcPr>
          <w:p w:rsidR="009F42DA" w:rsidRDefault="009F42DA">
            <w:pPr>
              <w:jc w:val="center"/>
              <w:rPr>
                <w:rFonts w:ascii="Times New Roman" w:eastAsia="仿宋" w:hAnsi="Times New Roman"/>
                <w:sz w:val="24"/>
                <w:szCs w:val="24"/>
              </w:rPr>
            </w:pPr>
          </w:p>
        </w:tc>
        <w:tc>
          <w:tcPr>
            <w:tcW w:w="3119" w:type="dxa"/>
            <w:tcBorders>
              <w:top w:val="single" w:sz="4" w:space="0" w:color="auto"/>
              <w:left w:val="single" w:sz="4" w:space="0" w:color="auto"/>
              <w:bottom w:val="nil"/>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区域内未发生盗伐林木，猎捕采伐、破坏珍稀濒危和受保护物种等行为。（</w:t>
            </w:r>
            <w:r>
              <w:rPr>
                <w:rFonts w:ascii="Times New Roman" w:eastAsia="仿宋" w:hAnsi="Times New Roman"/>
                <w:sz w:val="24"/>
                <w:szCs w:val="24"/>
              </w:rPr>
              <w:t>6</w:t>
            </w:r>
            <w:r>
              <w:rPr>
                <w:rFonts w:ascii="Times New Roman" w:eastAsia="仿宋" w:hAnsi="Times New Roman"/>
                <w:sz w:val="24"/>
                <w:szCs w:val="24"/>
              </w:rPr>
              <w:t>分）</w:t>
            </w:r>
          </w:p>
        </w:tc>
        <w:tc>
          <w:tcPr>
            <w:tcW w:w="3372" w:type="dxa"/>
            <w:tcBorders>
              <w:top w:val="single" w:sz="4" w:space="0" w:color="auto"/>
              <w:left w:val="single" w:sz="4" w:space="0" w:color="auto"/>
              <w:bottom w:val="nil"/>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区域内未发生相关行为，得</w:t>
            </w:r>
            <w:r>
              <w:rPr>
                <w:rFonts w:ascii="Times New Roman" w:eastAsia="仿宋" w:hAnsi="Times New Roman"/>
                <w:sz w:val="24"/>
                <w:szCs w:val="24"/>
              </w:rPr>
              <w:t>6</w:t>
            </w:r>
            <w:r>
              <w:rPr>
                <w:rFonts w:ascii="Times New Roman" w:eastAsia="仿宋" w:hAnsi="Times New Roman"/>
                <w:sz w:val="24"/>
                <w:szCs w:val="24"/>
              </w:rPr>
              <w:t>分；发生</w:t>
            </w:r>
            <w:r>
              <w:rPr>
                <w:rFonts w:ascii="Times New Roman" w:eastAsia="仿宋" w:hAnsi="Times New Roman"/>
                <w:sz w:val="24"/>
                <w:szCs w:val="24"/>
              </w:rPr>
              <w:t>1</w:t>
            </w:r>
            <w:r>
              <w:rPr>
                <w:rFonts w:ascii="Times New Roman" w:eastAsia="仿宋" w:hAnsi="Times New Roman"/>
                <w:sz w:val="24"/>
                <w:szCs w:val="24"/>
              </w:rPr>
              <w:t>起，扣</w:t>
            </w:r>
            <w:r>
              <w:rPr>
                <w:rFonts w:ascii="Times New Roman" w:eastAsia="仿宋" w:hAnsi="Times New Roman"/>
                <w:sz w:val="24"/>
                <w:szCs w:val="24"/>
              </w:rPr>
              <w:t>2</w:t>
            </w:r>
            <w:r>
              <w:rPr>
                <w:rFonts w:ascii="Times New Roman" w:eastAsia="仿宋" w:hAnsi="Times New Roman"/>
                <w:sz w:val="24"/>
                <w:szCs w:val="24"/>
              </w:rPr>
              <w:t>分，至多扣</w:t>
            </w:r>
            <w:r>
              <w:rPr>
                <w:rFonts w:ascii="Times New Roman" w:eastAsia="仿宋" w:hAnsi="Times New Roman"/>
                <w:sz w:val="24"/>
                <w:szCs w:val="24"/>
              </w:rPr>
              <w:t>6</w:t>
            </w:r>
            <w:r>
              <w:rPr>
                <w:rFonts w:ascii="Times New Roman" w:eastAsia="仿宋" w:hAnsi="Times New Roman"/>
                <w:sz w:val="24"/>
                <w:szCs w:val="24"/>
              </w:rPr>
              <w:t>分。</w:t>
            </w:r>
          </w:p>
        </w:tc>
        <w:tc>
          <w:tcPr>
            <w:tcW w:w="2298" w:type="dxa"/>
            <w:tcBorders>
              <w:top w:val="single" w:sz="4" w:space="0" w:color="auto"/>
              <w:left w:val="single" w:sz="4" w:space="0" w:color="auto"/>
              <w:bottom w:val="nil"/>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省林业局、自然资源厅、农业农村厅、生态环境厅</w:t>
            </w:r>
          </w:p>
        </w:tc>
        <w:tc>
          <w:tcPr>
            <w:tcW w:w="1777" w:type="dxa"/>
            <w:tcBorders>
              <w:top w:val="single" w:sz="4" w:space="0" w:color="auto"/>
              <w:left w:val="single" w:sz="4" w:space="0" w:color="auto"/>
              <w:bottom w:val="nil"/>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资规局、农业农村局、生态环境局、各区镇</w:t>
            </w:r>
          </w:p>
        </w:tc>
      </w:tr>
      <w:tr w:rsidR="009F42DA">
        <w:trPr>
          <w:cantSplit/>
          <w:trHeight w:val="869"/>
          <w:jc w:val="center"/>
        </w:trPr>
        <w:tc>
          <w:tcPr>
            <w:tcW w:w="1122" w:type="dxa"/>
            <w:vMerge/>
            <w:tcBorders>
              <w:left w:val="single" w:sz="4" w:space="0" w:color="auto"/>
              <w:right w:val="single" w:sz="4" w:space="0" w:color="auto"/>
            </w:tcBorders>
            <w:noWrap/>
            <w:vAlign w:val="center"/>
          </w:tcPr>
          <w:p w:rsidR="009F42DA" w:rsidRDefault="009F42DA">
            <w:pPr>
              <w:jc w:val="center"/>
              <w:rPr>
                <w:rFonts w:ascii="Times New Roman" w:eastAsia="仿宋" w:hAnsi="Times New Roman"/>
                <w:sz w:val="24"/>
                <w:szCs w:val="24"/>
              </w:rPr>
            </w:pPr>
          </w:p>
        </w:tc>
        <w:tc>
          <w:tcPr>
            <w:tcW w:w="1567" w:type="dxa"/>
            <w:vMerge/>
            <w:tcBorders>
              <w:left w:val="single" w:sz="4" w:space="0" w:color="auto"/>
              <w:right w:val="single" w:sz="4" w:space="0" w:color="auto"/>
            </w:tcBorders>
            <w:noWrap/>
            <w:vAlign w:val="center"/>
          </w:tcPr>
          <w:p w:rsidR="009F42DA" w:rsidRDefault="009F42DA">
            <w:pPr>
              <w:jc w:val="center"/>
              <w:rPr>
                <w:rFonts w:ascii="Times New Roman" w:eastAsia="仿宋"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区域内未发生非法直接或间接排放废水、废气、固体废弃物等行为，未发生移动和破坏生态保护设施行为。（</w:t>
            </w:r>
            <w:r>
              <w:rPr>
                <w:rFonts w:ascii="Times New Roman" w:eastAsia="仿宋" w:hAnsi="Times New Roman"/>
                <w:sz w:val="24"/>
                <w:szCs w:val="24"/>
              </w:rPr>
              <w:t>6</w:t>
            </w:r>
            <w:r>
              <w:rPr>
                <w:rFonts w:ascii="Times New Roman" w:eastAsia="仿宋" w:hAnsi="Times New Roman"/>
                <w:sz w:val="24"/>
                <w:szCs w:val="24"/>
              </w:rPr>
              <w:t>分）</w:t>
            </w:r>
          </w:p>
        </w:tc>
        <w:tc>
          <w:tcPr>
            <w:tcW w:w="3372"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区域内未发生非法直接或间接排放废水、废气、固体废弃物等行为，生态保护设施完好，未被移动和破坏，得</w:t>
            </w:r>
            <w:r>
              <w:rPr>
                <w:rFonts w:ascii="Times New Roman" w:eastAsia="仿宋" w:hAnsi="Times New Roman"/>
                <w:sz w:val="24"/>
                <w:szCs w:val="24"/>
              </w:rPr>
              <w:t>6</w:t>
            </w:r>
            <w:r>
              <w:rPr>
                <w:rFonts w:ascii="Times New Roman" w:eastAsia="仿宋" w:hAnsi="Times New Roman"/>
                <w:sz w:val="24"/>
                <w:szCs w:val="24"/>
              </w:rPr>
              <w:t>分；发生</w:t>
            </w:r>
            <w:r>
              <w:rPr>
                <w:rFonts w:ascii="Times New Roman" w:eastAsia="仿宋" w:hAnsi="Times New Roman"/>
                <w:sz w:val="24"/>
                <w:szCs w:val="24"/>
              </w:rPr>
              <w:t>1</w:t>
            </w:r>
            <w:r>
              <w:rPr>
                <w:rFonts w:ascii="Times New Roman" w:eastAsia="仿宋" w:hAnsi="Times New Roman"/>
                <w:sz w:val="24"/>
                <w:szCs w:val="24"/>
              </w:rPr>
              <w:t>起，扣</w:t>
            </w:r>
            <w:r>
              <w:rPr>
                <w:rFonts w:ascii="Times New Roman" w:eastAsia="仿宋" w:hAnsi="Times New Roman"/>
                <w:sz w:val="24"/>
                <w:szCs w:val="24"/>
              </w:rPr>
              <w:t>2</w:t>
            </w:r>
            <w:r>
              <w:rPr>
                <w:rFonts w:ascii="Times New Roman" w:eastAsia="仿宋" w:hAnsi="Times New Roman"/>
                <w:sz w:val="24"/>
                <w:szCs w:val="24"/>
              </w:rPr>
              <w:t>分，至多扣</w:t>
            </w:r>
            <w:r>
              <w:rPr>
                <w:rFonts w:ascii="Times New Roman" w:eastAsia="仿宋" w:hAnsi="Times New Roman"/>
                <w:sz w:val="24"/>
                <w:szCs w:val="24"/>
              </w:rPr>
              <w:t>6</w:t>
            </w:r>
            <w:r>
              <w:rPr>
                <w:rFonts w:ascii="Times New Roman" w:eastAsia="仿宋" w:hAnsi="Times New Roman"/>
                <w:sz w:val="24"/>
                <w:szCs w:val="24"/>
              </w:rPr>
              <w:t>分。</w:t>
            </w:r>
          </w:p>
        </w:tc>
        <w:tc>
          <w:tcPr>
            <w:tcW w:w="2298"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省生态环境厅及其他相关主管部门</w:t>
            </w:r>
          </w:p>
        </w:tc>
        <w:tc>
          <w:tcPr>
            <w:tcW w:w="1777"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生态环境局及其他相关主管部门</w:t>
            </w:r>
          </w:p>
        </w:tc>
      </w:tr>
      <w:tr w:rsidR="009F42DA">
        <w:trPr>
          <w:cantSplit/>
          <w:trHeight w:val="90"/>
          <w:jc w:val="center"/>
        </w:trPr>
        <w:tc>
          <w:tcPr>
            <w:tcW w:w="1122" w:type="dxa"/>
            <w:vMerge/>
            <w:tcBorders>
              <w:left w:val="single" w:sz="4" w:space="0" w:color="auto"/>
              <w:right w:val="single" w:sz="4" w:space="0" w:color="auto"/>
            </w:tcBorders>
            <w:noWrap/>
            <w:vAlign w:val="center"/>
          </w:tcPr>
          <w:p w:rsidR="009F42DA" w:rsidRDefault="009F42DA">
            <w:pPr>
              <w:widowControl/>
              <w:adjustRightInd w:val="0"/>
              <w:jc w:val="center"/>
              <w:rPr>
                <w:rFonts w:ascii="Times New Roman" w:hAnsi="Times New Roman"/>
                <w:szCs w:val="21"/>
              </w:rPr>
            </w:pPr>
          </w:p>
        </w:tc>
        <w:tc>
          <w:tcPr>
            <w:tcW w:w="1567" w:type="dxa"/>
            <w:vMerge/>
            <w:tcBorders>
              <w:left w:val="single" w:sz="4" w:space="0" w:color="auto"/>
              <w:right w:val="single" w:sz="4" w:space="0" w:color="auto"/>
            </w:tcBorders>
            <w:noWrap/>
            <w:vAlign w:val="center"/>
          </w:tcPr>
          <w:p w:rsidR="009F42DA" w:rsidRDefault="009F42DA">
            <w:pPr>
              <w:adjustRightInd w:val="0"/>
              <w:jc w:val="center"/>
              <w:rPr>
                <w:rFonts w:ascii="Times New Roman" w:hAnsi="Times New Roman"/>
                <w:szCs w:val="21"/>
              </w:rPr>
            </w:pPr>
          </w:p>
        </w:tc>
        <w:tc>
          <w:tcPr>
            <w:tcW w:w="3119"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受管控区域的自然恢复以及生态修复工作落实情况。（</w:t>
            </w:r>
            <w:r>
              <w:rPr>
                <w:rFonts w:ascii="Times New Roman" w:eastAsia="仿宋" w:hAnsi="Times New Roman"/>
                <w:sz w:val="24"/>
                <w:szCs w:val="24"/>
              </w:rPr>
              <w:t>6</w:t>
            </w:r>
            <w:r>
              <w:rPr>
                <w:rFonts w:ascii="Times New Roman" w:eastAsia="仿宋" w:hAnsi="Times New Roman"/>
                <w:sz w:val="24"/>
                <w:szCs w:val="24"/>
              </w:rPr>
              <w:t>分）</w:t>
            </w:r>
          </w:p>
        </w:tc>
        <w:tc>
          <w:tcPr>
            <w:tcW w:w="3372"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按照设区市、县（市）年度生态空间管控区域保护计划或方案中生态修复项目实施进度计分，满分</w:t>
            </w:r>
            <w:r>
              <w:rPr>
                <w:rFonts w:ascii="Times New Roman" w:eastAsia="仿宋" w:hAnsi="Times New Roman"/>
                <w:sz w:val="24"/>
                <w:szCs w:val="24"/>
              </w:rPr>
              <w:t>6</w:t>
            </w:r>
            <w:r>
              <w:rPr>
                <w:rFonts w:ascii="Times New Roman" w:eastAsia="仿宋" w:hAnsi="Times New Roman"/>
                <w:sz w:val="24"/>
                <w:szCs w:val="24"/>
              </w:rPr>
              <w:t>分。</w:t>
            </w:r>
          </w:p>
        </w:tc>
        <w:tc>
          <w:tcPr>
            <w:tcW w:w="2298"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省自然资源厅、林业局</w:t>
            </w:r>
          </w:p>
        </w:tc>
        <w:tc>
          <w:tcPr>
            <w:tcW w:w="1777"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资规局、各区镇</w:t>
            </w:r>
          </w:p>
        </w:tc>
      </w:tr>
      <w:tr w:rsidR="009F42DA">
        <w:trPr>
          <w:cantSplit/>
          <w:trHeight w:val="869"/>
          <w:jc w:val="center"/>
        </w:trPr>
        <w:tc>
          <w:tcPr>
            <w:tcW w:w="1122" w:type="dxa"/>
            <w:vMerge/>
            <w:tcBorders>
              <w:left w:val="single" w:sz="4" w:space="0" w:color="auto"/>
              <w:bottom w:val="single" w:sz="4" w:space="0" w:color="auto"/>
              <w:right w:val="single" w:sz="4" w:space="0" w:color="auto"/>
            </w:tcBorders>
            <w:noWrap/>
            <w:vAlign w:val="center"/>
          </w:tcPr>
          <w:p w:rsidR="009F42DA" w:rsidRDefault="009F42DA">
            <w:pPr>
              <w:widowControl/>
              <w:adjustRightInd w:val="0"/>
              <w:jc w:val="center"/>
              <w:rPr>
                <w:rFonts w:ascii="Times New Roman" w:hAnsi="Times New Roman"/>
                <w:szCs w:val="21"/>
              </w:rPr>
            </w:pPr>
          </w:p>
        </w:tc>
        <w:tc>
          <w:tcPr>
            <w:tcW w:w="1567" w:type="dxa"/>
            <w:vMerge/>
            <w:tcBorders>
              <w:left w:val="single" w:sz="4" w:space="0" w:color="auto"/>
              <w:bottom w:val="single" w:sz="4" w:space="0" w:color="auto"/>
              <w:right w:val="single" w:sz="4" w:space="0" w:color="auto"/>
            </w:tcBorders>
            <w:noWrap/>
            <w:vAlign w:val="center"/>
          </w:tcPr>
          <w:p w:rsidR="009F42DA" w:rsidRDefault="009F42DA">
            <w:pPr>
              <w:adjustRightInd w:val="0"/>
              <w:jc w:val="center"/>
              <w:rPr>
                <w:rFonts w:ascii="Times New Roman" w:hAnsi="Times New Roman"/>
                <w:szCs w:val="21"/>
              </w:rPr>
            </w:pPr>
          </w:p>
        </w:tc>
        <w:tc>
          <w:tcPr>
            <w:tcW w:w="3119"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加强生态空间管控区域监管能力建设。（</w:t>
            </w:r>
            <w:r>
              <w:rPr>
                <w:rFonts w:ascii="Times New Roman" w:eastAsia="仿宋" w:hAnsi="Times New Roman"/>
                <w:sz w:val="24"/>
                <w:szCs w:val="24"/>
              </w:rPr>
              <w:t>6</w:t>
            </w:r>
            <w:r>
              <w:rPr>
                <w:rFonts w:ascii="Times New Roman" w:eastAsia="仿宋" w:hAnsi="Times New Roman"/>
                <w:sz w:val="24"/>
                <w:szCs w:val="24"/>
              </w:rPr>
              <w:t>分）</w:t>
            </w:r>
          </w:p>
        </w:tc>
        <w:tc>
          <w:tcPr>
            <w:tcW w:w="3372"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设区市、县（市）建立生态空间管控区域生态环境基础信息系统、加强监测预警、执法监管、应急等能力建设，配备必要的监测执法应急设备，得</w:t>
            </w:r>
            <w:r>
              <w:rPr>
                <w:rFonts w:ascii="Times New Roman" w:eastAsia="仿宋" w:hAnsi="Times New Roman"/>
                <w:sz w:val="24"/>
                <w:szCs w:val="24"/>
              </w:rPr>
              <w:t>6</w:t>
            </w:r>
            <w:r>
              <w:rPr>
                <w:rFonts w:ascii="Times New Roman" w:eastAsia="仿宋" w:hAnsi="Times New Roman"/>
                <w:sz w:val="24"/>
                <w:szCs w:val="24"/>
              </w:rPr>
              <w:t>分。</w:t>
            </w:r>
          </w:p>
        </w:tc>
        <w:tc>
          <w:tcPr>
            <w:tcW w:w="2298"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省各有关部门</w:t>
            </w:r>
          </w:p>
        </w:tc>
        <w:tc>
          <w:tcPr>
            <w:tcW w:w="1777"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各有关部门</w:t>
            </w:r>
          </w:p>
        </w:tc>
      </w:tr>
      <w:tr w:rsidR="009F42DA">
        <w:trPr>
          <w:cantSplit/>
          <w:trHeight w:val="1141"/>
          <w:jc w:val="center"/>
        </w:trPr>
        <w:tc>
          <w:tcPr>
            <w:tcW w:w="1122" w:type="dxa"/>
            <w:vMerge w:val="restart"/>
            <w:tcBorders>
              <w:top w:val="single" w:sz="4" w:space="0" w:color="auto"/>
              <w:left w:val="single" w:sz="4" w:space="0" w:color="auto"/>
              <w:right w:val="single" w:sz="4" w:space="0" w:color="auto"/>
            </w:tcBorders>
            <w:noWrap/>
            <w:vAlign w:val="center"/>
          </w:tcPr>
          <w:p w:rsidR="009F42DA" w:rsidRDefault="0012736F" w:rsidP="00DE4251">
            <w:pPr>
              <w:jc w:val="center"/>
              <w:rPr>
                <w:rFonts w:ascii="Times New Roman" w:eastAsia="仿宋" w:hAnsi="Times New Roman"/>
                <w:sz w:val="24"/>
                <w:szCs w:val="24"/>
              </w:rPr>
            </w:pPr>
            <w:r>
              <w:rPr>
                <w:rFonts w:ascii="Times New Roman" w:eastAsia="仿宋" w:hAnsi="Times New Roman"/>
                <w:sz w:val="24"/>
                <w:szCs w:val="24"/>
              </w:rPr>
              <w:t>保护成效</w:t>
            </w:r>
            <w:r>
              <w:rPr>
                <w:rFonts w:ascii="Times New Roman" w:eastAsia="仿宋" w:hAnsi="Times New Roman"/>
                <w:sz w:val="24"/>
                <w:szCs w:val="24"/>
              </w:rPr>
              <w:t>（</w:t>
            </w:r>
            <w:r>
              <w:rPr>
                <w:rFonts w:ascii="Times New Roman" w:eastAsia="仿宋" w:hAnsi="Times New Roman"/>
                <w:sz w:val="24"/>
                <w:szCs w:val="24"/>
              </w:rPr>
              <w:t>35</w:t>
            </w:r>
            <w:r>
              <w:rPr>
                <w:rFonts w:ascii="Times New Roman" w:eastAsia="仿宋" w:hAnsi="Times New Roman"/>
                <w:sz w:val="24"/>
                <w:szCs w:val="24"/>
              </w:rPr>
              <w:t>分）</w:t>
            </w:r>
          </w:p>
        </w:tc>
        <w:tc>
          <w:tcPr>
            <w:tcW w:w="1567" w:type="dxa"/>
            <w:tcBorders>
              <w:top w:val="single" w:sz="4" w:space="0" w:color="auto"/>
              <w:left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生态空间管控区域面积不减少（</w:t>
            </w:r>
            <w:r>
              <w:rPr>
                <w:rFonts w:ascii="Times New Roman" w:eastAsia="仿宋" w:hAnsi="Times New Roman"/>
                <w:sz w:val="24"/>
                <w:szCs w:val="24"/>
              </w:rPr>
              <w:t>5</w:t>
            </w:r>
            <w:r>
              <w:rPr>
                <w:rFonts w:ascii="Times New Roman" w:eastAsia="仿宋" w:hAnsi="Times New Roman"/>
                <w:sz w:val="24"/>
                <w:szCs w:val="24"/>
              </w:rPr>
              <w:t>分）</w:t>
            </w:r>
          </w:p>
        </w:tc>
        <w:tc>
          <w:tcPr>
            <w:tcW w:w="3119"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行政区内生态空间管控区域总面积不减少。（</w:t>
            </w:r>
            <w:r>
              <w:rPr>
                <w:rFonts w:ascii="Times New Roman" w:eastAsia="仿宋" w:hAnsi="Times New Roman"/>
                <w:sz w:val="24"/>
                <w:szCs w:val="24"/>
              </w:rPr>
              <w:t>5</w:t>
            </w:r>
            <w:r>
              <w:rPr>
                <w:rFonts w:ascii="Times New Roman" w:eastAsia="仿宋" w:hAnsi="Times New Roman"/>
                <w:sz w:val="24"/>
                <w:szCs w:val="24"/>
              </w:rPr>
              <w:t>分）</w:t>
            </w:r>
          </w:p>
        </w:tc>
        <w:tc>
          <w:tcPr>
            <w:tcW w:w="3372"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区域内生态空间管控区域总面积未擅自减少的，得</w:t>
            </w:r>
            <w:r>
              <w:rPr>
                <w:rFonts w:ascii="Times New Roman" w:eastAsia="仿宋" w:hAnsi="Times New Roman"/>
                <w:sz w:val="24"/>
                <w:szCs w:val="24"/>
              </w:rPr>
              <w:t>5</w:t>
            </w:r>
            <w:r>
              <w:rPr>
                <w:rFonts w:ascii="Times New Roman" w:eastAsia="仿宋" w:hAnsi="Times New Roman"/>
                <w:sz w:val="24"/>
                <w:szCs w:val="24"/>
              </w:rPr>
              <w:t>分；减少的按照减少程度扣分，至多扣</w:t>
            </w:r>
            <w:r>
              <w:rPr>
                <w:rFonts w:ascii="Times New Roman" w:eastAsia="仿宋" w:hAnsi="Times New Roman"/>
                <w:sz w:val="24"/>
                <w:szCs w:val="24"/>
              </w:rPr>
              <w:t>5</w:t>
            </w:r>
            <w:r>
              <w:rPr>
                <w:rFonts w:ascii="Times New Roman" w:eastAsia="仿宋" w:hAnsi="Times New Roman"/>
                <w:sz w:val="24"/>
                <w:szCs w:val="24"/>
              </w:rPr>
              <w:t>分。</w:t>
            </w:r>
          </w:p>
        </w:tc>
        <w:tc>
          <w:tcPr>
            <w:tcW w:w="2298"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省自然资源厅</w:t>
            </w:r>
          </w:p>
        </w:tc>
        <w:tc>
          <w:tcPr>
            <w:tcW w:w="1777"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资规局</w:t>
            </w:r>
          </w:p>
        </w:tc>
      </w:tr>
      <w:tr w:rsidR="009F42DA">
        <w:trPr>
          <w:cantSplit/>
          <w:trHeight w:val="1128"/>
          <w:jc w:val="center"/>
        </w:trPr>
        <w:tc>
          <w:tcPr>
            <w:tcW w:w="1122" w:type="dxa"/>
            <w:vMerge/>
            <w:tcBorders>
              <w:left w:val="single" w:sz="4" w:space="0" w:color="auto"/>
              <w:right w:val="single" w:sz="4" w:space="0" w:color="auto"/>
            </w:tcBorders>
            <w:noWrap/>
            <w:vAlign w:val="center"/>
          </w:tcPr>
          <w:p w:rsidR="009F42DA" w:rsidRDefault="009F42DA">
            <w:pPr>
              <w:jc w:val="center"/>
              <w:rPr>
                <w:rFonts w:ascii="Times New Roman" w:eastAsia="仿宋" w:hAnsi="Times New Roman"/>
                <w:sz w:val="24"/>
                <w:szCs w:val="24"/>
              </w:rPr>
            </w:pPr>
          </w:p>
        </w:tc>
        <w:tc>
          <w:tcPr>
            <w:tcW w:w="1567" w:type="dxa"/>
            <w:tcBorders>
              <w:left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生态空间管控区域性质不改变（</w:t>
            </w:r>
            <w:r>
              <w:rPr>
                <w:rFonts w:ascii="Times New Roman" w:eastAsia="仿宋" w:hAnsi="Times New Roman"/>
                <w:sz w:val="24"/>
                <w:szCs w:val="24"/>
              </w:rPr>
              <w:t>10</w:t>
            </w:r>
            <w:r>
              <w:rPr>
                <w:rFonts w:ascii="Times New Roman" w:eastAsia="仿宋" w:hAnsi="Times New Roman"/>
                <w:sz w:val="24"/>
                <w:szCs w:val="24"/>
              </w:rPr>
              <w:t>分）</w:t>
            </w:r>
          </w:p>
        </w:tc>
        <w:tc>
          <w:tcPr>
            <w:tcW w:w="3119"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行政区内生态空间管控区域类型保持不变或增加。（</w:t>
            </w:r>
            <w:r>
              <w:rPr>
                <w:rFonts w:ascii="Times New Roman" w:eastAsia="仿宋" w:hAnsi="Times New Roman"/>
                <w:sz w:val="24"/>
                <w:szCs w:val="24"/>
              </w:rPr>
              <w:t>10</w:t>
            </w:r>
            <w:r>
              <w:rPr>
                <w:rFonts w:ascii="Times New Roman" w:eastAsia="仿宋" w:hAnsi="Times New Roman"/>
                <w:sz w:val="24"/>
                <w:szCs w:val="24"/>
              </w:rPr>
              <w:t>分）</w:t>
            </w:r>
          </w:p>
        </w:tc>
        <w:tc>
          <w:tcPr>
            <w:tcW w:w="3372"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行政区内生态空间管控区域类型保持不变或增加，得</w:t>
            </w:r>
            <w:r>
              <w:rPr>
                <w:rFonts w:ascii="Times New Roman" w:eastAsia="仿宋" w:hAnsi="Times New Roman"/>
                <w:sz w:val="24"/>
                <w:szCs w:val="24"/>
              </w:rPr>
              <w:t>10</w:t>
            </w:r>
            <w:r>
              <w:rPr>
                <w:rFonts w:ascii="Times New Roman" w:eastAsia="仿宋" w:hAnsi="Times New Roman"/>
                <w:sz w:val="24"/>
                <w:szCs w:val="24"/>
              </w:rPr>
              <w:t>分，类型减少扣</w:t>
            </w:r>
            <w:r>
              <w:rPr>
                <w:rFonts w:ascii="Times New Roman" w:eastAsia="仿宋" w:hAnsi="Times New Roman"/>
                <w:sz w:val="24"/>
                <w:szCs w:val="24"/>
              </w:rPr>
              <w:t>5</w:t>
            </w:r>
            <w:r>
              <w:rPr>
                <w:rFonts w:ascii="Times New Roman" w:eastAsia="仿宋" w:hAnsi="Times New Roman"/>
                <w:sz w:val="24"/>
                <w:szCs w:val="24"/>
              </w:rPr>
              <w:t>分。</w:t>
            </w:r>
          </w:p>
        </w:tc>
        <w:tc>
          <w:tcPr>
            <w:tcW w:w="2298"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省生态环境厅</w:t>
            </w:r>
          </w:p>
        </w:tc>
        <w:tc>
          <w:tcPr>
            <w:tcW w:w="1777"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生态环境局</w:t>
            </w:r>
          </w:p>
        </w:tc>
      </w:tr>
      <w:tr w:rsidR="009F42DA">
        <w:trPr>
          <w:cantSplit/>
          <w:trHeight w:val="1116"/>
          <w:jc w:val="center"/>
        </w:trPr>
        <w:tc>
          <w:tcPr>
            <w:tcW w:w="1122" w:type="dxa"/>
            <w:vMerge/>
            <w:tcBorders>
              <w:left w:val="single" w:sz="4" w:space="0" w:color="auto"/>
              <w:right w:val="single" w:sz="4" w:space="0" w:color="auto"/>
            </w:tcBorders>
            <w:noWrap/>
            <w:vAlign w:val="center"/>
          </w:tcPr>
          <w:p w:rsidR="009F42DA" w:rsidRDefault="009F42DA">
            <w:pPr>
              <w:jc w:val="center"/>
              <w:rPr>
                <w:rFonts w:ascii="Times New Roman" w:eastAsia="仿宋" w:hAnsi="Times New Roman"/>
                <w:sz w:val="24"/>
                <w:szCs w:val="24"/>
              </w:rPr>
            </w:pPr>
          </w:p>
        </w:tc>
        <w:tc>
          <w:tcPr>
            <w:tcW w:w="1567" w:type="dxa"/>
            <w:vMerge w:val="restart"/>
            <w:tcBorders>
              <w:left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生态空间管控区域功能不降低（</w:t>
            </w:r>
            <w:r>
              <w:rPr>
                <w:rFonts w:ascii="Times New Roman" w:eastAsia="仿宋" w:hAnsi="Times New Roman"/>
                <w:sz w:val="24"/>
                <w:szCs w:val="24"/>
              </w:rPr>
              <w:t>20</w:t>
            </w:r>
            <w:r>
              <w:rPr>
                <w:rFonts w:ascii="Times New Roman" w:eastAsia="仿宋" w:hAnsi="Times New Roman"/>
                <w:sz w:val="24"/>
                <w:szCs w:val="24"/>
              </w:rPr>
              <w:t>分）</w:t>
            </w:r>
          </w:p>
        </w:tc>
        <w:tc>
          <w:tcPr>
            <w:tcW w:w="3119"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生态空间管控区域内生态环境状况保持稳定或提升。（</w:t>
            </w:r>
            <w:r>
              <w:rPr>
                <w:rFonts w:ascii="Times New Roman" w:eastAsia="仿宋" w:hAnsi="Times New Roman"/>
                <w:sz w:val="24"/>
                <w:szCs w:val="24"/>
              </w:rPr>
              <w:t>10</w:t>
            </w:r>
            <w:r>
              <w:rPr>
                <w:rFonts w:ascii="Times New Roman" w:eastAsia="仿宋" w:hAnsi="Times New Roman"/>
                <w:sz w:val="24"/>
                <w:szCs w:val="24"/>
              </w:rPr>
              <w:t>分）</w:t>
            </w:r>
          </w:p>
        </w:tc>
        <w:tc>
          <w:tcPr>
            <w:tcW w:w="3372"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生态空间管控区域内生态环境状况指数提升，得</w:t>
            </w:r>
            <w:r>
              <w:rPr>
                <w:rFonts w:ascii="Times New Roman" w:eastAsia="仿宋" w:hAnsi="Times New Roman"/>
                <w:sz w:val="24"/>
                <w:szCs w:val="24"/>
              </w:rPr>
              <w:t>10</w:t>
            </w:r>
            <w:r>
              <w:rPr>
                <w:rFonts w:ascii="Times New Roman" w:eastAsia="仿宋" w:hAnsi="Times New Roman"/>
                <w:sz w:val="24"/>
                <w:szCs w:val="24"/>
              </w:rPr>
              <w:t>分；保持稳定，得</w:t>
            </w:r>
            <w:r>
              <w:rPr>
                <w:rFonts w:ascii="Times New Roman" w:eastAsia="仿宋" w:hAnsi="Times New Roman"/>
                <w:sz w:val="24"/>
                <w:szCs w:val="24"/>
              </w:rPr>
              <w:t>8</w:t>
            </w:r>
            <w:r>
              <w:rPr>
                <w:rFonts w:ascii="Times New Roman" w:eastAsia="仿宋" w:hAnsi="Times New Roman"/>
                <w:sz w:val="24"/>
                <w:szCs w:val="24"/>
              </w:rPr>
              <w:t>分；发生下降，该项不得分。</w:t>
            </w:r>
          </w:p>
        </w:tc>
        <w:tc>
          <w:tcPr>
            <w:tcW w:w="2298"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省生态环境厅会同相关部门</w:t>
            </w:r>
          </w:p>
        </w:tc>
        <w:tc>
          <w:tcPr>
            <w:tcW w:w="1777"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生态环境局会同相关部门、各区镇</w:t>
            </w:r>
          </w:p>
        </w:tc>
      </w:tr>
      <w:tr w:rsidR="009F42DA">
        <w:trPr>
          <w:cantSplit/>
          <w:trHeight w:val="1416"/>
          <w:jc w:val="center"/>
        </w:trPr>
        <w:tc>
          <w:tcPr>
            <w:tcW w:w="1122" w:type="dxa"/>
            <w:vMerge/>
            <w:tcBorders>
              <w:left w:val="single" w:sz="4" w:space="0" w:color="auto"/>
              <w:right w:val="single" w:sz="4" w:space="0" w:color="auto"/>
            </w:tcBorders>
            <w:noWrap/>
            <w:vAlign w:val="center"/>
          </w:tcPr>
          <w:p w:rsidR="009F42DA" w:rsidRDefault="009F42DA">
            <w:pPr>
              <w:widowControl/>
              <w:adjustRightInd w:val="0"/>
              <w:jc w:val="center"/>
              <w:rPr>
                <w:rFonts w:ascii="Times New Roman" w:hAnsi="Times New Roman"/>
                <w:szCs w:val="21"/>
              </w:rPr>
            </w:pPr>
          </w:p>
        </w:tc>
        <w:tc>
          <w:tcPr>
            <w:tcW w:w="1567" w:type="dxa"/>
            <w:vMerge/>
            <w:tcBorders>
              <w:left w:val="single" w:sz="4" w:space="0" w:color="auto"/>
              <w:right w:val="single" w:sz="4" w:space="0" w:color="auto"/>
            </w:tcBorders>
            <w:noWrap/>
            <w:vAlign w:val="center"/>
          </w:tcPr>
          <w:p w:rsidR="009F42DA" w:rsidRDefault="009F42DA">
            <w:pPr>
              <w:adjustRightInd w:val="0"/>
              <w:jc w:val="center"/>
              <w:rPr>
                <w:rFonts w:ascii="Times New Roman" w:hAnsi="Times New Roman"/>
                <w:szCs w:val="21"/>
              </w:rPr>
            </w:pPr>
          </w:p>
        </w:tc>
        <w:tc>
          <w:tcPr>
            <w:tcW w:w="3119"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区域内生物多样性水平保护稳定或提升。（</w:t>
            </w:r>
            <w:r>
              <w:rPr>
                <w:rFonts w:ascii="Times New Roman" w:eastAsia="仿宋" w:hAnsi="Times New Roman"/>
                <w:sz w:val="24"/>
                <w:szCs w:val="24"/>
              </w:rPr>
              <w:t>10</w:t>
            </w:r>
            <w:r>
              <w:rPr>
                <w:rFonts w:ascii="Times New Roman" w:eastAsia="仿宋" w:hAnsi="Times New Roman"/>
                <w:sz w:val="24"/>
                <w:szCs w:val="24"/>
              </w:rPr>
              <w:t>分）</w:t>
            </w:r>
          </w:p>
        </w:tc>
        <w:tc>
          <w:tcPr>
            <w:tcW w:w="3372"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开展生态空间管控区域内生物多样性调查，得</w:t>
            </w:r>
            <w:r>
              <w:rPr>
                <w:rFonts w:ascii="Times New Roman" w:eastAsia="仿宋" w:hAnsi="Times New Roman"/>
                <w:sz w:val="24"/>
                <w:szCs w:val="24"/>
              </w:rPr>
              <w:t>5</w:t>
            </w:r>
            <w:r>
              <w:rPr>
                <w:rFonts w:ascii="Times New Roman" w:eastAsia="仿宋" w:hAnsi="Times New Roman"/>
                <w:sz w:val="24"/>
                <w:szCs w:val="24"/>
              </w:rPr>
              <w:t>分，未开展不得分；重点物种保护率提升，得</w:t>
            </w:r>
            <w:r>
              <w:rPr>
                <w:rFonts w:ascii="Times New Roman" w:eastAsia="仿宋" w:hAnsi="Times New Roman"/>
                <w:sz w:val="24"/>
                <w:szCs w:val="24"/>
              </w:rPr>
              <w:t>5</w:t>
            </w:r>
            <w:r>
              <w:rPr>
                <w:rFonts w:ascii="Times New Roman" w:eastAsia="仿宋" w:hAnsi="Times New Roman"/>
                <w:sz w:val="24"/>
                <w:szCs w:val="24"/>
              </w:rPr>
              <w:t>分，发生下降按照下降程度扣分，至多扣</w:t>
            </w:r>
            <w:r>
              <w:rPr>
                <w:rFonts w:ascii="Times New Roman" w:eastAsia="仿宋" w:hAnsi="Times New Roman"/>
                <w:sz w:val="24"/>
                <w:szCs w:val="24"/>
              </w:rPr>
              <w:t>5</w:t>
            </w:r>
            <w:r>
              <w:rPr>
                <w:rFonts w:ascii="Times New Roman" w:eastAsia="仿宋" w:hAnsi="Times New Roman"/>
                <w:sz w:val="24"/>
                <w:szCs w:val="24"/>
              </w:rPr>
              <w:t>分。</w:t>
            </w:r>
          </w:p>
        </w:tc>
        <w:tc>
          <w:tcPr>
            <w:tcW w:w="2298"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省生态环境厅、林业局、农业农村厅及其他各类生态空间管控区域行政主管部门</w:t>
            </w:r>
          </w:p>
        </w:tc>
        <w:tc>
          <w:tcPr>
            <w:tcW w:w="1777" w:type="dxa"/>
            <w:tcBorders>
              <w:top w:val="single" w:sz="4" w:space="0" w:color="auto"/>
              <w:left w:val="single" w:sz="4" w:space="0" w:color="auto"/>
              <w:bottom w:val="single" w:sz="4" w:space="0" w:color="auto"/>
              <w:right w:val="single" w:sz="4" w:space="0" w:color="auto"/>
            </w:tcBorders>
            <w:noWrap/>
            <w:vAlign w:val="center"/>
          </w:tcPr>
          <w:p w:rsidR="009F42DA" w:rsidRDefault="0012736F">
            <w:pPr>
              <w:jc w:val="center"/>
              <w:rPr>
                <w:rFonts w:ascii="Times New Roman" w:eastAsia="仿宋" w:hAnsi="Times New Roman"/>
                <w:sz w:val="24"/>
                <w:szCs w:val="24"/>
              </w:rPr>
            </w:pPr>
            <w:r>
              <w:rPr>
                <w:rFonts w:ascii="Times New Roman" w:eastAsia="仿宋" w:hAnsi="Times New Roman"/>
                <w:sz w:val="24"/>
                <w:szCs w:val="24"/>
              </w:rPr>
              <w:t>生态环境局、资规局、农业农村局及其他各类生态空间管控区域行政主管部门、各区镇</w:t>
            </w:r>
          </w:p>
        </w:tc>
      </w:tr>
      <w:tr w:rsidR="009F42DA">
        <w:trPr>
          <w:cantSplit/>
          <w:trHeight w:val="1975"/>
          <w:jc w:val="center"/>
        </w:trPr>
        <w:tc>
          <w:tcPr>
            <w:tcW w:w="1122" w:type="dxa"/>
            <w:vMerge w:val="restart"/>
            <w:tcBorders>
              <w:left w:val="single" w:sz="4" w:space="0" w:color="auto"/>
              <w:right w:val="single" w:sz="4" w:space="0" w:color="auto"/>
            </w:tcBorders>
            <w:noWrap/>
            <w:vAlign w:val="center"/>
          </w:tcPr>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12736F">
            <w:pPr>
              <w:jc w:val="center"/>
              <w:rPr>
                <w:rFonts w:ascii="Times New Roman" w:eastAsia="仿宋" w:hAnsi="Times New Roman"/>
                <w:sz w:val="24"/>
                <w:szCs w:val="24"/>
              </w:rPr>
            </w:pPr>
            <w:r>
              <w:rPr>
                <w:rFonts w:ascii="Times New Roman" w:eastAsia="仿宋" w:hAnsi="Times New Roman"/>
                <w:sz w:val="24"/>
                <w:szCs w:val="24"/>
              </w:rPr>
              <w:t>加分项目（</w:t>
            </w:r>
            <w:r>
              <w:rPr>
                <w:rFonts w:ascii="Times New Roman" w:eastAsia="仿宋" w:hAnsi="Times New Roman"/>
                <w:sz w:val="24"/>
                <w:szCs w:val="24"/>
              </w:rPr>
              <w:t>10</w:t>
            </w:r>
            <w:r>
              <w:rPr>
                <w:rFonts w:ascii="Times New Roman" w:eastAsia="仿宋" w:hAnsi="Times New Roman"/>
                <w:sz w:val="24"/>
                <w:szCs w:val="24"/>
              </w:rPr>
              <w:t>分）</w:t>
            </w:r>
          </w:p>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9F42DA">
            <w:pPr>
              <w:jc w:val="center"/>
              <w:rPr>
                <w:rFonts w:ascii="Times New Roman" w:eastAsia="仿宋" w:hAnsi="Times New Roman"/>
                <w:sz w:val="24"/>
                <w:szCs w:val="24"/>
              </w:rPr>
            </w:pPr>
          </w:p>
          <w:p w:rsidR="009F42DA" w:rsidRDefault="0012736F">
            <w:pPr>
              <w:jc w:val="center"/>
              <w:rPr>
                <w:rFonts w:ascii="Times New Roman" w:eastAsia="仿宋" w:hAnsi="Times New Roman"/>
                <w:sz w:val="24"/>
                <w:szCs w:val="24"/>
              </w:rPr>
            </w:pPr>
            <w:r>
              <w:rPr>
                <w:rFonts w:ascii="Times New Roman" w:eastAsia="仿宋" w:hAnsi="Times New Roman"/>
                <w:sz w:val="24"/>
                <w:szCs w:val="24"/>
              </w:rPr>
              <w:t>加分项目（</w:t>
            </w:r>
            <w:r>
              <w:rPr>
                <w:rFonts w:ascii="Times New Roman" w:eastAsia="仿宋" w:hAnsi="Times New Roman"/>
                <w:sz w:val="24"/>
                <w:szCs w:val="24"/>
              </w:rPr>
              <w:t>10</w:t>
            </w:r>
            <w:r>
              <w:rPr>
                <w:rFonts w:ascii="Times New Roman" w:eastAsia="仿宋" w:hAnsi="Times New Roman"/>
                <w:sz w:val="24"/>
                <w:szCs w:val="24"/>
              </w:rPr>
              <w:t>分）</w:t>
            </w:r>
          </w:p>
        </w:tc>
        <w:tc>
          <w:tcPr>
            <w:tcW w:w="1567" w:type="dxa"/>
            <w:vMerge w:val="restart"/>
            <w:tcBorders>
              <w:left w:val="single" w:sz="4" w:space="0" w:color="auto"/>
              <w:right w:val="single" w:sz="4" w:space="0" w:color="auto"/>
            </w:tcBorders>
            <w:noWrap/>
            <w:vAlign w:val="center"/>
          </w:tcPr>
          <w:p w:rsidR="009F42DA" w:rsidRDefault="0012736F">
            <w:pPr>
              <w:jc w:val="center"/>
              <w:rPr>
                <w:rFonts w:ascii="Times New Roman" w:eastAsia="仿宋" w:hAnsi="Times New Roman"/>
                <w:sz w:val="24"/>
                <w:szCs w:val="24"/>
              </w:rPr>
            </w:pPr>
            <w:r>
              <w:rPr>
                <w:rFonts w:ascii="Times New Roman" w:eastAsia="仿宋" w:hAnsi="Times New Roman"/>
                <w:sz w:val="24"/>
                <w:szCs w:val="24"/>
              </w:rPr>
              <w:lastRenderedPageBreak/>
              <w:t>生态空间管控区域保护面积扩大、管护级别提升，开展保护优秀工程示范（</w:t>
            </w:r>
            <w:r>
              <w:rPr>
                <w:rFonts w:ascii="Times New Roman" w:eastAsia="仿宋" w:hAnsi="Times New Roman"/>
                <w:sz w:val="24"/>
                <w:szCs w:val="24"/>
              </w:rPr>
              <w:t>3</w:t>
            </w:r>
            <w:r>
              <w:rPr>
                <w:rFonts w:ascii="Times New Roman" w:eastAsia="仿宋" w:hAnsi="Times New Roman"/>
                <w:sz w:val="24"/>
                <w:szCs w:val="24"/>
              </w:rPr>
              <w:t>分）</w:t>
            </w:r>
          </w:p>
        </w:tc>
        <w:tc>
          <w:tcPr>
            <w:tcW w:w="3119" w:type="dxa"/>
            <w:tcBorders>
              <w:top w:val="single" w:sz="4" w:space="0" w:color="auto"/>
              <w:left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扩大生态空间管控区域面积，或提高生态空间管控区域管护级别。（</w:t>
            </w:r>
            <w:r>
              <w:rPr>
                <w:rFonts w:ascii="Times New Roman" w:eastAsia="仿宋" w:hAnsi="Times New Roman"/>
                <w:sz w:val="24"/>
                <w:szCs w:val="24"/>
              </w:rPr>
              <w:t>2</w:t>
            </w:r>
            <w:r>
              <w:rPr>
                <w:rFonts w:ascii="Times New Roman" w:eastAsia="仿宋" w:hAnsi="Times New Roman"/>
                <w:sz w:val="24"/>
                <w:szCs w:val="24"/>
              </w:rPr>
              <w:t>分）</w:t>
            </w:r>
          </w:p>
        </w:tc>
        <w:tc>
          <w:tcPr>
            <w:tcW w:w="3372" w:type="dxa"/>
            <w:tcBorders>
              <w:top w:val="single" w:sz="4" w:space="0" w:color="auto"/>
              <w:left w:val="single" w:sz="4" w:space="0" w:color="auto"/>
              <w:right w:val="single" w:sz="4" w:space="0" w:color="auto"/>
            </w:tcBorders>
            <w:noWrap/>
            <w:vAlign w:val="center"/>
          </w:tcPr>
          <w:p w:rsidR="009F42DA" w:rsidRDefault="0012736F">
            <w:pPr>
              <w:jc w:val="center"/>
              <w:rPr>
                <w:rFonts w:ascii="Times New Roman" w:eastAsia="仿宋" w:hAnsi="Times New Roman"/>
                <w:sz w:val="24"/>
                <w:szCs w:val="24"/>
              </w:rPr>
            </w:pPr>
            <w:r>
              <w:rPr>
                <w:rFonts w:ascii="Times New Roman" w:eastAsia="仿宋" w:hAnsi="Times New Roman"/>
                <w:sz w:val="24"/>
                <w:szCs w:val="24"/>
              </w:rPr>
              <w:t>在现有生态空间管控区域规划基础上，增加生态空间管控区域面积；或在生态空间管控区域总面积不减少的基础上，提高生态保护红线所占面积比例。按增加面积或增加比例酌情加分，此项最多加</w:t>
            </w:r>
            <w:r>
              <w:rPr>
                <w:rFonts w:ascii="Times New Roman" w:eastAsia="仿宋" w:hAnsi="Times New Roman"/>
                <w:sz w:val="24"/>
                <w:szCs w:val="24"/>
              </w:rPr>
              <w:t>2</w:t>
            </w:r>
            <w:r>
              <w:rPr>
                <w:rFonts w:ascii="Times New Roman" w:eastAsia="仿宋" w:hAnsi="Times New Roman"/>
                <w:sz w:val="24"/>
                <w:szCs w:val="24"/>
              </w:rPr>
              <w:t>分。</w:t>
            </w:r>
          </w:p>
        </w:tc>
        <w:tc>
          <w:tcPr>
            <w:tcW w:w="2298"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省自然资源厅、生态环境厅</w:t>
            </w:r>
          </w:p>
        </w:tc>
        <w:tc>
          <w:tcPr>
            <w:tcW w:w="1777" w:type="dxa"/>
            <w:tcBorders>
              <w:top w:val="single" w:sz="4" w:space="0" w:color="auto"/>
              <w:left w:val="single" w:sz="4" w:space="0" w:color="auto"/>
              <w:bottom w:val="single" w:sz="4" w:space="0" w:color="auto"/>
              <w:right w:val="single" w:sz="4" w:space="0" w:color="auto"/>
            </w:tcBorders>
            <w:noWrap/>
            <w:vAlign w:val="center"/>
          </w:tcPr>
          <w:p w:rsidR="009F42DA" w:rsidRDefault="0012736F">
            <w:pPr>
              <w:jc w:val="center"/>
              <w:rPr>
                <w:rFonts w:ascii="Times New Roman" w:eastAsia="仿宋" w:hAnsi="Times New Roman"/>
                <w:sz w:val="24"/>
                <w:szCs w:val="24"/>
              </w:rPr>
            </w:pPr>
            <w:r>
              <w:rPr>
                <w:rFonts w:ascii="Times New Roman" w:eastAsia="仿宋" w:hAnsi="Times New Roman"/>
                <w:sz w:val="24"/>
                <w:szCs w:val="24"/>
              </w:rPr>
              <w:t>资规局、生态环境局、各区镇</w:t>
            </w:r>
          </w:p>
        </w:tc>
      </w:tr>
      <w:tr w:rsidR="009F42DA">
        <w:trPr>
          <w:cantSplit/>
          <w:trHeight w:val="1425"/>
          <w:jc w:val="center"/>
        </w:trPr>
        <w:tc>
          <w:tcPr>
            <w:tcW w:w="1122" w:type="dxa"/>
            <w:vMerge/>
            <w:tcBorders>
              <w:left w:val="single" w:sz="4" w:space="0" w:color="auto"/>
              <w:right w:val="single" w:sz="4" w:space="0" w:color="auto"/>
            </w:tcBorders>
            <w:noWrap/>
            <w:vAlign w:val="center"/>
          </w:tcPr>
          <w:p w:rsidR="009F42DA" w:rsidRDefault="009F42DA">
            <w:pPr>
              <w:jc w:val="center"/>
              <w:rPr>
                <w:rFonts w:ascii="Times New Roman" w:eastAsia="仿宋" w:hAnsi="Times New Roman"/>
                <w:sz w:val="24"/>
                <w:szCs w:val="24"/>
              </w:rPr>
            </w:pPr>
          </w:p>
        </w:tc>
        <w:tc>
          <w:tcPr>
            <w:tcW w:w="1567" w:type="dxa"/>
            <w:vMerge/>
            <w:tcBorders>
              <w:left w:val="single" w:sz="4" w:space="0" w:color="auto"/>
              <w:right w:val="single" w:sz="4" w:space="0" w:color="auto"/>
            </w:tcBorders>
            <w:noWrap/>
            <w:vAlign w:val="center"/>
          </w:tcPr>
          <w:p w:rsidR="009F42DA" w:rsidRDefault="009F42DA">
            <w:pPr>
              <w:jc w:val="center"/>
              <w:rPr>
                <w:rFonts w:ascii="Times New Roman" w:eastAsia="仿宋"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积极开展有关生态空间管控区域保护的优秀工程示范。（</w:t>
            </w:r>
            <w:r>
              <w:rPr>
                <w:rFonts w:ascii="Times New Roman" w:eastAsia="仿宋" w:hAnsi="Times New Roman"/>
                <w:sz w:val="24"/>
                <w:szCs w:val="24"/>
              </w:rPr>
              <w:t>1</w:t>
            </w:r>
            <w:r>
              <w:rPr>
                <w:rFonts w:ascii="Times New Roman" w:eastAsia="仿宋" w:hAnsi="Times New Roman"/>
                <w:sz w:val="24"/>
                <w:szCs w:val="24"/>
              </w:rPr>
              <w:t>分）</w:t>
            </w:r>
          </w:p>
        </w:tc>
        <w:tc>
          <w:tcPr>
            <w:tcW w:w="3372" w:type="dxa"/>
            <w:tcBorders>
              <w:top w:val="single" w:sz="4" w:space="0" w:color="auto"/>
              <w:left w:val="single" w:sz="4" w:space="0" w:color="auto"/>
              <w:bottom w:val="single" w:sz="4" w:space="0" w:color="auto"/>
              <w:right w:val="single" w:sz="4" w:space="0" w:color="auto"/>
            </w:tcBorders>
            <w:noWrap/>
            <w:vAlign w:val="center"/>
          </w:tcPr>
          <w:p w:rsidR="009F42DA" w:rsidRDefault="0012736F">
            <w:pPr>
              <w:jc w:val="center"/>
              <w:rPr>
                <w:rFonts w:ascii="Times New Roman" w:eastAsia="仿宋" w:hAnsi="Times New Roman"/>
                <w:sz w:val="24"/>
                <w:szCs w:val="24"/>
              </w:rPr>
            </w:pPr>
            <w:r>
              <w:rPr>
                <w:rFonts w:ascii="Times New Roman" w:eastAsia="仿宋" w:hAnsi="Times New Roman"/>
                <w:sz w:val="24"/>
                <w:szCs w:val="24"/>
              </w:rPr>
              <w:t>实施优秀示范工程、重点样板工程，产生良好的生态效益和社会影响，视工作开展情况酌情加分，此项最多加</w:t>
            </w:r>
            <w:r>
              <w:rPr>
                <w:rFonts w:ascii="Times New Roman" w:eastAsia="仿宋" w:hAnsi="Times New Roman"/>
                <w:sz w:val="24"/>
                <w:szCs w:val="24"/>
              </w:rPr>
              <w:t>1</w:t>
            </w:r>
            <w:r>
              <w:rPr>
                <w:rFonts w:ascii="Times New Roman" w:eastAsia="仿宋" w:hAnsi="Times New Roman"/>
                <w:sz w:val="24"/>
                <w:szCs w:val="24"/>
              </w:rPr>
              <w:t>分。</w:t>
            </w:r>
          </w:p>
        </w:tc>
        <w:tc>
          <w:tcPr>
            <w:tcW w:w="2298"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省生态环境厅及其他各类生态空间管控区域行政主管部门</w:t>
            </w:r>
          </w:p>
        </w:tc>
        <w:tc>
          <w:tcPr>
            <w:tcW w:w="1777" w:type="dxa"/>
            <w:tcBorders>
              <w:top w:val="single" w:sz="4" w:space="0" w:color="auto"/>
              <w:left w:val="single" w:sz="4" w:space="0" w:color="auto"/>
              <w:bottom w:val="single" w:sz="4" w:space="0" w:color="auto"/>
              <w:right w:val="single" w:sz="4" w:space="0" w:color="auto"/>
            </w:tcBorders>
            <w:noWrap/>
            <w:vAlign w:val="center"/>
          </w:tcPr>
          <w:p w:rsidR="009F42DA" w:rsidRDefault="0012736F">
            <w:pPr>
              <w:jc w:val="center"/>
              <w:rPr>
                <w:rFonts w:ascii="Times New Roman" w:eastAsia="仿宋" w:hAnsi="Times New Roman"/>
                <w:sz w:val="24"/>
                <w:szCs w:val="24"/>
              </w:rPr>
            </w:pPr>
            <w:r>
              <w:rPr>
                <w:rFonts w:ascii="Times New Roman" w:eastAsia="仿宋" w:hAnsi="Times New Roman"/>
                <w:sz w:val="24"/>
                <w:szCs w:val="24"/>
              </w:rPr>
              <w:t>生态环境局及其他各类生态空间管控区域行政主管部门、各区镇</w:t>
            </w:r>
          </w:p>
        </w:tc>
      </w:tr>
      <w:tr w:rsidR="009F42DA">
        <w:trPr>
          <w:cantSplit/>
          <w:trHeight w:val="1402"/>
          <w:jc w:val="center"/>
        </w:trPr>
        <w:tc>
          <w:tcPr>
            <w:tcW w:w="1122" w:type="dxa"/>
            <w:vMerge/>
            <w:tcBorders>
              <w:left w:val="single" w:sz="4" w:space="0" w:color="auto"/>
              <w:right w:val="single" w:sz="4" w:space="0" w:color="auto"/>
            </w:tcBorders>
            <w:noWrap/>
            <w:vAlign w:val="center"/>
          </w:tcPr>
          <w:p w:rsidR="009F42DA" w:rsidRDefault="009F42DA">
            <w:pPr>
              <w:jc w:val="center"/>
              <w:rPr>
                <w:rFonts w:ascii="Times New Roman" w:eastAsia="仿宋" w:hAnsi="Times New Roman"/>
                <w:sz w:val="24"/>
                <w:szCs w:val="24"/>
              </w:rPr>
            </w:pPr>
          </w:p>
        </w:tc>
        <w:tc>
          <w:tcPr>
            <w:tcW w:w="1567" w:type="dxa"/>
            <w:vMerge w:val="restart"/>
            <w:tcBorders>
              <w:left w:val="single" w:sz="4" w:space="0" w:color="auto"/>
              <w:right w:val="single" w:sz="4" w:space="0" w:color="auto"/>
            </w:tcBorders>
            <w:noWrap/>
            <w:vAlign w:val="center"/>
          </w:tcPr>
          <w:p w:rsidR="009F42DA" w:rsidRDefault="0012736F">
            <w:pPr>
              <w:jc w:val="center"/>
              <w:rPr>
                <w:rFonts w:ascii="Times New Roman" w:eastAsia="仿宋" w:hAnsi="Times New Roman"/>
                <w:sz w:val="24"/>
                <w:szCs w:val="24"/>
              </w:rPr>
            </w:pPr>
            <w:r>
              <w:rPr>
                <w:rFonts w:ascii="Times New Roman" w:eastAsia="仿宋" w:hAnsi="Times New Roman"/>
                <w:sz w:val="24"/>
                <w:szCs w:val="24"/>
              </w:rPr>
              <w:t>组织开展科学研究、宣传教育和科学知识普及工作（</w:t>
            </w:r>
            <w:r>
              <w:rPr>
                <w:rFonts w:ascii="Times New Roman" w:eastAsia="仿宋" w:hAnsi="Times New Roman"/>
                <w:sz w:val="24"/>
                <w:szCs w:val="24"/>
              </w:rPr>
              <w:t>3</w:t>
            </w:r>
            <w:r>
              <w:rPr>
                <w:rFonts w:ascii="Times New Roman" w:eastAsia="仿宋" w:hAnsi="Times New Roman"/>
                <w:sz w:val="24"/>
                <w:szCs w:val="24"/>
              </w:rPr>
              <w:t>分）</w:t>
            </w:r>
          </w:p>
        </w:tc>
        <w:tc>
          <w:tcPr>
            <w:tcW w:w="3119"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组织有关科研机构开展生态空间管控区域保护科学研究工作。（</w:t>
            </w:r>
            <w:r>
              <w:rPr>
                <w:rFonts w:ascii="Times New Roman" w:eastAsia="仿宋" w:hAnsi="Times New Roman"/>
                <w:sz w:val="24"/>
                <w:szCs w:val="24"/>
              </w:rPr>
              <w:t>2</w:t>
            </w:r>
            <w:r>
              <w:rPr>
                <w:rFonts w:ascii="Times New Roman" w:eastAsia="仿宋" w:hAnsi="Times New Roman"/>
                <w:sz w:val="24"/>
                <w:szCs w:val="24"/>
              </w:rPr>
              <w:t>分）</w:t>
            </w:r>
          </w:p>
        </w:tc>
        <w:tc>
          <w:tcPr>
            <w:tcW w:w="3372"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组织有关科研机构开展生态空间管控区域保护科学研究工作，视科研工作开展情况酌情加分，此项最多加</w:t>
            </w:r>
            <w:r>
              <w:rPr>
                <w:rFonts w:ascii="Times New Roman" w:eastAsia="仿宋" w:hAnsi="Times New Roman"/>
                <w:sz w:val="24"/>
                <w:szCs w:val="24"/>
              </w:rPr>
              <w:t>2</w:t>
            </w:r>
            <w:r>
              <w:rPr>
                <w:rFonts w:ascii="Times New Roman" w:eastAsia="仿宋" w:hAnsi="Times New Roman"/>
                <w:sz w:val="24"/>
                <w:szCs w:val="24"/>
              </w:rPr>
              <w:t>分。</w:t>
            </w:r>
          </w:p>
        </w:tc>
        <w:tc>
          <w:tcPr>
            <w:tcW w:w="2298"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省生态环境厅、自然资源厅及其他各类生态空间管控区域行政主管部门</w:t>
            </w:r>
          </w:p>
        </w:tc>
        <w:tc>
          <w:tcPr>
            <w:tcW w:w="1777" w:type="dxa"/>
            <w:tcBorders>
              <w:top w:val="single" w:sz="4" w:space="0" w:color="auto"/>
              <w:left w:val="single" w:sz="4" w:space="0" w:color="auto"/>
              <w:bottom w:val="single" w:sz="4" w:space="0" w:color="auto"/>
              <w:right w:val="single" w:sz="4" w:space="0" w:color="auto"/>
            </w:tcBorders>
            <w:noWrap/>
            <w:vAlign w:val="center"/>
          </w:tcPr>
          <w:p w:rsidR="009F42DA" w:rsidRDefault="0012736F">
            <w:pPr>
              <w:jc w:val="center"/>
              <w:rPr>
                <w:rFonts w:ascii="Times New Roman" w:eastAsia="仿宋" w:hAnsi="Times New Roman"/>
                <w:sz w:val="24"/>
                <w:szCs w:val="24"/>
              </w:rPr>
            </w:pPr>
            <w:r>
              <w:rPr>
                <w:rFonts w:ascii="Times New Roman" w:eastAsia="仿宋" w:hAnsi="Times New Roman"/>
                <w:sz w:val="24"/>
                <w:szCs w:val="24"/>
              </w:rPr>
              <w:t>生态环境局、资规局及其他各类生态空间管控区域行政主管部门、各区镇</w:t>
            </w:r>
          </w:p>
        </w:tc>
      </w:tr>
      <w:tr w:rsidR="009F42DA">
        <w:trPr>
          <w:cantSplit/>
          <w:trHeight w:val="1691"/>
          <w:jc w:val="center"/>
        </w:trPr>
        <w:tc>
          <w:tcPr>
            <w:tcW w:w="1122" w:type="dxa"/>
            <w:vMerge/>
            <w:tcBorders>
              <w:left w:val="single" w:sz="4" w:space="0" w:color="auto"/>
              <w:right w:val="single" w:sz="4" w:space="0" w:color="auto"/>
            </w:tcBorders>
            <w:noWrap/>
            <w:vAlign w:val="center"/>
          </w:tcPr>
          <w:p w:rsidR="009F42DA" w:rsidRDefault="009F42DA">
            <w:pPr>
              <w:jc w:val="center"/>
              <w:rPr>
                <w:rFonts w:ascii="Times New Roman" w:eastAsia="仿宋" w:hAnsi="Times New Roman"/>
                <w:sz w:val="24"/>
                <w:szCs w:val="24"/>
              </w:rPr>
            </w:pPr>
            <w:bookmarkStart w:id="3" w:name="_GoBack"/>
          </w:p>
        </w:tc>
        <w:tc>
          <w:tcPr>
            <w:tcW w:w="1567" w:type="dxa"/>
            <w:vMerge/>
            <w:tcBorders>
              <w:left w:val="single" w:sz="4" w:space="0" w:color="auto"/>
              <w:right w:val="single" w:sz="4" w:space="0" w:color="auto"/>
            </w:tcBorders>
            <w:noWrap/>
            <w:vAlign w:val="center"/>
          </w:tcPr>
          <w:p w:rsidR="009F42DA" w:rsidRDefault="009F42DA">
            <w:pPr>
              <w:jc w:val="center"/>
              <w:rPr>
                <w:rFonts w:ascii="Times New Roman" w:eastAsia="仿宋"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组织开展生态空间管控区域保护的宣传教育和科学知识普及工作。（</w:t>
            </w:r>
            <w:r>
              <w:rPr>
                <w:rFonts w:ascii="Times New Roman" w:eastAsia="仿宋" w:hAnsi="Times New Roman"/>
                <w:sz w:val="24"/>
                <w:szCs w:val="24"/>
              </w:rPr>
              <w:t>1</w:t>
            </w:r>
            <w:r>
              <w:rPr>
                <w:rFonts w:ascii="Times New Roman" w:eastAsia="仿宋" w:hAnsi="Times New Roman"/>
                <w:sz w:val="24"/>
                <w:szCs w:val="24"/>
              </w:rPr>
              <w:t>分）</w:t>
            </w:r>
          </w:p>
        </w:tc>
        <w:tc>
          <w:tcPr>
            <w:tcW w:w="3372" w:type="dxa"/>
            <w:tcBorders>
              <w:top w:val="single" w:sz="4" w:space="0" w:color="auto"/>
              <w:left w:val="single" w:sz="4" w:space="0" w:color="auto"/>
              <w:bottom w:val="single" w:sz="4" w:space="0" w:color="auto"/>
              <w:right w:val="single" w:sz="4" w:space="0" w:color="auto"/>
            </w:tcBorders>
            <w:noWrap/>
            <w:vAlign w:val="center"/>
          </w:tcPr>
          <w:p w:rsidR="009F42DA" w:rsidRDefault="0012736F">
            <w:pPr>
              <w:jc w:val="center"/>
              <w:rPr>
                <w:rFonts w:ascii="Times New Roman" w:eastAsia="仿宋" w:hAnsi="Times New Roman"/>
                <w:sz w:val="24"/>
                <w:szCs w:val="24"/>
              </w:rPr>
            </w:pPr>
            <w:r>
              <w:rPr>
                <w:rFonts w:ascii="Times New Roman" w:eastAsia="仿宋" w:hAnsi="Times New Roman"/>
                <w:sz w:val="24"/>
                <w:szCs w:val="24"/>
              </w:rPr>
              <w:t>设区市、县（市）人民政府组织开展有关生态空间管控区域保护的宣传教育和科学知识普及工作，在国家级、省级宣传媒体上做重点宣传报道的，加</w:t>
            </w:r>
            <w:r>
              <w:rPr>
                <w:rFonts w:ascii="Times New Roman" w:eastAsia="仿宋" w:hAnsi="Times New Roman"/>
                <w:sz w:val="24"/>
                <w:szCs w:val="24"/>
              </w:rPr>
              <w:t>1</w:t>
            </w:r>
            <w:r>
              <w:rPr>
                <w:rFonts w:ascii="Times New Roman" w:eastAsia="仿宋" w:hAnsi="Times New Roman"/>
                <w:sz w:val="24"/>
                <w:szCs w:val="24"/>
              </w:rPr>
              <w:t>分。</w:t>
            </w:r>
          </w:p>
        </w:tc>
        <w:tc>
          <w:tcPr>
            <w:tcW w:w="2298" w:type="dxa"/>
            <w:tcBorders>
              <w:top w:val="single" w:sz="4" w:space="0" w:color="auto"/>
              <w:left w:val="single" w:sz="4" w:space="0" w:color="auto"/>
              <w:bottom w:val="single" w:sz="4" w:space="0" w:color="auto"/>
              <w:right w:val="single" w:sz="4" w:space="0" w:color="auto"/>
            </w:tcBorders>
            <w:noWrap/>
            <w:vAlign w:val="center"/>
          </w:tcPr>
          <w:p w:rsidR="009F42DA" w:rsidRDefault="0012736F">
            <w:pPr>
              <w:jc w:val="center"/>
              <w:rPr>
                <w:rFonts w:ascii="Times New Roman" w:eastAsia="仿宋" w:hAnsi="Times New Roman"/>
                <w:sz w:val="24"/>
                <w:szCs w:val="24"/>
              </w:rPr>
            </w:pPr>
            <w:r>
              <w:rPr>
                <w:rFonts w:ascii="Times New Roman" w:eastAsia="仿宋" w:hAnsi="Times New Roman"/>
                <w:sz w:val="24"/>
                <w:szCs w:val="24"/>
              </w:rPr>
              <w:t>省生态环境厅及其他各类生态空间管控区域行政主管部门</w:t>
            </w:r>
          </w:p>
        </w:tc>
        <w:tc>
          <w:tcPr>
            <w:tcW w:w="1777" w:type="dxa"/>
            <w:tcBorders>
              <w:top w:val="single" w:sz="4" w:space="0" w:color="auto"/>
              <w:left w:val="single" w:sz="4" w:space="0" w:color="auto"/>
              <w:bottom w:val="single" w:sz="4" w:space="0" w:color="auto"/>
              <w:right w:val="single" w:sz="4" w:space="0" w:color="auto"/>
            </w:tcBorders>
            <w:noWrap/>
            <w:vAlign w:val="center"/>
          </w:tcPr>
          <w:p w:rsidR="009F42DA" w:rsidRDefault="0012736F">
            <w:pPr>
              <w:jc w:val="center"/>
              <w:rPr>
                <w:rFonts w:ascii="Times New Roman" w:eastAsia="仿宋" w:hAnsi="Times New Roman"/>
                <w:sz w:val="24"/>
                <w:szCs w:val="24"/>
              </w:rPr>
            </w:pPr>
            <w:r>
              <w:rPr>
                <w:rFonts w:ascii="Times New Roman" w:eastAsia="仿宋" w:hAnsi="Times New Roman"/>
                <w:sz w:val="24"/>
                <w:szCs w:val="24"/>
              </w:rPr>
              <w:t>生态环境局及其他各类生态空间管控区域行政主管部门、各区镇</w:t>
            </w:r>
          </w:p>
        </w:tc>
      </w:tr>
      <w:tr w:rsidR="009F42DA">
        <w:trPr>
          <w:cantSplit/>
          <w:trHeight w:val="1701"/>
          <w:jc w:val="center"/>
        </w:trPr>
        <w:tc>
          <w:tcPr>
            <w:tcW w:w="1122" w:type="dxa"/>
            <w:vMerge/>
            <w:tcBorders>
              <w:left w:val="single" w:sz="4" w:space="0" w:color="auto"/>
              <w:right w:val="single" w:sz="4" w:space="0" w:color="auto"/>
            </w:tcBorders>
            <w:noWrap/>
            <w:vAlign w:val="center"/>
          </w:tcPr>
          <w:p w:rsidR="009F42DA" w:rsidRDefault="009F42DA" w:rsidP="00DE4251">
            <w:pPr>
              <w:jc w:val="left"/>
              <w:rPr>
                <w:rFonts w:ascii="Times New Roman" w:eastAsia="仿宋" w:hAnsi="Times New Roman"/>
                <w:sz w:val="24"/>
                <w:szCs w:val="24"/>
              </w:rPr>
            </w:pPr>
          </w:p>
        </w:tc>
        <w:tc>
          <w:tcPr>
            <w:tcW w:w="1567" w:type="dxa"/>
            <w:tcBorders>
              <w:left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推进建立生态产品价值实现机制（</w:t>
            </w:r>
            <w:r>
              <w:rPr>
                <w:rFonts w:ascii="Times New Roman" w:eastAsia="仿宋" w:hAnsi="Times New Roman"/>
                <w:sz w:val="24"/>
                <w:szCs w:val="24"/>
              </w:rPr>
              <w:t>4</w:t>
            </w:r>
            <w:r>
              <w:rPr>
                <w:rFonts w:ascii="Times New Roman" w:eastAsia="仿宋" w:hAnsi="Times New Roman"/>
                <w:sz w:val="24"/>
                <w:szCs w:val="24"/>
              </w:rPr>
              <w:t>分）</w:t>
            </w:r>
          </w:p>
        </w:tc>
        <w:tc>
          <w:tcPr>
            <w:tcW w:w="3119"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在充分保护的基础上，开展生态产品价值实现试点，探索实现路径，推进生态空间管控区域内的生态产品价值实现。（</w:t>
            </w:r>
            <w:r>
              <w:rPr>
                <w:rFonts w:ascii="Times New Roman" w:eastAsia="仿宋" w:hAnsi="Times New Roman"/>
                <w:sz w:val="24"/>
                <w:szCs w:val="24"/>
              </w:rPr>
              <w:t>4</w:t>
            </w:r>
            <w:r>
              <w:rPr>
                <w:rFonts w:ascii="Times New Roman" w:eastAsia="仿宋" w:hAnsi="Times New Roman"/>
                <w:sz w:val="24"/>
                <w:szCs w:val="24"/>
              </w:rPr>
              <w:t>分）</w:t>
            </w:r>
          </w:p>
        </w:tc>
        <w:tc>
          <w:tcPr>
            <w:tcW w:w="3372"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形成完善的生态产品价值实现机制，并组织实施，产生了良好的生态、社会、经济效益等，视试点工作开展情况酌情加分，此项最多加</w:t>
            </w:r>
            <w:r>
              <w:rPr>
                <w:rFonts w:ascii="Times New Roman" w:eastAsia="仿宋" w:hAnsi="Times New Roman"/>
                <w:sz w:val="24"/>
                <w:szCs w:val="24"/>
              </w:rPr>
              <w:t>4</w:t>
            </w:r>
            <w:r>
              <w:rPr>
                <w:rFonts w:ascii="Times New Roman" w:eastAsia="仿宋" w:hAnsi="Times New Roman"/>
                <w:sz w:val="24"/>
                <w:szCs w:val="24"/>
              </w:rPr>
              <w:t>分。</w:t>
            </w:r>
          </w:p>
        </w:tc>
        <w:tc>
          <w:tcPr>
            <w:tcW w:w="2298"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省自然资源厅、生态环境厅</w:t>
            </w:r>
          </w:p>
        </w:tc>
        <w:tc>
          <w:tcPr>
            <w:tcW w:w="1777" w:type="dxa"/>
            <w:tcBorders>
              <w:top w:val="single" w:sz="4" w:space="0" w:color="auto"/>
              <w:left w:val="single" w:sz="4" w:space="0" w:color="auto"/>
              <w:bottom w:val="single" w:sz="4" w:space="0" w:color="auto"/>
              <w:right w:val="single" w:sz="4" w:space="0" w:color="auto"/>
            </w:tcBorders>
            <w:noWrap/>
            <w:vAlign w:val="center"/>
          </w:tcPr>
          <w:p w:rsidR="009F42DA" w:rsidRDefault="0012736F" w:rsidP="00DE4251">
            <w:pPr>
              <w:jc w:val="left"/>
              <w:rPr>
                <w:rFonts w:ascii="Times New Roman" w:eastAsia="仿宋" w:hAnsi="Times New Roman"/>
                <w:sz w:val="24"/>
                <w:szCs w:val="24"/>
              </w:rPr>
            </w:pPr>
            <w:r>
              <w:rPr>
                <w:rFonts w:ascii="Times New Roman" w:eastAsia="仿宋" w:hAnsi="Times New Roman"/>
                <w:sz w:val="24"/>
                <w:szCs w:val="24"/>
              </w:rPr>
              <w:t>发改委、资规局、生态环境局、各区镇</w:t>
            </w:r>
          </w:p>
        </w:tc>
      </w:tr>
      <w:bookmarkEnd w:id="3"/>
    </w:tbl>
    <w:p w:rsidR="009F42DA" w:rsidRDefault="009F42DA" w:rsidP="00DE4251">
      <w:pPr>
        <w:jc w:val="left"/>
      </w:pPr>
    </w:p>
    <w:sectPr w:rsidR="009F42DA" w:rsidSect="009F42D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36F" w:rsidRDefault="0012736F" w:rsidP="00DE4251">
      <w:r>
        <w:separator/>
      </w:r>
    </w:p>
  </w:endnote>
  <w:endnote w:type="continuationSeparator" w:id="1">
    <w:p w:rsidR="0012736F" w:rsidRDefault="0012736F" w:rsidP="00DE42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36F" w:rsidRDefault="0012736F" w:rsidP="00DE4251">
      <w:r>
        <w:separator/>
      </w:r>
    </w:p>
  </w:footnote>
  <w:footnote w:type="continuationSeparator" w:id="1">
    <w:p w:rsidR="0012736F" w:rsidRDefault="0012736F" w:rsidP="00DE42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E3MDYzMTIwOWYxMzY4YzIyZmRjOWE5NWQxNzdkZjIifQ=="/>
  </w:docVars>
  <w:rsids>
    <w:rsidRoot w:val="0AC13D7E"/>
    <w:rsid w:val="0012736F"/>
    <w:rsid w:val="009F42DA"/>
    <w:rsid w:val="00DE4251"/>
    <w:rsid w:val="0AC13D7E"/>
    <w:rsid w:val="76A50F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42DA"/>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E42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E4251"/>
    <w:rPr>
      <w:rFonts w:ascii="Calibri" w:eastAsia="宋体" w:hAnsi="Calibri" w:cs="Times New Roman"/>
      <w:kern w:val="2"/>
      <w:sz w:val="18"/>
      <w:szCs w:val="18"/>
    </w:rPr>
  </w:style>
  <w:style w:type="paragraph" w:styleId="a4">
    <w:name w:val="footer"/>
    <w:basedOn w:val="a"/>
    <w:link w:val="Char0"/>
    <w:rsid w:val="00DE4251"/>
    <w:pPr>
      <w:tabs>
        <w:tab w:val="center" w:pos="4153"/>
        <w:tab w:val="right" w:pos="8306"/>
      </w:tabs>
      <w:snapToGrid w:val="0"/>
      <w:jc w:val="left"/>
    </w:pPr>
    <w:rPr>
      <w:sz w:val="18"/>
      <w:szCs w:val="18"/>
    </w:rPr>
  </w:style>
  <w:style w:type="character" w:customStyle="1" w:styleId="Char0">
    <w:name w:val="页脚 Char"/>
    <w:basedOn w:val="a0"/>
    <w:link w:val="a4"/>
    <w:rsid w:val="00DE4251"/>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415</Words>
  <Characters>2368</Characters>
  <Application>Microsoft Office Word</Application>
  <DocSecurity>0</DocSecurity>
  <Lines>19</Lines>
  <Paragraphs>5</Paragraphs>
  <ScaleCrop>false</ScaleCrop>
  <Company>Microsoft</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WPS_1617935998</dc:creator>
  <cp:lastModifiedBy>admin</cp:lastModifiedBy>
  <cp:revision>2</cp:revision>
  <dcterms:created xsi:type="dcterms:W3CDTF">2023-02-22T05:54:00Z</dcterms:created>
  <dcterms:modified xsi:type="dcterms:W3CDTF">2023-02-22T06:22:00Z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8755D66BB9D1477D945743D8C4C7E796</vt:lpwstr>
  </property>
</Properties>
</file>