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ind w:firstLine="0"/>
        <w:rPr>
          <w:rFonts w:ascii="Times New Roman" w:eastAsia="黑体"/>
          <w:szCs w:val="32"/>
        </w:rPr>
      </w:pPr>
      <w:r>
        <w:rPr>
          <w:rFonts w:ascii="Times New Roman" w:eastAsia="黑体"/>
          <w:szCs w:val="32"/>
        </w:rPr>
        <w:t>附件</w:t>
      </w:r>
      <w:r>
        <w:rPr>
          <w:rFonts w:hint="eastAsia" w:ascii="Times New Roman" w:eastAsia="黑体"/>
          <w:szCs w:val="32"/>
        </w:rPr>
        <w:t>：</w:t>
      </w:r>
    </w:p>
    <w:p>
      <w:pPr>
        <w:spacing w:line="320" w:lineRule="exact"/>
        <w:ind w:firstLine="0"/>
        <w:rPr>
          <w:rFonts w:ascii="Times New Roman" w:eastAsia="黑体"/>
          <w:szCs w:val="32"/>
        </w:rPr>
      </w:pPr>
    </w:p>
    <w:p>
      <w:pPr>
        <w:ind w:firstLine="0"/>
        <w:jc w:val="center"/>
        <w:rPr>
          <w:rFonts w:ascii="Times New Roman" w:eastAsia="方正大标宋简体"/>
          <w:sz w:val="44"/>
          <w:szCs w:val="44"/>
        </w:rPr>
      </w:pPr>
      <w:r>
        <w:rPr>
          <w:rFonts w:hint="eastAsia" w:ascii="Times New Roman" w:eastAsia="方正大标宋简体"/>
          <w:sz w:val="44"/>
          <w:szCs w:val="44"/>
        </w:rPr>
        <w:t>太仓市贯彻落实苏州开放再出发若干政策意见的80条实施举措</w:t>
      </w:r>
    </w:p>
    <w:p>
      <w:pPr>
        <w:ind w:firstLine="0"/>
        <w:jc w:val="center"/>
        <w:rPr>
          <w:rFonts w:ascii="Times New Roman" w:eastAsia="方正大标宋简体"/>
          <w:sz w:val="44"/>
          <w:szCs w:val="44"/>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924"/>
        <w:gridCol w:w="8385"/>
        <w:gridCol w:w="1659"/>
        <w:gridCol w:w="1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1" w:type="dxa"/>
            <w:gridSpan w:val="2"/>
            <w:vAlign w:val="center"/>
          </w:tcPr>
          <w:p>
            <w:pPr>
              <w:autoSpaceDE/>
              <w:autoSpaceDN/>
              <w:snapToGrid/>
              <w:spacing w:line="360" w:lineRule="exact"/>
              <w:ind w:firstLine="0"/>
              <w:jc w:val="center"/>
              <w:rPr>
                <w:rFonts w:ascii="黑体" w:hAnsi="黑体" w:eastAsia="黑体" w:cs="黑体"/>
                <w:szCs w:val="32"/>
              </w:rPr>
            </w:pPr>
            <w:r>
              <w:rPr>
                <w:rFonts w:hint="eastAsia" w:ascii="黑体" w:hAnsi="黑体" w:eastAsia="黑体" w:cs="黑体"/>
                <w:szCs w:val="32"/>
              </w:rPr>
              <w:t>政策条目</w:t>
            </w:r>
          </w:p>
        </w:tc>
        <w:tc>
          <w:tcPr>
            <w:tcW w:w="8385" w:type="dxa"/>
            <w:vAlign w:val="center"/>
          </w:tcPr>
          <w:p>
            <w:pPr>
              <w:tabs>
                <w:tab w:val="left" w:pos="1857"/>
              </w:tabs>
              <w:autoSpaceDE/>
              <w:autoSpaceDN/>
              <w:snapToGrid/>
              <w:spacing w:line="360" w:lineRule="exact"/>
              <w:ind w:firstLine="0"/>
              <w:jc w:val="center"/>
              <w:rPr>
                <w:rFonts w:ascii="黑体" w:hAnsi="黑体" w:eastAsia="黑体" w:cs="黑体"/>
                <w:szCs w:val="32"/>
              </w:rPr>
            </w:pPr>
            <w:r>
              <w:rPr>
                <w:rFonts w:hint="eastAsia" w:ascii="黑体" w:hAnsi="黑体" w:eastAsia="黑体" w:cs="黑体"/>
                <w:szCs w:val="32"/>
              </w:rPr>
              <w:t>实施细则</w:t>
            </w:r>
          </w:p>
        </w:tc>
        <w:tc>
          <w:tcPr>
            <w:tcW w:w="1659" w:type="dxa"/>
            <w:vAlign w:val="center"/>
          </w:tcPr>
          <w:p>
            <w:pPr>
              <w:autoSpaceDE/>
              <w:autoSpaceDN/>
              <w:snapToGrid/>
              <w:spacing w:line="360" w:lineRule="exact"/>
              <w:ind w:firstLine="0"/>
              <w:jc w:val="center"/>
              <w:rPr>
                <w:rFonts w:ascii="黑体" w:hAnsi="黑体" w:eastAsia="黑体" w:cs="黑体"/>
                <w:szCs w:val="32"/>
              </w:rPr>
            </w:pPr>
            <w:r>
              <w:rPr>
                <w:rFonts w:hint="eastAsia" w:ascii="黑体" w:hAnsi="黑体" w:eastAsia="黑体" w:cs="黑体"/>
                <w:szCs w:val="32"/>
              </w:rPr>
              <w:t>牵头部门</w:t>
            </w:r>
          </w:p>
        </w:tc>
        <w:tc>
          <w:tcPr>
            <w:tcW w:w="1789" w:type="dxa"/>
            <w:vAlign w:val="center"/>
          </w:tcPr>
          <w:p>
            <w:pPr>
              <w:autoSpaceDE/>
              <w:autoSpaceDN/>
              <w:snapToGrid/>
              <w:spacing w:line="360" w:lineRule="exact"/>
              <w:ind w:firstLine="0"/>
              <w:jc w:val="center"/>
              <w:rPr>
                <w:rFonts w:ascii="黑体" w:hAnsi="黑体" w:eastAsia="黑体" w:cs="黑体"/>
                <w:szCs w:val="32"/>
              </w:rPr>
            </w:pPr>
            <w:r>
              <w:rPr>
                <w:rFonts w:hint="eastAsia" w:ascii="黑体" w:hAnsi="黑体" w:eastAsia="黑体" w:cs="黑体"/>
                <w:szCs w:val="32"/>
              </w:rPr>
              <w:t>配合部门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2" w:hRule="atLeast"/>
        </w:trPr>
        <w:tc>
          <w:tcPr>
            <w:tcW w:w="1417" w:type="dxa"/>
            <w:vMerge w:val="restart"/>
            <w:vAlign w:val="center"/>
          </w:tcPr>
          <w:p>
            <w:pPr>
              <w:autoSpaceDE/>
              <w:autoSpaceDN/>
              <w:snapToGrid/>
              <w:spacing w:line="360" w:lineRule="exact"/>
              <w:ind w:firstLine="0"/>
              <w:rPr>
                <w:rFonts w:ascii="Times New Roman" w:eastAsia="仿宋"/>
                <w:sz w:val="22"/>
                <w:szCs w:val="22"/>
              </w:rPr>
            </w:pPr>
            <w:r>
              <w:rPr>
                <w:rFonts w:ascii="Times New Roman" w:eastAsia="仿宋"/>
                <w:sz w:val="22"/>
                <w:szCs w:val="22"/>
              </w:rPr>
              <w:t>（一）以开放推动创新发展，提升科技创新策源功能</w:t>
            </w:r>
          </w:p>
        </w:tc>
        <w:tc>
          <w:tcPr>
            <w:tcW w:w="924" w:type="dxa"/>
            <w:vMerge w:val="restart"/>
            <w:vAlign w:val="center"/>
          </w:tcPr>
          <w:p>
            <w:pPr>
              <w:autoSpaceDE/>
              <w:autoSpaceDN/>
              <w:snapToGrid/>
              <w:spacing w:line="360" w:lineRule="exact"/>
              <w:ind w:firstLine="0"/>
              <w:rPr>
                <w:rFonts w:ascii="Times New Roman" w:eastAsia="仿宋"/>
                <w:sz w:val="22"/>
                <w:szCs w:val="22"/>
              </w:rPr>
            </w:pPr>
            <w:r>
              <w:rPr>
                <w:rFonts w:ascii="Times New Roman" w:eastAsia="仿宋"/>
                <w:sz w:val="22"/>
                <w:szCs w:val="22"/>
              </w:rPr>
              <w:t>1.集聚国际高端创新人才</w:t>
            </w:r>
          </w:p>
        </w:tc>
        <w:tc>
          <w:tcPr>
            <w:tcW w:w="8385" w:type="dxa"/>
            <w:vAlign w:val="center"/>
          </w:tcPr>
          <w:p>
            <w:pPr>
              <w:autoSpaceDE/>
              <w:autoSpaceDN/>
              <w:snapToGrid/>
              <w:spacing w:line="360" w:lineRule="exact"/>
              <w:ind w:firstLine="0"/>
              <w:rPr>
                <w:rFonts w:ascii="Times New Roman" w:eastAsia="仿宋"/>
                <w:sz w:val="22"/>
                <w:szCs w:val="22"/>
              </w:rPr>
            </w:pPr>
            <w:r>
              <w:rPr>
                <w:rFonts w:ascii="Times New Roman" w:eastAsia="仿宋"/>
                <w:sz w:val="22"/>
                <w:szCs w:val="22"/>
              </w:rPr>
              <w:t>（1）实施创新人才引进三年行动计划，三年内引进5000名企业高质量创新人才、1000名企业发展急需的高端人才，其中海外占比超50%，外国高端专家超250人。针对先导产业、前沿科技领域作出突出贡献的高端人才，对年薪高于40万的，按个人薪酬的5%～20%给予每年最高不超过40万元的奖励。</w:t>
            </w:r>
          </w:p>
        </w:tc>
        <w:tc>
          <w:tcPr>
            <w:tcW w:w="1659" w:type="dxa"/>
            <w:vAlign w:val="center"/>
          </w:tcPr>
          <w:p>
            <w:pPr>
              <w:autoSpaceDE/>
              <w:autoSpaceDN/>
              <w:snapToGrid/>
              <w:spacing w:line="360" w:lineRule="exact"/>
              <w:ind w:firstLine="0"/>
              <w:jc w:val="center"/>
              <w:rPr>
                <w:rFonts w:ascii="Times New Roman" w:eastAsia="仿宋"/>
                <w:sz w:val="22"/>
                <w:szCs w:val="22"/>
              </w:rPr>
            </w:pPr>
            <w:r>
              <w:rPr>
                <w:rFonts w:ascii="Times New Roman" w:eastAsia="仿宋"/>
                <w:sz w:val="22"/>
                <w:szCs w:val="22"/>
              </w:rPr>
              <w:t>组织部</w:t>
            </w:r>
          </w:p>
        </w:tc>
        <w:tc>
          <w:tcPr>
            <w:tcW w:w="1789" w:type="dxa"/>
            <w:vAlign w:val="center"/>
          </w:tcPr>
          <w:p>
            <w:pPr>
              <w:autoSpaceDE/>
              <w:autoSpaceDN/>
              <w:snapToGrid/>
              <w:spacing w:line="360" w:lineRule="exact"/>
              <w:ind w:firstLine="0"/>
              <w:jc w:val="center"/>
              <w:rPr>
                <w:rFonts w:ascii="Times New Roman" w:eastAsia="仿宋"/>
                <w:sz w:val="22"/>
                <w:szCs w:val="22"/>
              </w:rPr>
            </w:pPr>
            <w:r>
              <w:rPr>
                <w:rFonts w:ascii="Times New Roman" w:eastAsia="仿宋"/>
                <w:sz w:val="22"/>
                <w:szCs w:val="22"/>
              </w:rPr>
              <w:t>人社局</w:t>
            </w:r>
            <w:r>
              <w:rPr>
                <w:rFonts w:hint="eastAsia" w:ascii="Times New Roman" w:eastAsia="仿宋"/>
                <w:sz w:val="22"/>
                <w:szCs w:val="22"/>
              </w:rPr>
              <w:t>、科技局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9" w:hRule="atLeast"/>
        </w:trPr>
        <w:tc>
          <w:tcPr>
            <w:tcW w:w="1417" w:type="dxa"/>
            <w:vMerge w:val="continue"/>
            <w:vAlign w:val="center"/>
          </w:tcPr>
          <w:p>
            <w:pPr>
              <w:autoSpaceDE/>
              <w:autoSpaceDN/>
              <w:snapToGrid/>
              <w:spacing w:line="360" w:lineRule="exact"/>
              <w:ind w:firstLine="0"/>
              <w:rPr>
                <w:rFonts w:ascii="Times New Roman" w:eastAsia="仿宋"/>
                <w:sz w:val="22"/>
                <w:szCs w:val="22"/>
              </w:rPr>
            </w:pPr>
          </w:p>
        </w:tc>
        <w:tc>
          <w:tcPr>
            <w:tcW w:w="924" w:type="dxa"/>
            <w:vMerge w:val="continue"/>
            <w:vAlign w:val="center"/>
          </w:tcPr>
          <w:p>
            <w:pPr>
              <w:autoSpaceDE/>
              <w:autoSpaceDN/>
              <w:snapToGrid/>
              <w:spacing w:line="360" w:lineRule="exact"/>
              <w:ind w:firstLine="0"/>
              <w:rPr>
                <w:rFonts w:ascii="Times New Roman" w:eastAsia="仿宋"/>
                <w:sz w:val="22"/>
                <w:szCs w:val="22"/>
              </w:rPr>
            </w:pPr>
          </w:p>
        </w:tc>
        <w:tc>
          <w:tcPr>
            <w:tcW w:w="8385" w:type="dxa"/>
            <w:vAlign w:val="center"/>
          </w:tcPr>
          <w:p>
            <w:pPr>
              <w:autoSpaceDE/>
              <w:autoSpaceDN/>
              <w:snapToGrid/>
              <w:spacing w:line="360" w:lineRule="exact"/>
              <w:ind w:firstLine="0"/>
              <w:rPr>
                <w:rFonts w:ascii="Times New Roman" w:eastAsia="仿宋"/>
                <w:sz w:val="22"/>
                <w:szCs w:val="22"/>
              </w:rPr>
            </w:pPr>
            <w:r>
              <w:rPr>
                <w:rFonts w:ascii="Times New Roman" w:eastAsia="仿宋"/>
                <w:sz w:val="22"/>
                <w:szCs w:val="22"/>
              </w:rPr>
              <w:t>（2）瞄准关键核心技术领域，三年内引进1个以上具有引领性、原创性、标志性的顶尖人才（团队）。加大“海鸥计划”实施力度，单个项目（个人）补贴上限标准提高至100万元。</w:t>
            </w:r>
          </w:p>
        </w:tc>
        <w:tc>
          <w:tcPr>
            <w:tcW w:w="1659" w:type="dxa"/>
            <w:vAlign w:val="center"/>
          </w:tcPr>
          <w:p>
            <w:pPr>
              <w:autoSpaceDE/>
              <w:autoSpaceDN/>
              <w:snapToGrid/>
              <w:spacing w:line="360" w:lineRule="exact"/>
              <w:ind w:firstLine="0"/>
              <w:jc w:val="center"/>
              <w:rPr>
                <w:rFonts w:ascii="Times New Roman" w:eastAsia="仿宋"/>
                <w:sz w:val="22"/>
                <w:szCs w:val="22"/>
              </w:rPr>
            </w:pPr>
            <w:r>
              <w:rPr>
                <w:rFonts w:ascii="Times New Roman" w:eastAsia="仿宋"/>
                <w:sz w:val="22"/>
                <w:szCs w:val="22"/>
              </w:rPr>
              <w:t>科技局</w:t>
            </w:r>
          </w:p>
        </w:tc>
        <w:tc>
          <w:tcPr>
            <w:tcW w:w="1789" w:type="dxa"/>
            <w:vAlign w:val="center"/>
          </w:tcPr>
          <w:p>
            <w:pPr>
              <w:autoSpaceDE/>
              <w:autoSpaceDN/>
              <w:snapToGrid/>
              <w:spacing w:line="360" w:lineRule="exact"/>
              <w:ind w:firstLine="0"/>
              <w:jc w:val="center"/>
              <w:rPr>
                <w:rFonts w:ascii="Times New Roman" w:eastAsia="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1" w:hRule="atLeast"/>
        </w:trPr>
        <w:tc>
          <w:tcPr>
            <w:tcW w:w="1417" w:type="dxa"/>
            <w:vMerge w:val="continue"/>
            <w:vAlign w:val="center"/>
          </w:tcPr>
          <w:p>
            <w:pPr>
              <w:autoSpaceDE/>
              <w:autoSpaceDN/>
              <w:snapToGrid/>
              <w:spacing w:line="360" w:lineRule="exact"/>
              <w:ind w:firstLine="0"/>
              <w:rPr>
                <w:rFonts w:ascii="Times New Roman" w:eastAsia="仿宋"/>
                <w:sz w:val="22"/>
                <w:szCs w:val="22"/>
              </w:rPr>
            </w:pPr>
          </w:p>
        </w:tc>
        <w:tc>
          <w:tcPr>
            <w:tcW w:w="924" w:type="dxa"/>
            <w:vMerge w:val="continue"/>
            <w:vAlign w:val="center"/>
          </w:tcPr>
          <w:p>
            <w:pPr>
              <w:autoSpaceDE/>
              <w:autoSpaceDN/>
              <w:snapToGrid/>
              <w:spacing w:line="360" w:lineRule="exact"/>
              <w:ind w:firstLine="0"/>
              <w:rPr>
                <w:rFonts w:ascii="Times New Roman" w:eastAsia="仿宋"/>
                <w:sz w:val="22"/>
                <w:szCs w:val="22"/>
              </w:rPr>
            </w:pPr>
          </w:p>
        </w:tc>
        <w:tc>
          <w:tcPr>
            <w:tcW w:w="8385" w:type="dxa"/>
            <w:vAlign w:val="center"/>
          </w:tcPr>
          <w:p>
            <w:pPr>
              <w:autoSpaceDE/>
              <w:autoSpaceDN/>
              <w:snapToGrid/>
              <w:spacing w:line="360" w:lineRule="exact"/>
              <w:ind w:firstLine="0"/>
              <w:rPr>
                <w:rFonts w:ascii="Times New Roman" w:eastAsia="仿宋"/>
                <w:sz w:val="22"/>
                <w:szCs w:val="22"/>
              </w:rPr>
            </w:pPr>
            <w:r>
              <w:rPr>
                <w:rFonts w:ascii="Times New Roman" w:eastAsia="仿宋"/>
                <w:sz w:val="22"/>
                <w:szCs w:val="22"/>
              </w:rPr>
              <w:t>（3）全面接轨国际人才评价标准，对取得有关国际职业资格证书的人才，比照认定或享受相应等级待遇。降低人才落户门槛，提高对各类人才特别是年轻人才来太创新创业的吸引力。</w:t>
            </w:r>
          </w:p>
        </w:tc>
        <w:tc>
          <w:tcPr>
            <w:tcW w:w="1659" w:type="dxa"/>
            <w:vAlign w:val="center"/>
          </w:tcPr>
          <w:p>
            <w:pPr>
              <w:autoSpaceDE/>
              <w:autoSpaceDN/>
              <w:snapToGrid/>
              <w:spacing w:line="360" w:lineRule="exact"/>
              <w:ind w:firstLine="0"/>
              <w:jc w:val="center"/>
              <w:rPr>
                <w:rFonts w:ascii="Times New Roman" w:eastAsia="仿宋"/>
                <w:sz w:val="22"/>
                <w:szCs w:val="22"/>
              </w:rPr>
            </w:pPr>
            <w:r>
              <w:rPr>
                <w:rFonts w:ascii="Times New Roman" w:eastAsia="仿宋"/>
                <w:sz w:val="22"/>
                <w:szCs w:val="22"/>
              </w:rPr>
              <w:t>人社局</w:t>
            </w:r>
          </w:p>
        </w:tc>
        <w:tc>
          <w:tcPr>
            <w:tcW w:w="1789" w:type="dxa"/>
            <w:vAlign w:val="center"/>
          </w:tcPr>
          <w:p>
            <w:pPr>
              <w:autoSpaceDE/>
              <w:autoSpaceDN/>
              <w:snapToGrid/>
              <w:spacing w:line="360" w:lineRule="exact"/>
              <w:ind w:firstLine="0"/>
              <w:jc w:val="center"/>
              <w:rPr>
                <w:rFonts w:ascii="Times New Roman" w:eastAsia="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1417" w:type="dxa"/>
            <w:vMerge w:val="continue"/>
            <w:vAlign w:val="center"/>
          </w:tcPr>
          <w:p>
            <w:pPr>
              <w:autoSpaceDE/>
              <w:autoSpaceDN/>
              <w:snapToGrid/>
              <w:spacing w:line="360" w:lineRule="exact"/>
              <w:ind w:firstLine="0"/>
              <w:rPr>
                <w:rFonts w:ascii="Times New Roman" w:eastAsia="仿宋"/>
                <w:sz w:val="22"/>
                <w:szCs w:val="22"/>
              </w:rPr>
            </w:pPr>
          </w:p>
        </w:tc>
        <w:tc>
          <w:tcPr>
            <w:tcW w:w="924" w:type="dxa"/>
            <w:vMerge w:val="continue"/>
            <w:vAlign w:val="center"/>
          </w:tcPr>
          <w:p>
            <w:pPr>
              <w:autoSpaceDE/>
              <w:autoSpaceDN/>
              <w:snapToGrid/>
              <w:spacing w:line="360" w:lineRule="exact"/>
              <w:ind w:firstLine="0"/>
              <w:rPr>
                <w:rFonts w:ascii="Times New Roman" w:eastAsia="仿宋"/>
                <w:sz w:val="22"/>
                <w:szCs w:val="22"/>
              </w:rPr>
            </w:pPr>
          </w:p>
        </w:tc>
        <w:tc>
          <w:tcPr>
            <w:tcW w:w="8385" w:type="dxa"/>
            <w:vAlign w:val="center"/>
          </w:tcPr>
          <w:p>
            <w:pPr>
              <w:autoSpaceDE/>
              <w:autoSpaceDN/>
              <w:snapToGrid/>
              <w:spacing w:line="360" w:lineRule="exact"/>
              <w:ind w:firstLine="0"/>
              <w:rPr>
                <w:rFonts w:ascii="Times New Roman" w:eastAsia="仿宋"/>
                <w:sz w:val="22"/>
                <w:szCs w:val="22"/>
              </w:rPr>
            </w:pPr>
            <w:r>
              <w:rPr>
                <w:rFonts w:ascii="Times New Roman" w:eastAsia="仿宋"/>
                <w:sz w:val="22"/>
                <w:szCs w:val="22"/>
              </w:rPr>
              <w:t>（4）建立境外人才工作、居留和出入境绿色通道，积极争取设立境外人员永久居留受理延伸点，为我市符合条件的境外人员提供永久居留预受理服务。</w:t>
            </w:r>
          </w:p>
        </w:tc>
        <w:tc>
          <w:tcPr>
            <w:tcW w:w="1659" w:type="dxa"/>
            <w:vAlign w:val="center"/>
          </w:tcPr>
          <w:p>
            <w:pPr>
              <w:autoSpaceDE/>
              <w:autoSpaceDN/>
              <w:snapToGrid/>
              <w:spacing w:line="360" w:lineRule="exact"/>
              <w:ind w:firstLine="0"/>
              <w:jc w:val="center"/>
              <w:rPr>
                <w:rFonts w:ascii="Times New Roman" w:eastAsia="仿宋"/>
                <w:sz w:val="22"/>
                <w:szCs w:val="22"/>
              </w:rPr>
            </w:pPr>
            <w:r>
              <w:rPr>
                <w:rFonts w:ascii="Times New Roman" w:eastAsia="仿宋"/>
                <w:sz w:val="22"/>
                <w:szCs w:val="22"/>
              </w:rPr>
              <w:t>公安局</w:t>
            </w:r>
          </w:p>
        </w:tc>
        <w:tc>
          <w:tcPr>
            <w:tcW w:w="1789" w:type="dxa"/>
            <w:vAlign w:val="center"/>
          </w:tcPr>
          <w:p>
            <w:pPr>
              <w:autoSpaceDE/>
              <w:autoSpaceDN/>
              <w:snapToGrid/>
              <w:spacing w:line="360" w:lineRule="exact"/>
              <w:ind w:firstLine="0"/>
              <w:jc w:val="center"/>
              <w:rPr>
                <w:rFonts w:ascii="Times New Roman" w:eastAsia="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trPr>
        <w:tc>
          <w:tcPr>
            <w:tcW w:w="1417" w:type="dxa"/>
            <w:vMerge w:val="continue"/>
            <w:vAlign w:val="center"/>
          </w:tcPr>
          <w:p>
            <w:pPr>
              <w:autoSpaceDE/>
              <w:autoSpaceDN/>
              <w:snapToGrid/>
              <w:spacing w:line="360" w:lineRule="exact"/>
              <w:ind w:firstLine="0"/>
              <w:rPr>
                <w:rFonts w:ascii="Times New Roman" w:eastAsia="仿宋"/>
                <w:sz w:val="22"/>
                <w:szCs w:val="22"/>
              </w:rPr>
            </w:pPr>
          </w:p>
        </w:tc>
        <w:tc>
          <w:tcPr>
            <w:tcW w:w="924" w:type="dxa"/>
            <w:vMerge w:val="continue"/>
            <w:vAlign w:val="center"/>
          </w:tcPr>
          <w:p>
            <w:pPr>
              <w:autoSpaceDE/>
              <w:autoSpaceDN/>
              <w:snapToGrid/>
              <w:spacing w:line="360" w:lineRule="exact"/>
              <w:ind w:firstLine="0"/>
              <w:rPr>
                <w:rFonts w:ascii="Times New Roman" w:eastAsia="仿宋"/>
                <w:sz w:val="22"/>
                <w:szCs w:val="22"/>
              </w:rPr>
            </w:pPr>
          </w:p>
        </w:tc>
        <w:tc>
          <w:tcPr>
            <w:tcW w:w="8385" w:type="dxa"/>
            <w:vAlign w:val="center"/>
          </w:tcPr>
          <w:p>
            <w:pPr>
              <w:autoSpaceDE/>
              <w:autoSpaceDN/>
              <w:snapToGrid/>
              <w:spacing w:line="360" w:lineRule="exact"/>
              <w:ind w:firstLine="0"/>
              <w:rPr>
                <w:rFonts w:ascii="Times New Roman" w:eastAsia="仿宋"/>
                <w:sz w:val="22"/>
                <w:szCs w:val="22"/>
              </w:rPr>
            </w:pPr>
            <w:r>
              <w:rPr>
                <w:rFonts w:ascii="Times New Roman" w:eastAsia="仿宋"/>
                <w:sz w:val="22"/>
                <w:szCs w:val="22"/>
              </w:rPr>
              <w:t>（5）对接“苏州科学家日”相关政策举措。同时结合“全国科技工作者日”系列活动，共同营造好尊重人才、吸引人才、用好人才的良好氛围。</w:t>
            </w:r>
          </w:p>
        </w:tc>
        <w:tc>
          <w:tcPr>
            <w:tcW w:w="1659" w:type="dxa"/>
            <w:vAlign w:val="center"/>
          </w:tcPr>
          <w:p>
            <w:pPr>
              <w:autoSpaceDE/>
              <w:autoSpaceDN/>
              <w:snapToGrid/>
              <w:spacing w:line="360" w:lineRule="exact"/>
              <w:ind w:firstLine="0"/>
              <w:jc w:val="center"/>
              <w:rPr>
                <w:rFonts w:ascii="Times New Roman" w:eastAsia="仿宋"/>
                <w:sz w:val="22"/>
                <w:szCs w:val="22"/>
              </w:rPr>
            </w:pPr>
            <w:r>
              <w:rPr>
                <w:rFonts w:ascii="Times New Roman" w:eastAsia="仿宋"/>
                <w:sz w:val="22"/>
                <w:szCs w:val="22"/>
              </w:rPr>
              <w:t>科协</w:t>
            </w:r>
          </w:p>
        </w:tc>
        <w:tc>
          <w:tcPr>
            <w:tcW w:w="1789" w:type="dxa"/>
            <w:vAlign w:val="center"/>
          </w:tcPr>
          <w:p>
            <w:pPr>
              <w:autoSpaceDE/>
              <w:autoSpaceDN/>
              <w:snapToGrid/>
              <w:spacing w:line="360" w:lineRule="exact"/>
              <w:ind w:firstLine="0"/>
              <w:jc w:val="center"/>
              <w:rPr>
                <w:rFonts w:ascii="Times New Roman" w:eastAsia="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5" w:hRule="atLeast"/>
        </w:trPr>
        <w:tc>
          <w:tcPr>
            <w:tcW w:w="1417" w:type="dxa"/>
            <w:vMerge w:val="restart"/>
            <w:vAlign w:val="center"/>
          </w:tcPr>
          <w:p>
            <w:pPr>
              <w:autoSpaceDE/>
              <w:autoSpaceDN/>
              <w:snapToGrid/>
              <w:spacing w:line="360" w:lineRule="exact"/>
              <w:ind w:firstLine="0"/>
              <w:rPr>
                <w:rFonts w:ascii="Times New Roman" w:eastAsia="仿宋"/>
                <w:sz w:val="22"/>
                <w:szCs w:val="22"/>
              </w:rPr>
            </w:pPr>
            <w:r>
              <w:rPr>
                <w:rFonts w:ascii="Times New Roman" w:eastAsia="仿宋"/>
                <w:sz w:val="22"/>
                <w:szCs w:val="22"/>
              </w:rPr>
              <w:t>（一）以开放推动创新发展，提升科技创新策源功能</w:t>
            </w:r>
          </w:p>
        </w:tc>
        <w:tc>
          <w:tcPr>
            <w:tcW w:w="924" w:type="dxa"/>
            <w:vAlign w:val="center"/>
          </w:tcPr>
          <w:p>
            <w:pPr>
              <w:autoSpaceDE/>
              <w:autoSpaceDN/>
              <w:snapToGrid/>
              <w:spacing w:line="360" w:lineRule="exact"/>
              <w:ind w:firstLine="0"/>
              <w:rPr>
                <w:rFonts w:ascii="Times New Roman" w:eastAsia="仿宋"/>
                <w:sz w:val="22"/>
                <w:szCs w:val="22"/>
              </w:rPr>
            </w:pPr>
            <w:r>
              <w:rPr>
                <w:rFonts w:ascii="Times New Roman" w:eastAsia="仿宋"/>
                <w:sz w:val="22"/>
                <w:szCs w:val="22"/>
              </w:rPr>
              <w:t>2.培育国际一流创新企业</w:t>
            </w:r>
          </w:p>
        </w:tc>
        <w:tc>
          <w:tcPr>
            <w:tcW w:w="8385" w:type="dxa"/>
            <w:vAlign w:val="center"/>
          </w:tcPr>
          <w:p>
            <w:pPr>
              <w:autoSpaceDE/>
              <w:autoSpaceDN/>
              <w:snapToGrid/>
              <w:spacing w:line="360" w:lineRule="exact"/>
              <w:ind w:firstLine="0"/>
              <w:rPr>
                <w:rFonts w:ascii="Times New Roman" w:eastAsia="仿宋"/>
                <w:sz w:val="22"/>
                <w:szCs w:val="22"/>
              </w:rPr>
            </w:pPr>
            <w:r>
              <w:rPr>
                <w:rFonts w:ascii="Times New Roman" w:eastAsia="仿宋"/>
                <w:sz w:val="22"/>
                <w:szCs w:val="22"/>
              </w:rPr>
              <w:t>（6）加大国家高新技术企业培育力度，提高申报便利度和服务水平，从2020年开始，每年净增高新技术企业200家，到2022年</w:t>
            </w:r>
            <w:r>
              <w:rPr>
                <w:rFonts w:hint="eastAsia" w:ascii="Times New Roman" w:eastAsia="仿宋"/>
                <w:sz w:val="22"/>
                <w:szCs w:val="22"/>
              </w:rPr>
              <w:t>末</w:t>
            </w:r>
            <w:r>
              <w:rPr>
                <w:rFonts w:ascii="Times New Roman" w:eastAsia="仿宋"/>
                <w:sz w:val="22"/>
                <w:szCs w:val="22"/>
              </w:rPr>
              <w:t>全市高企超1000家，其中外资企业200家。聚焦战略性新兴产业、现代服务业，三年内每年进入苏州高企库企业不少于100家，其中外资企业20家左右，自入库当年至获得国家高新技术企业认定为止，每年参照国家高新技术企业所得税优惠政策对企业给予奖励，最长不超过三年。对自贸区太仓联动片区内新设立的从事生物医药、人工智能、新一代信息技术、纳米技术等关键领域核心环节生产研发企业，符合条件的，可直接进入市级高新技术企业库，并享受同等奖励政策；发展态势良好的，经批准，奖励期可延长三年。对连续两年享受研发费用加计扣除政策，且企业研发费用年度增长20万元（含）以上的企业，给予研发费用增长额6%的奖励，单个企业每年不超过300万元。</w:t>
            </w:r>
          </w:p>
        </w:tc>
        <w:tc>
          <w:tcPr>
            <w:tcW w:w="1659" w:type="dxa"/>
            <w:vAlign w:val="center"/>
          </w:tcPr>
          <w:p>
            <w:pPr>
              <w:autoSpaceDE/>
              <w:autoSpaceDN/>
              <w:snapToGrid/>
              <w:spacing w:line="360" w:lineRule="exact"/>
              <w:ind w:firstLine="0"/>
              <w:jc w:val="center"/>
              <w:rPr>
                <w:rFonts w:ascii="Times New Roman" w:eastAsia="仿宋"/>
                <w:sz w:val="22"/>
                <w:szCs w:val="22"/>
              </w:rPr>
            </w:pPr>
            <w:r>
              <w:rPr>
                <w:rFonts w:ascii="Times New Roman" w:eastAsia="仿宋"/>
                <w:sz w:val="22"/>
                <w:szCs w:val="22"/>
              </w:rPr>
              <w:t>科技局</w:t>
            </w:r>
          </w:p>
        </w:tc>
        <w:tc>
          <w:tcPr>
            <w:tcW w:w="1789" w:type="dxa"/>
            <w:vAlign w:val="center"/>
          </w:tcPr>
          <w:p>
            <w:pPr>
              <w:autoSpaceDE/>
              <w:autoSpaceDN/>
              <w:snapToGrid/>
              <w:spacing w:line="360" w:lineRule="exact"/>
              <w:ind w:firstLine="0"/>
              <w:jc w:val="center"/>
              <w:rPr>
                <w:rFonts w:ascii="Times New Roman" w:eastAsia="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2" w:hRule="atLeast"/>
        </w:trPr>
        <w:tc>
          <w:tcPr>
            <w:tcW w:w="1417" w:type="dxa"/>
            <w:vMerge w:val="continue"/>
            <w:vAlign w:val="center"/>
          </w:tcPr>
          <w:p>
            <w:pPr>
              <w:autoSpaceDE/>
              <w:autoSpaceDN/>
              <w:snapToGrid/>
              <w:spacing w:line="360" w:lineRule="exact"/>
              <w:ind w:firstLine="0"/>
              <w:rPr>
                <w:rFonts w:ascii="Times New Roman" w:eastAsia="仿宋"/>
                <w:sz w:val="22"/>
                <w:szCs w:val="22"/>
              </w:rPr>
            </w:pPr>
          </w:p>
        </w:tc>
        <w:tc>
          <w:tcPr>
            <w:tcW w:w="924" w:type="dxa"/>
            <w:vMerge w:val="restart"/>
            <w:vAlign w:val="center"/>
          </w:tcPr>
          <w:p>
            <w:pPr>
              <w:autoSpaceDE/>
              <w:autoSpaceDN/>
              <w:snapToGrid/>
              <w:spacing w:line="360" w:lineRule="exact"/>
              <w:ind w:firstLine="0"/>
              <w:rPr>
                <w:rFonts w:ascii="Times New Roman" w:eastAsia="仿宋"/>
                <w:sz w:val="22"/>
                <w:szCs w:val="22"/>
              </w:rPr>
            </w:pPr>
            <w:r>
              <w:rPr>
                <w:rFonts w:ascii="Times New Roman" w:eastAsia="仿宋"/>
                <w:sz w:val="22"/>
                <w:szCs w:val="22"/>
              </w:rPr>
              <w:t>3.建设国际优质创新载体</w:t>
            </w:r>
          </w:p>
        </w:tc>
        <w:tc>
          <w:tcPr>
            <w:tcW w:w="8385" w:type="dxa"/>
            <w:vAlign w:val="center"/>
          </w:tcPr>
          <w:p>
            <w:pPr>
              <w:autoSpaceDE/>
              <w:autoSpaceDN/>
              <w:snapToGrid/>
              <w:spacing w:line="360" w:lineRule="exact"/>
              <w:ind w:firstLine="0"/>
              <w:rPr>
                <w:rFonts w:ascii="Times New Roman" w:eastAsia="仿宋"/>
                <w:sz w:val="22"/>
                <w:szCs w:val="22"/>
              </w:rPr>
            </w:pPr>
            <w:r>
              <w:rPr>
                <w:rFonts w:ascii="Times New Roman" w:eastAsia="仿宋"/>
                <w:sz w:val="22"/>
                <w:szCs w:val="22"/>
              </w:rPr>
              <w:t>（7）集聚国际创新资源，系统谋划和布局一批重大科技基础设施，加快提升源头创新能力，大力支持重大科技突破，力争在重大科技领域实现跨越发展。鼓励全球知名高校、科研院所在太合作建设科研创新平台、科技成果转化中心和国际研发机构，支持国际化人才和团队发起设立专业性、开放性新型研发机构，2020年目标新建科技创新载体3—5家，三年内新建科技创新载体10家。对重大研发机构、多学科交叉创新平台建设，可按“一事一议”方式给予支持。对研发机构中具备重大原始创新能力和成果转化能力的创新团队，给予最高5000万元支持，对新型研发机构建设给予最高1000万元支持。</w:t>
            </w:r>
          </w:p>
        </w:tc>
        <w:tc>
          <w:tcPr>
            <w:tcW w:w="1659" w:type="dxa"/>
            <w:vAlign w:val="center"/>
          </w:tcPr>
          <w:p>
            <w:pPr>
              <w:autoSpaceDE/>
              <w:autoSpaceDN/>
              <w:snapToGrid/>
              <w:spacing w:line="360" w:lineRule="exact"/>
              <w:ind w:firstLine="0"/>
              <w:jc w:val="center"/>
              <w:rPr>
                <w:rFonts w:ascii="Times New Roman" w:eastAsia="仿宋"/>
                <w:sz w:val="22"/>
                <w:szCs w:val="22"/>
              </w:rPr>
            </w:pPr>
            <w:r>
              <w:rPr>
                <w:rFonts w:ascii="Times New Roman" w:eastAsia="仿宋"/>
                <w:sz w:val="22"/>
                <w:szCs w:val="22"/>
              </w:rPr>
              <w:t>科技局</w:t>
            </w:r>
          </w:p>
        </w:tc>
        <w:tc>
          <w:tcPr>
            <w:tcW w:w="1789" w:type="dxa"/>
            <w:vAlign w:val="center"/>
          </w:tcPr>
          <w:p>
            <w:pPr>
              <w:autoSpaceDE/>
              <w:autoSpaceDN/>
              <w:snapToGrid/>
              <w:spacing w:line="360" w:lineRule="exact"/>
              <w:ind w:firstLine="0"/>
              <w:jc w:val="center"/>
              <w:rPr>
                <w:rFonts w:ascii="Times New Roman" w:eastAsia="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vMerge w:val="continue"/>
            <w:vAlign w:val="center"/>
          </w:tcPr>
          <w:p>
            <w:pPr>
              <w:autoSpaceDE/>
              <w:autoSpaceDN/>
              <w:snapToGrid/>
              <w:spacing w:line="360" w:lineRule="exact"/>
              <w:ind w:firstLine="0"/>
              <w:rPr>
                <w:rFonts w:ascii="Times New Roman" w:eastAsia="仿宋"/>
                <w:sz w:val="22"/>
                <w:szCs w:val="22"/>
              </w:rPr>
            </w:pPr>
          </w:p>
        </w:tc>
        <w:tc>
          <w:tcPr>
            <w:tcW w:w="924" w:type="dxa"/>
            <w:vMerge w:val="continue"/>
            <w:vAlign w:val="center"/>
          </w:tcPr>
          <w:p>
            <w:pPr>
              <w:autoSpaceDE/>
              <w:autoSpaceDN/>
              <w:snapToGrid/>
              <w:spacing w:line="360" w:lineRule="exact"/>
              <w:ind w:firstLine="0"/>
              <w:rPr>
                <w:rFonts w:ascii="Times New Roman" w:eastAsia="仿宋"/>
                <w:sz w:val="22"/>
                <w:szCs w:val="22"/>
              </w:rPr>
            </w:pPr>
          </w:p>
        </w:tc>
        <w:tc>
          <w:tcPr>
            <w:tcW w:w="8385" w:type="dxa"/>
            <w:vAlign w:val="center"/>
          </w:tcPr>
          <w:p>
            <w:pPr>
              <w:autoSpaceDE/>
              <w:autoSpaceDN/>
              <w:snapToGrid/>
              <w:spacing w:line="360" w:lineRule="exact"/>
              <w:ind w:firstLine="0"/>
              <w:rPr>
                <w:rFonts w:ascii="Times New Roman" w:eastAsia="仿宋"/>
                <w:sz w:val="22"/>
                <w:szCs w:val="22"/>
              </w:rPr>
            </w:pPr>
            <w:r>
              <w:rPr>
                <w:rFonts w:ascii="Times New Roman" w:eastAsia="仿宋"/>
                <w:sz w:val="22"/>
                <w:szCs w:val="22"/>
              </w:rPr>
              <w:t>（8）瞄准国际产业创新资源集聚区，在全球智力比较密集地区设立离岸创新中心，到2022年末在全球布局建设5家海外离岸创新中心，每家给予最高100万元的经费支持；在太建设1—2家对接海外离岸项目的在岸创业基地。</w:t>
            </w:r>
          </w:p>
        </w:tc>
        <w:tc>
          <w:tcPr>
            <w:tcW w:w="1659" w:type="dxa"/>
            <w:vAlign w:val="center"/>
          </w:tcPr>
          <w:p>
            <w:pPr>
              <w:autoSpaceDE/>
              <w:autoSpaceDN/>
              <w:snapToGrid/>
              <w:spacing w:line="360" w:lineRule="exact"/>
              <w:ind w:firstLine="0"/>
              <w:jc w:val="center"/>
              <w:rPr>
                <w:rFonts w:ascii="Times New Roman" w:eastAsia="仿宋"/>
                <w:sz w:val="22"/>
                <w:szCs w:val="22"/>
              </w:rPr>
            </w:pPr>
            <w:r>
              <w:rPr>
                <w:rFonts w:ascii="Times New Roman" w:eastAsia="仿宋"/>
                <w:sz w:val="22"/>
                <w:szCs w:val="22"/>
              </w:rPr>
              <w:t>科技局</w:t>
            </w:r>
          </w:p>
        </w:tc>
        <w:tc>
          <w:tcPr>
            <w:tcW w:w="1789" w:type="dxa"/>
            <w:vAlign w:val="center"/>
          </w:tcPr>
          <w:p>
            <w:pPr>
              <w:autoSpaceDE/>
              <w:autoSpaceDN/>
              <w:snapToGrid/>
              <w:spacing w:line="360" w:lineRule="exact"/>
              <w:ind w:firstLine="0"/>
              <w:jc w:val="center"/>
              <w:rPr>
                <w:rFonts w:ascii="Times New Roman" w:eastAsia="仿宋"/>
                <w:sz w:val="22"/>
                <w:szCs w:val="22"/>
              </w:rPr>
            </w:pPr>
            <w:r>
              <w:rPr>
                <w:rFonts w:ascii="Times New Roman" w:eastAsia="仿宋"/>
                <w:sz w:val="22"/>
                <w:szCs w:val="22"/>
              </w:rPr>
              <w:t>人社局、科协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417" w:type="dxa"/>
            <w:vMerge w:val="continue"/>
            <w:vAlign w:val="center"/>
          </w:tcPr>
          <w:p>
            <w:pPr>
              <w:autoSpaceDE/>
              <w:autoSpaceDN/>
              <w:snapToGrid/>
              <w:spacing w:line="360" w:lineRule="exact"/>
              <w:ind w:firstLine="0"/>
              <w:rPr>
                <w:rFonts w:ascii="Times New Roman" w:eastAsia="仿宋"/>
                <w:sz w:val="22"/>
                <w:szCs w:val="22"/>
              </w:rPr>
            </w:pPr>
          </w:p>
        </w:tc>
        <w:tc>
          <w:tcPr>
            <w:tcW w:w="924" w:type="dxa"/>
            <w:vMerge w:val="continue"/>
            <w:vAlign w:val="center"/>
          </w:tcPr>
          <w:p>
            <w:pPr>
              <w:autoSpaceDE/>
              <w:autoSpaceDN/>
              <w:snapToGrid/>
              <w:spacing w:line="360" w:lineRule="exact"/>
              <w:ind w:firstLine="0"/>
              <w:rPr>
                <w:rFonts w:ascii="Times New Roman" w:eastAsia="仿宋"/>
                <w:sz w:val="22"/>
                <w:szCs w:val="22"/>
              </w:rPr>
            </w:pPr>
          </w:p>
        </w:tc>
        <w:tc>
          <w:tcPr>
            <w:tcW w:w="8385" w:type="dxa"/>
            <w:vAlign w:val="center"/>
          </w:tcPr>
          <w:p>
            <w:pPr>
              <w:autoSpaceDE/>
              <w:autoSpaceDN/>
              <w:snapToGrid/>
              <w:spacing w:line="360" w:lineRule="exact"/>
              <w:ind w:firstLine="0"/>
              <w:rPr>
                <w:rFonts w:ascii="Times New Roman" w:eastAsia="仿宋"/>
                <w:sz w:val="22"/>
                <w:szCs w:val="22"/>
              </w:rPr>
            </w:pPr>
            <w:r>
              <w:rPr>
                <w:rFonts w:ascii="Times New Roman" w:eastAsia="仿宋"/>
                <w:sz w:val="22"/>
                <w:szCs w:val="22"/>
              </w:rPr>
              <w:t>（9）加强与先进创新型国家科技合作，着力建设国际科技合作联盟。</w:t>
            </w:r>
          </w:p>
        </w:tc>
        <w:tc>
          <w:tcPr>
            <w:tcW w:w="1659" w:type="dxa"/>
            <w:vAlign w:val="center"/>
          </w:tcPr>
          <w:p>
            <w:pPr>
              <w:autoSpaceDE/>
              <w:autoSpaceDN/>
              <w:snapToGrid/>
              <w:spacing w:line="360" w:lineRule="exact"/>
              <w:ind w:firstLine="0"/>
              <w:jc w:val="center"/>
              <w:rPr>
                <w:rFonts w:ascii="Times New Roman" w:eastAsia="仿宋"/>
                <w:sz w:val="22"/>
                <w:szCs w:val="22"/>
              </w:rPr>
            </w:pPr>
            <w:r>
              <w:rPr>
                <w:rFonts w:ascii="Times New Roman" w:eastAsia="仿宋"/>
                <w:sz w:val="22"/>
                <w:szCs w:val="22"/>
              </w:rPr>
              <w:t>科技局</w:t>
            </w:r>
          </w:p>
        </w:tc>
        <w:tc>
          <w:tcPr>
            <w:tcW w:w="1789" w:type="dxa"/>
            <w:vAlign w:val="center"/>
          </w:tcPr>
          <w:p>
            <w:pPr>
              <w:autoSpaceDE/>
              <w:autoSpaceDN/>
              <w:snapToGrid/>
              <w:spacing w:line="360" w:lineRule="exact"/>
              <w:ind w:firstLine="0"/>
              <w:jc w:val="center"/>
              <w:rPr>
                <w:rFonts w:ascii="Times New Roman" w:eastAsia="仿宋"/>
                <w:sz w:val="22"/>
                <w:szCs w:val="22"/>
              </w:rPr>
            </w:pPr>
            <w:r>
              <w:rPr>
                <w:rFonts w:ascii="Times New Roman" w:eastAsia="仿宋"/>
                <w:sz w:val="22"/>
                <w:szCs w:val="22"/>
              </w:rPr>
              <w:t>外事办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3" w:hRule="atLeast"/>
        </w:trPr>
        <w:tc>
          <w:tcPr>
            <w:tcW w:w="1417" w:type="dxa"/>
            <w:vMerge w:val="restart"/>
            <w:vAlign w:val="center"/>
          </w:tcPr>
          <w:p>
            <w:pPr>
              <w:autoSpaceDE/>
              <w:autoSpaceDN/>
              <w:snapToGrid/>
              <w:spacing w:line="360" w:lineRule="exact"/>
              <w:ind w:firstLine="0"/>
              <w:rPr>
                <w:rFonts w:ascii="Times New Roman" w:eastAsia="仿宋"/>
                <w:sz w:val="22"/>
                <w:szCs w:val="22"/>
              </w:rPr>
            </w:pPr>
            <w:r>
              <w:rPr>
                <w:rFonts w:ascii="Times New Roman" w:eastAsia="仿宋"/>
                <w:sz w:val="22"/>
                <w:szCs w:val="22"/>
              </w:rPr>
              <w:t>（一）以开放推动创新发展，提升科技创新策源功能</w:t>
            </w:r>
          </w:p>
        </w:tc>
        <w:tc>
          <w:tcPr>
            <w:tcW w:w="924" w:type="dxa"/>
            <w:vMerge w:val="restart"/>
            <w:vAlign w:val="center"/>
          </w:tcPr>
          <w:p>
            <w:pPr>
              <w:autoSpaceDE/>
              <w:autoSpaceDN/>
              <w:snapToGrid/>
              <w:spacing w:line="360" w:lineRule="exact"/>
              <w:ind w:firstLine="0"/>
              <w:rPr>
                <w:rFonts w:ascii="Times New Roman" w:eastAsia="仿宋"/>
                <w:sz w:val="22"/>
                <w:szCs w:val="22"/>
              </w:rPr>
            </w:pPr>
          </w:p>
          <w:p>
            <w:pPr>
              <w:spacing w:line="360" w:lineRule="exact"/>
              <w:rPr>
                <w:rFonts w:ascii="Times New Roman" w:eastAsia="仿宋"/>
                <w:kern w:val="2"/>
                <w:sz w:val="22"/>
                <w:szCs w:val="22"/>
              </w:rPr>
            </w:pPr>
          </w:p>
          <w:p>
            <w:pPr>
              <w:spacing w:line="360" w:lineRule="exact"/>
              <w:ind w:firstLine="0"/>
              <w:rPr>
                <w:rFonts w:ascii="Times New Roman" w:eastAsia="仿宋"/>
                <w:sz w:val="22"/>
                <w:szCs w:val="22"/>
              </w:rPr>
            </w:pPr>
            <w:r>
              <w:rPr>
                <w:rFonts w:ascii="Times New Roman" w:eastAsia="仿宋"/>
                <w:sz w:val="22"/>
                <w:szCs w:val="22"/>
              </w:rPr>
              <w:t>4.打造国际著名创新品牌</w:t>
            </w:r>
          </w:p>
        </w:tc>
        <w:tc>
          <w:tcPr>
            <w:tcW w:w="8385" w:type="dxa"/>
            <w:vAlign w:val="center"/>
          </w:tcPr>
          <w:p>
            <w:pPr>
              <w:autoSpaceDE/>
              <w:autoSpaceDN/>
              <w:snapToGrid/>
              <w:spacing w:line="360" w:lineRule="exact"/>
              <w:ind w:firstLine="0"/>
              <w:rPr>
                <w:rFonts w:ascii="Times New Roman" w:eastAsia="仿宋"/>
                <w:sz w:val="22"/>
                <w:szCs w:val="22"/>
              </w:rPr>
            </w:pPr>
            <w:r>
              <w:rPr>
                <w:rFonts w:ascii="Times New Roman" w:eastAsia="仿宋"/>
                <w:sz w:val="22"/>
                <w:szCs w:val="22"/>
              </w:rPr>
              <w:t>（10）大力支持企业建设国际化知名品牌，对获得“中国质量奖”“中国质量奖提名奖”的企业分别给予300万元、100万元奖励。对企业通过PCT（专利合作条约）和巴黎公约途径申请国际专利，并获得美国、欧盟成员国、英国、日本、韩国等发达国家授权专利以及通过马德里体系申请注册国际商标的给予一定奖励，同一申请人年度奖励经费最高100万元。支持企业参与制定国际标准，对主导或参与制定国际标准的企业每项给予100万元（60万元）的资助。推动新材料、智能制造等重点领域的国内外标准化技术组织落户太仓，对获得承担国际（国内）标准化委员会、分技术委员会、工作组秘书处的企业分别给予100万元(50万元)、50万元(30万元）、30万元（10万元）的一次性资助。探索建立中德标准化合作机制，对承担国际、国内重大标准化活动的单位，给予不超过10万元/项的资助。</w:t>
            </w:r>
          </w:p>
        </w:tc>
        <w:tc>
          <w:tcPr>
            <w:tcW w:w="1659" w:type="dxa"/>
            <w:vAlign w:val="center"/>
          </w:tcPr>
          <w:p>
            <w:pPr>
              <w:autoSpaceDE/>
              <w:autoSpaceDN/>
              <w:snapToGrid/>
              <w:spacing w:line="360" w:lineRule="exact"/>
              <w:ind w:firstLine="0"/>
              <w:jc w:val="center"/>
              <w:rPr>
                <w:rFonts w:ascii="Times New Roman" w:eastAsia="仿宋"/>
                <w:sz w:val="22"/>
                <w:szCs w:val="22"/>
              </w:rPr>
            </w:pPr>
            <w:r>
              <w:rPr>
                <w:rFonts w:ascii="Times New Roman" w:eastAsia="仿宋"/>
                <w:sz w:val="22"/>
                <w:szCs w:val="22"/>
              </w:rPr>
              <w:t>市场监管局</w:t>
            </w:r>
          </w:p>
        </w:tc>
        <w:tc>
          <w:tcPr>
            <w:tcW w:w="1789" w:type="dxa"/>
            <w:vAlign w:val="center"/>
          </w:tcPr>
          <w:p>
            <w:pPr>
              <w:autoSpaceDE/>
              <w:autoSpaceDN/>
              <w:snapToGrid/>
              <w:spacing w:line="360" w:lineRule="exact"/>
              <w:ind w:firstLine="0"/>
              <w:jc w:val="center"/>
              <w:rPr>
                <w:rFonts w:ascii="Times New Roman" w:eastAsia="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417" w:type="dxa"/>
            <w:vMerge w:val="continue"/>
            <w:vAlign w:val="center"/>
          </w:tcPr>
          <w:p>
            <w:pPr>
              <w:autoSpaceDE/>
              <w:autoSpaceDN/>
              <w:snapToGrid/>
              <w:spacing w:line="360" w:lineRule="exact"/>
              <w:ind w:firstLine="0"/>
              <w:rPr>
                <w:rFonts w:ascii="Times New Roman" w:eastAsia="仿宋"/>
                <w:sz w:val="22"/>
                <w:szCs w:val="22"/>
              </w:rPr>
            </w:pPr>
          </w:p>
        </w:tc>
        <w:tc>
          <w:tcPr>
            <w:tcW w:w="924" w:type="dxa"/>
            <w:vMerge w:val="continue"/>
            <w:vAlign w:val="center"/>
          </w:tcPr>
          <w:p>
            <w:pPr>
              <w:autoSpaceDE/>
              <w:autoSpaceDN/>
              <w:snapToGrid/>
              <w:spacing w:line="360" w:lineRule="exact"/>
              <w:ind w:firstLine="0"/>
              <w:rPr>
                <w:rFonts w:ascii="Times New Roman" w:eastAsia="仿宋"/>
                <w:sz w:val="22"/>
                <w:szCs w:val="22"/>
              </w:rPr>
            </w:pPr>
          </w:p>
        </w:tc>
        <w:tc>
          <w:tcPr>
            <w:tcW w:w="8385" w:type="dxa"/>
            <w:vAlign w:val="center"/>
          </w:tcPr>
          <w:p>
            <w:pPr>
              <w:autoSpaceDE/>
              <w:autoSpaceDN/>
              <w:snapToGrid/>
              <w:spacing w:line="360" w:lineRule="exact"/>
              <w:ind w:firstLine="0"/>
              <w:rPr>
                <w:rFonts w:ascii="Times New Roman" w:eastAsia="仿宋"/>
                <w:sz w:val="22"/>
                <w:szCs w:val="22"/>
              </w:rPr>
            </w:pPr>
            <w:r>
              <w:rPr>
                <w:rFonts w:ascii="Times New Roman" w:eastAsia="仿宋"/>
                <w:sz w:val="22"/>
                <w:szCs w:val="22"/>
              </w:rPr>
              <w:t>（11）探索建立中德双方证书互认渠道。加大新时代技能人才队伍建设。</w:t>
            </w:r>
          </w:p>
        </w:tc>
        <w:tc>
          <w:tcPr>
            <w:tcW w:w="1659" w:type="dxa"/>
            <w:vAlign w:val="center"/>
          </w:tcPr>
          <w:p>
            <w:pPr>
              <w:autoSpaceDE/>
              <w:autoSpaceDN/>
              <w:snapToGrid/>
              <w:spacing w:line="360" w:lineRule="exact"/>
              <w:ind w:firstLine="0"/>
              <w:jc w:val="center"/>
              <w:rPr>
                <w:rFonts w:ascii="Times New Roman" w:eastAsia="仿宋"/>
                <w:sz w:val="22"/>
                <w:szCs w:val="22"/>
              </w:rPr>
            </w:pPr>
            <w:r>
              <w:rPr>
                <w:rFonts w:ascii="Times New Roman" w:eastAsia="仿宋"/>
                <w:sz w:val="22"/>
                <w:szCs w:val="22"/>
              </w:rPr>
              <w:t>人社局</w:t>
            </w:r>
          </w:p>
        </w:tc>
        <w:tc>
          <w:tcPr>
            <w:tcW w:w="1789" w:type="dxa"/>
            <w:vAlign w:val="center"/>
          </w:tcPr>
          <w:p>
            <w:pPr>
              <w:autoSpaceDE/>
              <w:autoSpaceDN/>
              <w:snapToGrid/>
              <w:spacing w:line="360" w:lineRule="exact"/>
              <w:ind w:firstLine="0"/>
              <w:jc w:val="center"/>
              <w:rPr>
                <w:rFonts w:ascii="Times New Roman" w:eastAsia="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1417" w:type="dxa"/>
            <w:vMerge w:val="continue"/>
            <w:vAlign w:val="center"/>
          </w:tcPr>
          <w:p>
            <w:pPr>
              <w:autoSpaceDE/>
              <w:autoSpaceDN/>
              <w:snapToGrid/>
              <w:spacing w:line="360" w:lineRule="exact"/>
              <w:ind w:firstLine="0"/>
              <w:rPr>
                <w:rFonts w:ascii="Times New Roman" w:eastAsia="仿宋"/>
                <w:sz w:val="22"/>
                <w:szCs w:val="22"/>
              </w:rPr>
            </w:pPr>
          </w:p>
        </w:tc>
        <w:tc>
          <w:tcPr>
            <w:tcW w:w="924" w:type="dxa"/>
            <w:vMerge w:val="continue"/>
            <w:vAlign w:val="center"/>
          </w:tcPr>
          <w:p>
            <w:pPr>
              <w:autoSpaceDE/>
              <w:autoSpaceDN/>
              <w:snapToGrid/>
              <w:spacing w:line="360" w:lineRule="exact"/>
              <w:ind w:firstLine="0"/>
              <w:rPr>
                <w:rFonts w:ascii="Times New Roman" w:eastAsia="仿宋"/>
                <w:sz w:val="22"/>
                <w:szCs w:val="22"/>
              </w:rPr>
            </w:pPr>
          </w:p>
        </w:tc>
        <w:tc>
          <w:tcPr>
            <w:tcW w:w="8385" w:type="dxa"/>
            <w:vAlign w:val="center"/>
          </w:tcPr>
          <w:p>
            <w:pPr>
              <w:autoSpaceDE/>
              <w:autoSpaceDN/>
              <w:snapToGrid/>
              <w:spacing w:line="360" w:lineRule="exact"/>
              <w:ind w:firstLine="0"/>
              <w:rPr>
                <w:rFonts w:ascii="Times New Roman" w:eastAsia="仿宋"/>
                <w:sz w:val="22"/>
                <w:szCs w:val="22"/>
              </w:rPr>
            </w:pPr>
            <w:r>
              <w:rPr>
                <w:rFonts w:ascii="Times New Roman" w:eastAsia="仿宋"/>
                <w:sz w:val="22"/>
                <w:szCs w:val="22"/>
              </w:rPr>
              <w:t>（12）弘扬劳模精神、劳动精神、工匠精神，激发企业打磨产品、提升质量的热情与动力，弘扬“娄东工匠”精神。</w:t>
            </w:r>
          </w:p>
        </w:tc>
        <w:tc>
          <w:tcPr>
            <w:tcW w:w="1659" w:type="dxa"/>
            <w:vAlign w:val="center"/>
          </w:tcPr>
          <w:p>
            <w:pPr>
              <w:autoSpaceDE/>
              <w:autoSpaceDN/>
              <w:snapToGrid/>
              <w:spacing w:line="360" w:lineRule="exact"/>
              <w:ind w:firstLine="0"/>
              <w:jc w:val="center"/>
              <w:rPr>
                <w:rFonts w:ascii="Times New Roman" w:eastAsia="仿宋"/>
                <w:sz w:val="22"/>
                <w:szCs w:val="22"/>
              </w:rPr>
            </w:pPr>
            <w:r>
              <w:rPr>
                <w:rFonts w:ascii="Times New Roman" w:eastAsia="仿宋"/>
                <w:sz w:val="22"/>
                <w:szCs w:val="22"/>
              </w:rPr>
              <w:t>人社局</w:t>
            </w:r>
          </w:p>
        </w:tc>
        <w:tc>
          <w:tcPr>
            <w:tcW w:w="1789" w:type="dxa"/>
            <w:vAlign w:val="center"/>
          </w:tcPr>
          <w:p>
            <w:pPr>
              <w:autoSpaceDE/>
              <w:autoSpaceDN/>
              <w:snapToGrid/>
              <w:spacing w:line="360" w:lineRule="exact"/>
              <w:ind w:firstLine="0"/>
              <w:jc w:val="center"/>
              <w:rPr>
                <w:rFonts w:ascii="Times New Roman" w:eastAsia="仿宋"/>
                <w:sz w:val="22"/>
                <w:szCs w:val="22"/>
              </w:rPr>
            </w:pPr>
            <w:r>
              <w:rPr>
                <w:rFonts w:ascii="Times New Roman" w:eastAsia="仿宋"/>
                <w:sz w:val="22"/>
                <w:szCs w:val="22"/>
              </w:rPr>
              <w:t>组织部、总工会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 w:hRule="atLeast"/>
        </w:trPr>
        <w:tc>
          <w:tcPr>
            <w:tcW w:w="1417" w:type="dxa"/>
            <w:vMerge w:val="continue"/>
            <w:vAlign w:val="center"/>
          </w:tcPr>
          <w:p>
            <w:pPr>
              <w:autoSpaceDE/>
              <w:autoSpaceDN/>
              <w:snapToGrid/>
              <w:spacing w:line="360" w:lineRule="exact"/>
              <w:ind w:firstLine="0"/>
              <w:rPr>
                <w:rFonts w:ascii="Times New Roman" w:eastAsia="仿宋"/>
                <w:sz w:val="22"/>
                <w:szCs w:val="22"/>
              </w:rPr>
            </w:pPr>
          </w:p>
        </w:tc>
        <w:tc>
          <w:tcPr>
            <w:tcW w:w="924" w:type="dxa"/>
            <w:vMerge w:val="restart"/>
            <w:vAlign w:val="center"/>
          </w:tcPr>
          <w:p>
            <w:pPr>
              <w:autoSpaceDE/>
              <w:autoSpaceDN/>
              <w:snapToGrid/>
              <w:spacing w:line="360" w:lineRule="exact"/>
              <w:ind w:firstLine="0"/>
              <w:rPr>
                <w:rFonts w:ascii="Times New Roman" w:eastAsia="仿宋"/>
                <w:sz w:val="22"/>
                <w:szCs w:val="22"/>
              </w:rPr>
            </w:pPr>
            <w:r>
              <w:rPr>
                <w:rFonts w:ascii="Times New Roman" w:eastAsia="仿宋"/>
                <w:sz w:val="22"/>
                <w:szCs w:val="22"/>
              </w:rPr>
              <w:t>5.推动金融与科技深度融合</w:t>
            </w:r>
          </w:p>
        </w:tc>
        <w:tc>
          <w:tcPr>
            <w:tcW w:w="8385" w:type="dxa"/>
            <w:vAlign w:val="center"/>
          </w:tcPr>
          <w:p>
            <w:pPr>
              <w:autoSpaceDE/>
              <w:autoSpaceDN/>
              <w:snapToGrid/>
              <w:spacing w:line="360" w:lineRule="exact"/>
              <w:ind w:firstLine="0"/>
              <w:rPr>
                <w:rFonts w:ascii="Times New Roman" w:eastAsia="仿宋"/>
                <w:sz w:val="22"/>
                <w:szCs w:val="22"/>
              </w:rPr>
            </w:pPr>
            <w:r>
              <w:rPr>
                <w:rFonts w:ascii="Times New Roman" w:eastAsia="仿宋"/>
                <w:sz w:val="22"/>
                <w:szCs w:val="22"/>
              </w:rPr>
              <w:t>（13）支持企业利用境内外资本市场做强做优，对在境内外资本市场实现IPO的企业，给予不少于300万元的奖励。加大德资持牌金融机构招引，支持境外金融机构在太设立法人机构。完善地方金融科技产业生态，支持境内外金融科技龙头公司落户。</w:t>
            </w:r>
          </w:p>
        </w:tc>
        <w:tc>
          <w:tcPr>
            <w:tcW w:w="1659" w:type="dxa"/>
            <w:vAlign w:val="center"/>
          </w:tcPr>
          <w:p>
            <w:pPr>
              <w:autoSpaceDE/>
              <w:autoSpaceDN/>
              <w:snapToGrid/>
              <w:spacing w:line="360" w:lineRule="exact"/>
              <w:ind w:firstLine="0"/>
              <w:jc w:val="center"/>
              <w:rPr>
                <w:rFonts w:ascii="Times New Roman" w:eastAsia="仿宋"/>
                <w:sz w:val="22"/>
                <w:szCs w:val="22"/>
              </w:rPr>
            </w:pPr>
            <w:r>
              <w:rPr>
                <w:rFonts w:ascii="Times New Roman" w:eastAsia="仿宋"/>
                <w:sz w:val="22"/>
                <w:szCs w:val="22"/>
              </w:rPr>
              <w:t>金融监管局</w:t>
            </w:r>
          </w:p>
        </w:tc>
        <w:tc>
          <w:tcPr>
            <w:tcW w:w="1789" w:type="dxa"/>
            <w:vAlign w:val="center"/>
          </w:tcPr>
          <w:p>
            <w:pPr>
              <w:autoSpaceDE/>
              <w:autoSpaceDN/>
              <w:snapToGrid/>
              <w:spacing w:line="360" w:lineRule="exact"/>
              <w:ind w:firstLine="0"/>
              <w:jc w:val="center"/>
              <w:rPr>
                <w:rFonts w:ascii="Times New Roman" w:eastAsia="仿宋"/>
                <w:sz w:val="22"/>
                <w:szCs w:val="22"/>
              </w:rPr>
            </w:pPr>
            <w:r>
              <w:rPr>
                <w:rFonts w:ascii="Times New Roman" w:eastAsia="仿宋"/>
                <w:sz w:val="22"/>
                <w:szCs w:val="22"/>
              </w:rPr>
              <w:t>苏州银保监分局太仓监管组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trPr>
        <w:tc>
          <w:tcPr>
            <w:tcW w:w="1417" w:type="dxa"/>
            <w:vMerge w:val="continue"/>
            <w:vAlign w:val="center"/>
          </w:tcPr>
          <w:p>
            <w:pPr>
              <w:autoSpaceDE/>
              <w:autoSpaceDN/>
              <w:snapToGrid/>
              <w:spacing w:line="360" w:lineRule="exact"/>
              <w:ind w:firstLine="0"/>
              <w:rPr>
                <w:rFonts w:ascii="Times New Roman" w:eastAsia="仿宋"/>
                <w:sz w:val="22"/>
                <w:szCs w:val="22"/>
              </w:rPr>
            </w:pPr>
          </w:p>
        </w:tc>
        <w:tc>
          <w:tcPr>
            <w:tcW w:w="924" w:type="dxa"/>
            <w:vMerge w:val="continue"/>
            <w:vAlign w:val="center"/>
          </w:tcPr>
          <w:p>
            <w:pPr>
              <w:autoSpaceDE/>
              <w:autoSpaceDN/>
              <w:snapToGrid/>
              <w:spacing w:line="360" w:lineRule="exact"/>
              <w:ind w:firstLine="0"/>
              <w:rPr>
                <w:rFonts w:ascii="Times New Roman" w:eastAsia="仿宋"/>
                <w:sz w:val="22"/>
                <w:szCs w:val="22"/>
              </w:rPr>
            </w:pPr>
          </w:p>
        </w:tc>
        <w:tc>
          <w:tcPr>
            <w:tcW w:w="8385" w:type="dxa"/>
            <w:vAlign w:val="center"/>
          </w:tcPr>
          <w:p>
            <w:pPr>
              <w:autoSpaceDE/>
              <w:autoSpaceDN/>
              <w:snapToGrid/>
              <w:spacing w:line="360" w:lineRule="exact"/>
              <w:ind w:firstLine="0"/>
              <w:rPr>
                <w:rFonts w:ascii="Times New Roman" w:eastAsia="仿宋"/>
                <w:sz w:val="22"/>
                <w:szCs w:val="22"/>
              </w:rPr>
            </w:pPr>
            <w:r>
              <w:rPr>
                <w:rFonts w:ascii="Times New Roman" w:eastAsia="仿宋"/>
                <w:sz w:val="22"/>
                <w:szCs w:val="22"/>
              </w:rPr>
              <w:t>（14）建立投贷联动合作机制，通过搭建平台、信息共享、优化服务、政策支持，吸引头部创投机构，打通投资机构和银行之间合作通道，提高创新型企业多元化融资发展活力。</w:t>
            </w:r>
          </w:p>
        </w:tc>
        <w:tc>
          <w:tcPr>
            <w:tcW w:w="1659" w:type="dxa"/>
            <w:vAlign w:val="center"/>
          </w:tcPr>
          <w:p>
            <w:pPr>
              <w:autoSpaceDE/>
              <w:autoSpaceDN/>
              <w:snapToGrid/>
              <w:spacing w:line="360" w:lineRule="exact"/>
              <w:ind w:firstLine="0"/>
              <w:jc w:val="center"/>
              <w:rPr>
                <w:rFonts w:ascii="Times New Roman" w:eastAsia="仿宋"/>
                <w:sz w:val="22"/>
                <w:szCs w:val="22"/>
              </w:rPr>
            </w:pPr>
            <w:r>
              <w:rPr>
                <w:rFonts w:ascii="Times New Roman" w:eastAsia="仿宋"/>
                <w:sz w:val="22"/>
                <w:szCs w:val="22"/>
              </w:rPr>
              <w:t>金融监管局</w:t>
            </w:r>
          </w:p>
        </w:tc>
        <w:tc>
          <w:tcPr>
            <w:tcW w:w="1789" w:type="dxa"/>
            <w:vAlign w:val="center"/>
          </w:tcPr>
          <w:p>
            <w:pPr>
              <w:autoSpaceDE/>
              <w:autoSpaceDN/>
              <w:snapToGrid/>
              <w:spacing w:line="360" w:lineRule="exact"/>
              <w:ind w:firstLine="0"/>
              <w:jc w:val="center"/>
              <w:rPr>
                <w:rFonts w:ascii="Times New Roman" w:eastAsia="仿宋"/>
                <w:sz w:val="22"/>
                <w:szCs w:val="22"/>
              </w:rPr>
            </w:pPr>
            <w:r>
              <w:rPr>
                <w:rFonts w:ascii="Times New Roman" w:eastAsia="仿宋"/>
                <w:sz w:val="22"/>
                <w:szCs w:val="22"/>
              </w:rPr>
              <w:t>人行太仓支行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417" w:type="dxa"/>
            <w:vMerge w:val="continue"/>
            <w:vAlign w:val="center"/>
          </w:tcPr>
          <w:p>
            <w:pPr>
              <w:autoSpaceDE/>
              <w:autoSpaceDN/>
              <w:snapToGrid/>
              <w:spacing w:line="360" w:lineRule="exact"/>
              <w:ind w:firstLine="0"/>
              <w:rPr>
                <w:rFonts w:ascii="Times New Roman" w:eastAsia="仿宋"/>
                <w:sz w:val="22"/>
                <w:szCs w:val="22"/>
              </w:rPr>
            </w:pPr>
          </w:p>
        </w:tc>
        <w:tc>
          <w:tcPr>
            <w:tcW w:w="924" w:type="dxa"/>
            <w:vMerge w:val="continue"/>
            <w:vAlign w:val="center"/>
          </w:tcPr>
          <w:p>
            <w:pPr>
              <w:autoSpaceDE/>
              <w:autoSpaceDN/>
              <w:snapToGrid/>
              <w:spacing w:line="360" w:lineRule="exact"/>
              <w:ind w:firstLine="0"/>
              <w:rPr>
                <w:rFonts w:ascii="Times New Roman" w:eastAsia="仿宋"/>
                <w:sz w:val="22"/>
                <w:szCs w:val="22"/>
              </w:rPr>
            </w:pPr>
          </w:p>
        </w:tc>
        <w:tc>
          <w:tcPr>
            <w:tcW w:w="8385" w:type="dxa"/>
            <w:vAlign w:val="center"/>
          </w:tcPr>
          <w:p>
            <w:pPr>
              <w:autoSpaceDE/>
              <w:autoSpaceDN/>
              <w:snapToGrid/>
              <w:spacing w:line="360" w:lineRule="exact"/>
              <w:ind w:firstLine="0"/>
              <w:rPr>
                <w:rFonts w:ascii="Times New Roman" w:eastAsia="仿宋"/>
                <w:sz w:val="22"/>
                <w:szCs w:val="22"/>
              </w:rPr>
            </w:pPr>
            <w:r>
              <w:rPr>
                <w:rFonts w:ascii="Times New Roman" w:eastAsia="仿宋"/>
                <w:sz w:val="22"/>
                <w:szCs w:val="22"/>
              </w:rPr>
              <w:t>（15）在税收优惠、绩效奖励、风险补偿、融资补贴、退出机制等方面加大政策扶持力度。</w:t>
            </w:r>
          </w:p>
        </w:tc>
        <w:tc>
          <w:tcPr>
            <w:tcW w:w="1659" w:type="dxa"/>
            <w:vAlign w:val="center"/>
          </w:tcPr>
          <w:p>
            <w:pPr>
              <w:autoSpaceDE/>
              <w:autoSpaceDN/>
              <w:snapToGrid/>
              <w:spacing w:line="360" w:lineRule="exact"/>
              <w:ind w:firstLine="0"/>
              <w:jc w:val="center"/>
              <w:rPr>
                <w:rFonts w:ascii="Times New Roman" w:eastAsia="仿宋"/>
                <w:sz w:val="22"/>
                <w:szCs w:val="22"/>
              </w:rPr>
            </w:pPr>
            <w:r>
              <w:rPr>
                <w:rFonts w:ascii="Times New Roman" w:eastAsia="仿宋"/>
                <w:sz w:val="22"/>
                <w:szCs w:val="22"/>
              </w:rPr>
              <w:t>金融监管局</w:t>
            </w:r>
          </w:p>
        </w:tc>
        <w:tc>
          <w:tcPr>
            <w:tcW w:w="1789" w:type="dxa"/>
            <w:vAlign w:val="center"/>
          </w:tcPr>
          <w:p>
            <w:pPr>
              <w:autoSpaceDE/>
              <w:autoSpaceDN/>
              <w:snapToGrid/>
              <w:spacing w:line="360" w:lineRule="exact"/>
              <w:ind w:firstLine="0"/>
              <w:jc w:val="center"/>
              <w:rPr>
                <w:rFonts w:ascii="Times New Roman" w:eastAsia="仿宋"/>
                <w:sz w:val="22"/>
                <w:szCs w:val="22"/>
              </w:rPr>
            </w:pPr>
            <w:r>
              <w:rPr>
                <w:rFonts w:ascii="Times New Roman" w:eastAsia="仿宋"/>
                <w:sz w:val="22"/>
                <w:szCs w:val="22"/>
              </w:rPr>
              <w:t>科技局、税务局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417" w:type="dxa"/>
            <w:vMerge w:val="continue"/>
            <w:vAlign w:val="center"/>
          </w:tcPr>
          <w:p>
            <w:pPr>
              <w:autoSpaceDE/>
              <w:autoSpaceDN/>
              <w:snapToGrid/>
              <w:spacing w:line="360" w:lineRule="exact"/>
              <w:ind w:firstLine="0"/>
              <w:rPr>
                <w:rFonts w:ascii="Times New Roman" w:eastAsia="仿宋"/>
                <w:sz w:val="22"/>
                <w:szCs w:val="22"/>
              </w:rPr>
            </w:pPr>
          </w:p>
        </w:tc>
        <w:tc>
          <w:tcPr>
            <w:tcW w:w="924" w:type="dxa"/>
            <w:vMerge w:val="continue"/>
            <w:vAlign w:val="center"/>
          </w:tcPr>
          <w:p>
            <w:pPr>
              <w:autoSpaceDE/>
              <w:autoSpaceDN/>
              <w:snapToGrid/>
              <w:spacing w:line="360" w:lineRule="exact"/>
              <w:ind w:firstLine="0"/>
              <w:rPr>
                <w:rFonts w:ascii="Times New Roman" w:eastAsia="仿宋"/>
                <w:sz w:val="22"/>
                <w:szCs w:val="22"/>
              </w:rPr>
            </w:pPr>
          </w:p>
        </w:tc>
        <w:tc>
          <w:tcPr>
            <w:tcW w:w="8385" w:type="dxa"/>
            <w:vAlign w:val="center"/>
          </w:tcPr>
          <w:p>
            <w:pPr>
              <w:autoSpaceDE/>
              <w:autoSpaceDN/>
              <w:snapToGrid/>
              <w:spacing w:line="360" w:lineRule="exact"/>
              <w:ind w:firstLine="0"/>
              <w:rPr>
                <w:rFonts w:ascii="Times New Roman" w:eastAsia="仿宋"/>
                <w:sz w:val="22"/>
                <w:szCs w:val="22"/>
              </w:rPr>
            </w:pPr>
            <w:r>
              <w:rPr>
                <w:rFonts w:ascii="Times New Roman" w:eastAsia="仿宋"/>
                <w:sz w:val="22"/>
                <w:szCs w:val="22"/>
              </w:rPr>
              <w:t>（16）鼓励境内外创投资本投资太仓创新创业企业。</w:t>
            </w:r>
          </w:p>
        </w:tc>
        <w:tc>
          <w:tcPr>
            <w:tcW w:w="1659" w:type="dxa"/>
            <w:vAlign w:val="center"/>
          </w:tcPr>
          <w:p>
            <w:pPr>
              <w:autoSpaceDE/>
              <w:autoSpaceDN/>
              <w:snapToGrid/>
              <w:spacing w:line="360" w:lineRule="exact"/>
              <w:ind w:firstLine="0"/>
              <w:jc w:val="center"/>
              <w:rPr>
                <w:rFonts w:ascii="Times New Roman" w:eastAsia="仿宋"/>
                <w:sz w:val="22"/>
                <w:szCs w:val="22"/>
              </w:rPr>
            </w:pPr>
            <w:r>
              <w:rPr>
                <w:rFonts w:ascii="Times New Roman" w:eastAsia="仿宋"/>
                <w:sz w:val="22"/>
                <w:szCs w:val="22"/>
              </w:rPr>
              <w:t>科技局</w:t>
            </w:r>
          </w:p>
        </w:tc>
        <w:tc>
          <w:tcPr>
            <w:tcW w:w="1789" w:type="dxa"/>
            <w:vAlign w:val="center"/>
          </w:tcPr>
          <w:p>
            <w:pPr>
              <w:autoSpaceDE/>
              <w:autoSpaceDN/>
              <w:snapToGrid/>
              <w:spacing w:line="360" w:lineRule="exact"/>
              <w:ind w:firstLine="0"/>
              <w:jc w:val="center"/>
              <w:rPr>
                <w:rFonts w:ascii="Times New Roman" w:eastAsia="仿宋"/>
                <w:sz w:val="22"/>
                <w:szCs w:val="22"/>
              </w:rPr>
            </w:pPr>
            <w:r>
              <w:rPr>
                <w:rFonts w:ascii="Times New Roman" w:eastAsia="仿宋"/>
                <w:sz w:val="22"/>
                <w:szCs w:val="22"/>
              </w:rPr>
              <w:t>金融监管局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4" w:hRule="atLeast"/>
        </w:trPr>
        <w:tc>
          <w:tcPr>
            <w:tcW w:w="1417" w:type="dxa"/>
            <w:vMerge w:val="restart"/>
            <w:vAlign w:val="center"/>
          </w:tcPr>
          <w:p>
            <w:pPr>
              <w:autoSpaceDE/>
              <w:autoSpaceDN/>
              <w:snapToGrid/>
              <w:spacing w:line="360" w:lineRule="exact"/>
              <w:ind w:firstLine="0"/>
              <w:rPr>
                <w:rFonts w:ascii="Times New Roman" w:eastAsia="仿宋"/>
                <w:sz w:val="22"/>
                <w:szCs w:val="22"/>
              </w:rPr>
            </w:pPr>
            <w:r>
              <w:rPr>
                <w:rFonts w:ascii="Times New Roman" w:eastAsia="仿宋"/>
                <w:sz w:val="22"/>
                <w:szCs w:val="22"/>
              </w:rPr>
              <w:t>（二）以开放促进产业转型，提升高端产业引领功能</w:t>
            </w:r>
          </w:p>
        </w:tc>
        <w:tc>
          <w:tcPr>
            <w:tcW w:w="924" w:type="dxa"/>
            <w:vMerge w:val="restart"/>
            <w:vAlign w:val="center"/>
          </w:tcPr>
          <w:p>
            <w:pPr>
              <w:autoSpaceDE/>
              <w:autoSpaceDN/>
              <w:snapToGrid/>
              <w:spacing w:line="360" w:lineRule="exact"/>
              <w:ind w:firstLine="0"/>
              <w:rPr>
                <w:rFonts w:ascii="Times New Roman" w:eastAsia="仿宋"/>
                <w:sz w:val="22"/>
                <w:szCs w:val="22"/>
              </w:rPr>
            </w:pPr>
            <w:r>
              <w:rPr>
                <w:rFonts w:ascii="Times New Roman" w:eastAsia="仿宋"/>
                <w:sz w:val="22"/>
                <w:szCs w:val="22"/>
              </w:rPr>
              <w:t>6.打造世界级产业集群</w:t>
            </w:r>
          </w:p>
        </w:tc>
        <w:tc>
          <w:tcPr>
            <w:tcW w:w="8385" w:type="dxa"/>
            <w:vAlign w:val="center"/>
          </w:tcPr>
          <w:p>
            <w:pPr>
              <w:autoSpaceDE/>
              <w:autoSpaceDN/>
              <w:snapToGrid/>
              <w:spacing w:line="360" w:lineRule="exact"/>
              <w:ind w:firstLine="0"/>
              <w:rPr>
                <w:rFonts w:ascii="Times New Roman" w:eastAsia="仿宋"/>
                <w:sz w:val="22"/>
                <w:szCs w:val="22"/>
              </w:rPr>
            </w:pPr>
            <w:r>
              <w:rPr>
                <w:rFonts w:ascii="Times New Roman" w:eastAsia="仿宋"/>
                <w:sz w:val="22"/>
                <w:szCs w:val="22"/>
              </w:rPr>
              <w:t>（17）支持利用境内外资源壮大新一代信息技术、生物医药、纳米技术、人工智能等先导产业，加快先导产业集聚发展。做大做强高端装备制造和新材料两个千亿产业集群，力争形成以生物医药为代表的一批先导产业集群。以创新协同化、组织网络化、合作国际化为重点，推动企业集群由“物理相加”实现“化学相融”，提升产业链现代化水平，增强产业根植性和集群凝聚力，建成一批具有影响力的产业集群组织。</w:t>
            </w:r>
          </w:p>
        </w:tc>
        <w:tc>
          <w:tcPr>
            <w:tcW w:w="1659" w:type="dxa"/>
            <w:vAlign w:val="center"/>
          </w:tcPr>
          <w:p>
            <w:pPr>
              <w:autoSpaceDE/>
              <w:autoSpaceDN/>
              <w:snapToGrid/>
              <w:spacing w:line="360" w:lineRule="exact"/>
              <w:ind w:firstLine="0"/>
              <w:jc w:val="center"/>
              <w:rPr>
                <w:rFonts w:ascii="Times New Roman" w:eastAsia="仿宋"/>
                <w:sz w:val="22"/>
                <w:szCs w:val="22"/>
              </w:rPr>
            </w:pPr>
            <w:r>
              <w:rPr>
                <w:rFonts w:ascii="Times New Roman" w:eastAsia="仿宋"/>
                <w:sz w:val="22"/>
                <w:szCs w:val="22"/>
              </w:rPr>
              <w:t>工信局</w:t>
            </w:r>
          </w:p>
        </w:tc>
        <w:tc>
          <w:tcPr>
            <w:tcW w:w="1789" w:type="dxa"/>
            <w:vAlign w:val="center"/>
          </w:tcPr>
          <w:p>
            <w:pPr>
              <w:autoSpaceDE/>
              <w:autoSpaceDN/>
              <w:snapToGrid/>
              <w:spacing w:line="360" w:lineRule="exact"/>
              <w:ind w:firstLine="0"/>
              <w:jc w:val="center"/>
              <w:rPr>
                <w:rFonts w:ascii="Times New Roman" w:eastAsia="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1417" w:type="dxa"/>
            <w:vMerge w:val="continue"/>
            <w:vAlign w:val="center"/>
          </w:tcPr>
          <w:p>
            <w:pPr>
              <w:autoSpaceDE/>
              <w:autoSpaceDN/>
              <w:snapToGrid/>
              <w:spacing w:line="360" w:lineRule="exact"/>
              <w:ind w:firstLine="0"/>
              <w:rPr>
                <w:rFonts w:ascii="Times New Roman" w:eastAsia="仿宋"/>
                <w:sz w:val="22"/>
                <w:szCs w:val="22"/>
              </w:rPr>
            </w:pPr>
          </w:p>
        </w:tc>
        <w:tc>
          <w:tcPr>
            <w:tcW w:w="924" w:type="dxa"/>
            <w:vMerge w:val="continue"/>
            <w:vAlign w:val="center"/>
          </w:tcPr>
          <w:p>
            <w:pPr>
              <w:autoSpaceDE/>
              <w:autoSpaceDN/>
              <w:snapToGrid/>
              <w:spacing w:line="360" w:lineRule="exact"/>
              <w:ind w:firstLine="0"/>
              <w:rPr>
                <w:rFonts w:ascii="Times New Roman" w:eastAsia="仿宋"/>
                <w:sz w:val="22"/>
                <w:szCs w:val="22"/>
              </w:rPr>
            </w:pPr>
          </w:p>
        </w:tc>
        <w:tc>
          <w:tcPr>
            <w:tcW w:w="8385" w:type="dxa"/>
            <w:vAlign w:val="center"/>
          </w:tcPr>
          <w:p>
            <w:pPr>
              <w:autoSpaceDE/>
              <w:autoSpaceDN/>
              <w:snapToGrid/>
              <w:spacing w:line="360" w:lineRule="exact"/>
              <w:ind w:firstLine="0"/>
              <w:rPr>
                <w:rFonts w:ascii="Times New Roman" w:eastAsia="仿宋"/>
                <w:sz w:val="22"/>
                <w:szCs w:val="22"/>
              </w:rPr>
            </w:pPr>
            <w:r>
              <w:rPr>
                <w:rFonts w:ascii="Times New Roman" w:eastAsia="仿宋"/>
                <w:sz w:val="22"/>
                <w:szCs w:val="22"/>
              </w:rPr>
              <w:t>（18）推进制造业高端化国际化，支持跨国公司通过合资合作、协同创新、并购重组等方式深度参与产业集群建设。</w:t>
            </w:r>
          </w:p>
        </w:tc>
        <w:tc>
          <w:tcPr>
            <w:tcW w:w="1659" w:type="dxa"/>
            <w:vAlign w:val="center"/>
          </w:tcPr>
          <w:p>
            <w:pPr>
              <w:autoSpaceDE/>
              <w:autoSpaceDN/>
              <w:snapToGrid/>
              <w:spacing w:line="360" w:lineRule="exact"/>
              <w:ind w:firstLine="0"/>
              <w:jc w:val="center"/>
              <w:rPr>
                <w:rFonts w:ascii="Times New Roman" w:eastAsia="仿宋"/>
                <w:sz w:val="22"/>
                <w:szCs w:val="22"/>
              </w:rPr>
            </w:pPr>
            <w:r>
              <w:rPr>
                <w:rFonts w:ascii="Times New Roman" w:eastAsia="仿宋"/>
                <w:sz w:val="22"/>
                <w:szCs w:val="22"/>
              </w:rPr>
              <w:t>商务局</w:t>
            </w:r>
          </w:p>
        </w:tc>
        <w:tc>
          <w:tcPr>
            <w:tcW w:w="1789" w:type="dxa"/>
            <w:vAlign w:val="center"/>
          </w:tcPr>
          <w:p>
            <w:pPr>
              <w:autoSpaceDE/>
              <w:autoSpaceDN/>
              <w:snapToGrid/>
              <w:spacing w:line="360" w:lineRule="exact"/>
              <w:ind w:firstLine="0"/>
              <w:jc w:val="center"/>
              <w:rPr>
                <w:rFonts w:ascii="Times New Roman" w:eastAsia="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 w:hRule="atLeast"/>
        </w:trPr>
        <w:tc>
          <w:tcPr>
            <w:tcW w:w="1417" w:type="dxa"/>
            <w:vMerge w:val="continue"/>
            <w:vAlign w:val="center"/>
          </w:tcPr>
          <w:p>
            <w:pPr>
              <w:autoSpaceDE/>
              <w:autoSpaceDN/>
              <w:snapToGrid/>
              <w:spacing w:line="360" w:lineRule="exact"/>
              <w:ind w:firstLine="0"/>
              <w:rPr>
                <w:rFonts w:ascii="Times New Roman" w:eastAsia="仿宋"/>
                <w:sz w:val="22"/>
                <w:szCs w:val="22"/>
              </w:rPr>
            </w:pPr>
          </w:p>
        </w:tc>
        <w:tc>
          <w:tcPr>
            <w:tcW w:w="924" w:type="dxa"/>
            <w:vMerge w:val="continue"/>
            <w:vAlign w:val="center"/>
          </w:tcPr>
          <w:p>
            <w:pPr>
              <w:autoSpaceDE/>
              <w:autoSpaceDN/>
              <w:snapToGrid/>
              <w:spacing w:line="360" w:lineRule="exact"/>
              <w:ind w:firstLine="0"/>
              <w:rPr>
                <w:rFonts w:ascii="Times New Roman" w:eastAsia="仿宋"/>
                <w:sz w:val="22"/>
                <w:szCs w:val="22"/>
              </w:rPr>
            </w:pPr>
          </w:p>
        </w:tc>
        <w:tc>
          <w:tcPr>
            <w:tcW w:w="8385" w:type="dxa"/>
            <w:vAlign w:val="center"/>
          </w:tcPr>
          <w:p>
            <w:pPr>
              <w:autoSpaceDE/>
              <w:autoSpaceDN/>
              <w:snapToGrid/>
              <w:spacing w:line="360" w:lineRule="exact"/>
              <w:ind w:firstLine="0"/>
              <w:rPr>
                <w:rFonts w:ascii="Times New Roman" w:eastAsia="仿宋"/>
                <w:sz w:val="22"/>
                <w:szCs w:val="22"/>
              </w:rPr>
            </w:pPr>
            <w:r>
              <w:rPr>
                <w:rFonts w:ascii="Times New Roman" w:eastAsia="仿宋"/>
                <w:sz w:val="22"/>
                <w:szCs w:val="22"/>
              </w:rPr>
              <w:t>（19）支持产业集群与国际知名先进制造集群建立系统融合机制，学习借鉴集群治理、协同创新支持等方面的经验，开展技术研发、人才培养、知识产权等方面合作。</w:t>
            </w:r>
          </w:p>
        </w:tc>
        <w:tc>
          <w:tcPr>
            <w:tcW w:w="1659" w:type="dxa"/>
            <w:vAlign w:val="center"/>
          </w:tcPr>
          <w:p>
            <w:pPr>
              <w:autoSpaceDE/>
              <w:autoSpaceDN/>
              <w:snapToGrid/>
              <w:spacing w:line="360" w:lineRule="exact"/>
              <w:ind w:firstLine="0"/>
              <w:jc w:val="center"/>
              <w:rPr>
                <w:rFonts w:ascii="Times New Roman" w:eastAsia="仿宋"/>
                <w:sz w:val="22"/>
                <w:szCs w:val="22"/>
              </w:rPr>
            </w:pPr>
            <w:r>
              <w:rPr>
                <w:rFonts w:ascii="Times New Roman" w:eastAsia="仿宋"/>
                <w:sz w:val="22"/>
                <w:szCs w:val="22"/>
              </w:rPr>
              <w:t>工信局</w:t>
            </w:r>
          </w:p>
        </w:tc>
        <w:tc>
          <w:tcPr>
            <w:tcW w:w="1789" w:type="dxa"/>
            <w:vAlign w:val="center"/>
          </w:tcPr>
          <w:p>
            <w:pPr>
              <w:autoSpaceDE/>
              <w:autoSpaceDN/>
              <w:snapToGrid/>
              <w:spacing w:line="360" w:lineRule="exact"/>
              <w:ind w:firstLine="0"/>
              <w:jc w:val="center"/>
              <w:rPr>
                <w:rFonts w:ascii="Times New Roman" w:eastAsia="仿宋"/>
                <w:sz w:val="22"/>
                <w:szCs w:val="22"/>
              </w:rPr>
            </w:pPr>
            <w:r>
              <w:rPr>
                <w:rFonts w:ascii="Times New Roman" w:eastAsia="仿宋"/>
                <w:sz w:val="22"/>
                <w:szCs w:val="22"/>
              </w:rPr>
              <w:t>科技局、人社局、市场监管局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trPr>
        <w:tc>
          <w:tcPr>
            <w:tcW w:w="1417" w:type="dxa"/>
            <w:vMerge w:val="continue"/>
            <w:vAlign w:val="center"/>
          </w:tcPr>
          <w:p>
            <w:pPr>
              <w:autoSpaceDE/>
              <w:autoSpaceDN/>
              <w:snapToGrid/>
              <w:spacing w:line="360" w:lineRule="exact"/>
              <w:ind w:firstLine="0"/>
              <w:rPr>
                <w:rFonts w:ascii="Times New Roman" w:eastAsia="仿宋"/>
                <w:sz w:val="22"/>
                <w:szCs w:val="22"/>
              </w:rPr>
            </w:pPr>
          </w:p>
        </w:tc>
        <w:tc>
          <w:tcPr>
            <w:tcW w:w="924" w:type="dxa"/>
            <w:vMerge w:val="restart"/>
            <w:vAlign w:val="center"/>
          </w:tcPr>
          <w:p>
            <w:pPr>
              <w:autoSpaceDE/>
              <w:autoSpaceDN/>
              <w:snapToGrid/>
              <w:spacing w:line="360" w:lineRule="exact"/>
              <w:ind w:firstLine="0"/>
              <w:rPr>
                <w:rFonts w:ascii="Times New Roman" w:eastAsia="仿宋"/>
                <w:sz w:val="22"/>
                <w:szCs w:val="22"/>
              </w:rPr>
            </w:pPr>
            <w:r>
              <w:rPr>
                <w:rFonts w:ascii="Times New Roman" w:eastAsia="仿宋"/>
                <w:sz w:val="22"/>
                <w:szCs w:val="22"/>
              </w:rPr>
              <w:t>7.推动制造业转型升级</w:t>
            </w:r>
          </w:p>
        </w:tc>
        <w:tc>
          <w:tcPr>
            <w:tcW w:w="8385" w:type="dxa"/>
            <w:vAlign w:val="center"/>
          </w:tcPr>
          <w:p>
            <w:pPr>
              <w:autoSpaceDE/>
              <w:autoSpaceDN/>
              <w:snapToGrid/>
              <w:spacing w:line="360" w:lineRule="exact"/>
              <w:ind w:firstLine="0"/>
              <w:rPr>
                <w:rFonts w:ascii="Times New Roman" w:eastAsia="仿宋"/>
                <w:sz w:val="22"/>
                <w:szCs w:val="22"/>
              </w:rPr>
            </w:pPr>
            <w:r>
              <w:rPr>
                <w:rFonts w:ascii="Times New Roman" w:eastAsia="仿宋"/>
                <w:sz w:val="22"/>
                <w:szCs w:val="22"/>
              </w:rPr>
              <w:t>（20）通过2019到2021年三年努力，太仓“2+1”优势重点产业实现集聚发展、创新发展、品牌发展，营业总收入年均增速达到10%以上。三年生产性服务业增加值、营业收入年均分别增长8%和10%左右，税收增幅与增加值保持同步，2021年生产性服务业增加值、税收占服务业比重均达到67%左右。</w:t>
            </w:r>
          </w:p>
        </w:tc>
        <w:tc>
          <w:tcPr>
            <w:tcW w:w="1659" w:type="dxa"/>
            <w:vAlign w:val="center"/>
          </w:tcPr>
          <w:p>
            <w:pPr>
              <w:autoSpaceDE/>
              <w:autoSpaceDN/>
              <w:snapToGrid/>
              <w:spacing w:line="360" w:lineRule="exact"/>
              <w:ind w:firstLine="0"/>
              <w:jc w:val="center"/>
              <w:rPr>
                <w:rFonts w:ascii="Times New Roman" w:eastAsia="仿宋"/>
                <w:sz w:val="22"/>
                <w:szCs w:val="22"/>
              </w:rPr>
            </w:pPr>
            <w:r>
              <w:rPr>
                <w:rFonts w:ascii="Times New Roman" w:eastAsia="仿宋"/>
                <w:sz w:val="22"/>
                <w:szCs w:val="22"/>
              </w:rPr>
              <w:t>发改委</w:t>
            </w:r>
          </w:p>
        </w:tc>
        <w:tc>
          <w:tcPr>
            <w:tcW w:w="1789" w:type="dxa"/>
            <w:vAlign w:val="center"/>
          </w:tcPr>
          <w:p>
            <w:pPr>
              <w:autoSpaceDE/>
              <w:autoSpaceDN/>
              <w:snapToGrid/>
              <w:spacing w:line="360" w:lineRule="exact"/>
              <w:ind w:firstLine="0"/>
              <w:jc w:val="center"/>
              <w:rPr>
                <w:rFonts w:ascii="Times New Roman" w:eastAsia="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4" w:hRule="atLeast"/>
        </w:trPr>
        <w:tc>
          <w:tcPr>
            <w:tcW w:w="1417" w:type="dxa"/>
            <w:vMerge w:val="continue"/>
            <w:vAlign w:val="center"/>
          </w:tcPr>
          <w:p>
            <w:pPr>
              <w:autoSpaceDE/>
              <w:autoSpaceDN/>
              <w:snapToGrid/>
              <w:spacing w:line="360" w:lineRule="exact"/>
              <w:ind w:firstLine="0"/>
              <w:rPr>
                <w:rFonts w:ascii="Times New Roman" w:eastAsia="仿宋"/>
                <w:sz w:val="22"/>
                <w:szCs w:val="22"/>
              </w:rPr>
            </w:pPr>
          </w:p>
        </w:tc>
        <w:tc>
          <w:tcPr>
            <w:tcW w:w="924" w:type="dxa"/>
            <w:vMerge w:val="continue"/>
            <w:vAlign w:val="center"/>
          </w:tcPr>
          <w:p>
            <w:pPr>
              <w:autoSpaceDE/>
              <w:autoSpaceDN/>
              <w:snapToGrid/>
              <w:spacing w:line="360" w:lineRule="exact"/>
              <w:ind w:firstLine="0"/>
              <w:rPr>
                <w:rFonts w:ascii="Times New Roman" w:eastAsia="仿宋"/>
                <w:sz w:val="22"/>
                <w:szCs w:val="22"/>
              </w:rPr>
            </w:pPr>
          </w:p>
        </w:tc>
        <w:tc>
          <w:tcPr>
            <w:tcW w:w="8385" w:type="dxa"/>
            <w:vAlign w:val="center"/>
          </w:tcPr>
          <w:p>
            <w:pPr>
              <w:autoSpaceDE/>
              <w:autoSpaceDN/>
              <w:snapToGrid/>
              <w:spacing w:line="360" w:lineRule="exact"/>
              <w:ind w:firstLine="0"/>
              <w:rPr>
                <w:rFonts w:ascii="Times New Roman" w:eastAsia="仿宋"/>
                <w:sz w:val="22"/>
                <w:szCs w:val="22"/>
              </w:rPr>
            </w:pPr>
            <w:r>
              <w:rPr>
                <w:rFonts w:ascii="Times New Roman" w:eastAsia="仿宋"/>
                <w:sz w:val="22"/>
                <w:szCs w:val="22"/>
              </w:rPr>
              <w:t>（21）积极推进太仓大企业和领军企业开展先进技术研究院建设。鼓励企业利用互联网与大数据技术，向“制造+服务”转型，每年对新认定的市服务型制造示范项目，给予每家一次性奖励50万，每年培育和认定苏州市级以上服务型制造示范企业（项目）2家，到2022年累计培育6家。</w:t>
            </w:r>
          </w:p>
        </w:tc>
        <w:tc>
          <w:tcPr>
            <w:tcW w:w="1659" w:type="dxa"/>
            <w:vAlign w:val="center"/>
          </w:tcPr>
          <w:p>
            <w:pPr>
              <w:autoSpaceDE/>
              <w:autoSpaceDN/>
              <w:snapToGrid/>
              <w:spacing w:line="360" w:lineRule="exact"/>
              <w:ind w:firstLine="0"/>
              <w:jc w:val="center"/>
              <w:rPr>
                <w:rFonts w:ascii="Times New Roman" w:eastAsia="仿宋"/>
                <w:sz w:val="22"/>
                <w:szCs w:val="22"/>
              </w:rPr>
            </w:pPr>
            <w:r>
              <w:rPr>
                <w:rFonts w:ascii="Times New Roman" w:eastAsia="仿宋"/>
                <w:sz w:val="22"/>
                <w:szCs w:val="22"/>
              </w:rPr>
              <w:t>工信局</w:t>
            </w:r>
          </w:p>
        </w:tc>
        <w:tc>
          <w:tcPr>
            <w:tcW w:w="1789" w:type="dxa"/>
            <w:vAlign w:val="center"/>
          </w:tcPr>
          <w:p>
            <w:pPr>
              <w:autoSpaceDE/>
              <w:autoSpaceDN/>
              <w:snapToGrid/>
              <w:spacing w:line="360" w:lineRule="exact"/>
              <w:ind w:firstLine="0"/>
              <w:jc w:val="center"/>
              <w:rPr>
                <w:rFonts w:ascii="Times New Roman" w:eastAsia="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trPr>
        <w:tc>
          <w:tcPr>
            <w:tcW w:w="1417" w:type="dxa"/>
            <w:vMerge w:val="continue"/>
            <w:vAlign w:val="center"/>
          </w:tcPr>
          <w:p>
            <w:pPr>
              <w:autoSpaceDE/>
              <w:autoSpaceDN/>
              <w:snapToGrid/>
              <w:spacing w:line="360" w:lineRule="exact"/>
              <w:ind w:firstLine="0"/>
              <w:rPr>
                <w:rFonts w:ascii="Times New Roman" w:eastAsia="仿宋"/>
                <w:sz w:val="22"/>
                <w:szCs w:val="22"/>
              </w:rPr>
            </w:pPr>
          </w:p>
        </w:tc>
        <w:tc>
          <w:tcPr>
            <w:tcW w:w="924" w:type="dxa"/>
            <w:vMerge w:val="continue"/>
            <w:vAlign w:val="center"/>
          </w:tcPr>
          <w:p>
            <w:pPr>
              <w:autoSpaceDE/>
              <w:autoSpaceDN/>
              <w:snapToGrid/>
              <w:spacing w:line="360" w:lineRule="exact"/>
              <w:ind w:firstLine="0"/>
              <w:rPr>
                <w:rFonts w:ascii="Times New Roman" w:eastAsia="仿宋"/>
                <w:sz w:val="22"/>
                <w:szCs w:val="22"/>
              </w:rPr>
            </w:pPr>
          </w:p>
        </w:tc>
        <w:tc>
          <w:tcPr>
            <w:tcW w:w="8385" w:type="dxa"/>
            <w:vAlign w:val="center"/>
          </w:tcPr>
          <w:p>
            <w:pPr>
              <w:autoSpaceDE/>
              <w:autoSpaceDN/>
              <w:snapToGrid/>
              <w:spacing w:line="360" w:lineRule="exact"/>
              <w:ind w:firstLine="0"/>
              <w:rPr>
                <w:rFonts w:ascii="Times New Roman" w:eastAsia="仿宋"/>
                <w:sz w:val="22"/>
                <w:szCs w:val="22"/>
              </w:rPr>
            </w:pPr>
            <w:r>
              <w:rPr>
                <w:rFonts w:ascii="Times New Roman" w:eastAsia="仿宋"/>
                <w:sz w:val="22"/>
                <w:szCs w:val="22"/>
              </w:rPr>
              <w:t>（22）支持外资企业投资设立研发中心，推动外资企业拓展研发功能，导入优质创新资源，助力产业转型升级。对获得当年度国家或省进口贴息支持的先进技术和设备及关键零部件进口企业，在享受国家、省政策基础上，再给予每家企业不超过100万元的贴息奖励。</w:t>
            </w:r>
          </w:p>
        </w:tc>
        <w:tc>
          <w:tcPr>
            <w:tcW w:w="1659" w:type="dxa"/>
            <w:vAlign w:val="center"/>
          </w:tcPr>
          <w:p>
            <w:pPr>
              <w:autoSpaceDE/>
              <w:autoSpaceDN/>
              <w:snapToGrid/>
              <w:spacing w:line="360" w:lineRule="exact"/>
              <w:ind w:firstLine="0"/>
              <w:jc w:val="center"/>
              <w:rPr>
                <w:rFonts w:ascii="Times New Roman" w:eastAsia="仿宋"/>
                <w:sz w:val="22"/>
                <w:szCs w:val="22"/>
              </w:rPr>
            </w:pPr>
            <w:r>
              <w:rPr>
                <w:rFonts w:ascii="Times New Roman" w:eastAsia="仿宋"/>
                <w:sz w:val="22"/>
                <w:szCs w:val="22"/>
              </w:rPr>
              <w:t>商务局</w:t>
            </w:r>
          </w:p>
        </w:tc>
        <w:tc>
          <w:tcPr>
            <w:tcW w:w="1789" w:type="dxa"/>
            <w:vAlign w:val="center"/>
          </w:tcPr>
          <w:p>
            <w:pPr>
              <w:autoSpaceDE/>
              <w:autoSpaceDN/>
              <w:snapToGrid/>
              <w:spacing w:line="360" w:lineRule="exact"/>
              <w:ind w:firstLine="0"/>
              <w:jc w:val="center"/>
              <w:rPr>
                <w:rFonts w:ascii="Times New Roman" w:eastAsia="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1417" w:type="dxa"/>
            <w:vMerge w:val="restart"/>
            <w:vAlign w:val="center"/>
          </w:tcPr>
          <w:p>
            <w:pPr>
              <w:autoSpaceDE/>
              <w:autoSpaceDN/>
              <w:snapToGrid/>
              <w:spacing w:line="360" w:lineRule="exact"/>
              <w:ind w:firstLine="0"/>
              <w:rPr>
                <w:rFonts w:ascii="Times New Roman" w:eastAsia="仿宋"/>
                <w:sz w:val="22"/>
                <w:szCs w:val="22"/>
              </w:rPr>
            </w:pPr>
            <w:r>
              <w:rPr>
                <w:rFonts w:ascii="Times New Roman" w:eastAsia="仿宋"/>
                <w:sz w:val="22"/>
                <w:szCs w:val="22"/>
              </w:rPr>
              <w:t>（二）以开放促进产业转型，提升高端产业引领功能</w:t>
            </w:r>
          </w:p>
        </w:tc>
        <w:tc>
          <w:tcPr>
            <w:tcW w:w="924" w:type="dxa"/>
            <w:vMerge w:val="restart"/>
            <w:vAlign w:val="center"/>
          </w:tcPr>
          <w:p>
            <w:pPr>
              <w:autoSpaceDE/>
              <w:autoSpaceDN/>
              <w:snapToGrid/>
              <w:spacing w:line="360" w:lineRule="exact"/>
              <w:ind w:firstLine="0"/>
              <w:rPr>
                <w:rFonts w:ascii="Times New Roman" w:eastAsia="仿宋"/>
                <w:sz w:val="22"/>
                <w:szCs w:val="22"/>
              </w:rPr>
            </w:pPr>
            <w:r>
              <w:rPr>
                <w:rFonts w:ascii="Times New Roman" w:eastAsia="仿宋"/>
                <w:sz w:val="22"/>
                <w:szCs w:val="22"/>
              </w:rPr>
              <w:t>8.鼓励企业海外并购</w:t>
            </w:r>
          </w:p>
        </w:tc>
        <w:tc>
          <w:tcPr>
            <w:tcW w:w="8385" w:type="dxa"/>
            <w:vAlign w:val="center"/>
          </w:tcPr>
          <w:p>
            <w:pPr>
              <w:autoSpaceDE/>
              <w:autoSpaceDN/>
              <w:snapToGrid/>
              <w:spacing w:line="360" w:lineRule="exact"/>
              <w:ind w:firstLine="0"/>
              <w:rPr>
                <w:rFonts w:ascii="Times New Roman" w:eastAsia="仿宋"/>
                <w:sz w:val="22"/>
                <w:szCs w:val="22"/>
              </w:rPr>
            </w:pPr>
            <w:r>
              <w:rPr>
                <w:rFonts w:ascii="Times New Roman" w:eastAsia="仿宋"/>
                <w:sz w:val="22"/>
                <w:szCs w:val="22"/>
              </w:rPr>
              <w:t>（23）鼓励开展海外并购，支持企业通过境外投资高科技项目实现“购并、引进、吸收、消化、再创新”。</w:t>
            </w:r>
          </w:p>
        </w:tc>
        <w:tc>
          <w:tcPr>
            <w:tcW w:w="1659" w:type="dxa"/>
            <w:vAlign w:val="center"/>
          </w:tcPr>
          <w:p>
            <w:pPr>
              <w:autoSpaceDE/>
              <w:autoSpaceDN/>
              <w:snapToGrid/>
              <w:spacing w:line="360" w:lineRule="exact"/>
              <w:ind w:firstLine="0"/>
              <w:jc w:val="center"/>
              <w:rPr>
                <w:rFonts w:ascii="Times New Roman" w:eastAsia="仿宋"/>
                <w:sz w:val="22"/>
                <w:szCs w:val="22"/>
              </w:rPr>
            </w:pPr>
            <w:r>
              <w:rPr>
                <w:rFonts w:ascii="Times New Roman" w:eastAsia="仿宋"/>
                <w:sz w:val="22"/>
                <w:szCs w:val="22"/>
              </w:rPr>
              <w:t>商务局</w:t>
            </w:r>
          </w:p>
        </w:tc>
        <w:tc>
          <w:tcPr>
            <w:tcW w:w="1789" w:type="dxa"/>
            <w:vAlign w:val="center"/>
          </w:tcPr>
          <w:p>
            <w:pPr>
              <w:autoSpaceDE/>
              <w:autoSpaceDN/>
              <w:snapToGrid/>
              <w:spacing w:line="360" w:lineRule="exact"/>
              <w:ind w:firstLine="0"/>
              <w:jc w:val="center"/>
              <w:rPr>
                <w:rFonts w:ascii="Times New Roman" w:eastAsia="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trPr>
        <w:tc>
          <w:tcPr>
            <w:tcW w:w="1417" w:type="dxa"/>
            <w:vMerge w:val="continue"/>
            <w:vAlign w:val="center"/>
          </w:tcPr>
          <w:p>
            <w:pPr>
              <w:autoSpaceDE/>
              <w:autoSpaceDN/>
              <w:snapToGrid/>
              <w:spacing w:line="360" w:lineRule="exact"/>
              <w:ind w:firstLine="0"/>
              <w:rPr>
                <w:rFonts w:ascii="Times New Roman" w:eastAsia="仿宋"/>
                <w:sz w:val="22"/>
                <w:szCs w:val="22"/>
              </w:rPr>
            </w:pPr>
          </w:p>
        </w:tc>
        <w:tc>
          <w:tcPr>
            <w:tcW w:w="924" w:type="dxa"/>
            <w:vMerge w:val="continue"/>
            <w:vAlign w:val="center"/>
          </w:tcPr>
          <w:p>
            <w:pPr>
              <w:autoSpaceDE/>
              <w:autoSpaceDN/>
              <w:snapToGrid/>
              <w:spacing w:line="360" w:lineRule="exact"/>
              <w:ind w:firstLine="0"/>
              <w:rPr>
                <w:rFonts w:ascii="Times New Roman" w:eastAsia="仿宋"/>
                <w:sz w:val="22"/>
                <w:szCs w:val="22"/>
              </w:rPr>
            </w:pPr>
          </w:p>
        </w:tc>
        <w:tc>
          <w:tcPr>
            <w:tcW w:w="8385" w:type="dxa"/>
            <w:vAlign w:val="center"/>
          </w:tcPr>
          <w:p>
            <w:pPr>
              <w:autoSpaceDE/>
              <w:autoSpaceDN/>
              <w:snapToGrid/>
              <w:spacing w:line="360" w:lineRule="exact"/>
              <w:ind w:firstLine="0"/>
              <w:rPr>
                <w:rFonts w:ascii="Times New Roman" w:eastAsia="仿宋"/>
                <w:sz w:val="22"/>
                <w:szCs w:val="22"/>
              </w:rPr>
            </w:pPr>
            <w:r>
              <w:rPr>
                <w:rFonts w:ascii="Times New Roman" w:eastAsia="仿宋"/>
                <w:sz w:val="22"/>
                <w:szCs w:val="22"/>
              </w:rPr>
              <w:t>（24）鼓励设立市场化海外并购专项基金，支持政策性担保公司为企业开展海外并购申请银行贷款提供担保。</w:t>
            </w:r>
          </w:p>
        </w:tc>
        <w:tc>
          <w:tcPr>
            <w:tcW w:w="1659" w:type="dxa"/>
            <w:vAlign w:val="center"/>
          </w:tcPr>
          <w:p>
            <w:pPr>
              <w:autoSpaceDE/>
              <w:autoSpaceDN/>
              <w:snapToGrid/>
              <w:spacing w:line="360" w:lineRule="exact"/>
              <w:ind w:firstLine="0"/>
              <w:jc w:val="center"/>
              <w:rPr>
                <w:rFonts w:ascii="Times New Roman" w:eastAsia="仿宋"/>
                <w:sz w:val="22"/>
                <w:szCs w:val="22"/>
              </w:rPr>
            </w:pPr>
            <w:r>
              <w:rPr>
                <w:rFonts w:ascii="Times New Roman" w:eastAsia="仿宋"/>
                <w:sz w:val="22"/>
                <w:szCs w:val="22"/>
              </w:rPr>
              <w:t>金融监管局</w:t>
            </w:r>
          </w:p>
        </w:tc>
        <w:tc>
          <w:tcPr>
            <w:tcW w:w="1789" w:type="dxa"/>
            <w:vAlign w:val="center"/>
          </w:tcPr>
          <w:p>
            <w:pPr>
              <w:autoSpaceDE/>
              <w:autoSpaceDN/>
              <w:snapToGrid/>
              <w:spacing w:line="360" w:lineRule="exact"/>
              <w:ind w:firstLine="0"/>
              <w:jc w:val="center"/>
              <w:rPr>
                <w:rFonts w:ascii="Times New Roman" w:eastAsia="仿宋"/>
                <w:sz w:val="22"/>
                <w:szCs w:val="22"/>
              </w:rPr>
            </w:pPr>
            <w:r>
              <w:rPr>
                <w:rFonts w:ascii="Times New Roman" w:eastAsia="仿宋"/>
                <w:sz w:val="22"/>
                <w:szCs w:val="22"/>
              </w:rPr>
              <w:t>人行太仓支行、工信局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1" w:hRule="atLeast"/>
        </w:trPr>
        <w:tc>
          <w:tcPr>
            <w:tcW w:w="1417" w:type="dxa"/>
            <w:vMerge w:val="continue"/>
            <w:vAlign w:val="center"/>
          </w:tcPr>
          <w:p>
            <w:pPr>
              <w:autoSpaceDE/>
              <w:autoSpaceDN/>
              <w:snapToGrid/>
              <w:spacing w:line="360" w:lineRule="exact"/>
              <w:ind w:firstLine="0"/>
              <w:rPr>
                <w:rFonts w:ascii="Times New Roman" w:eastAsia="仿宋"/>
                <w:sz w:val="22"/>
                <w:szCs w:val="22"/>
              </w:rPr>
            </w:pPr>
          </w:p>
        </w:tc>
        <w:tc>
          <w:tcPr>
            <w:tcW w:w="924" w:type="dxa"/>
            <w:vMerge w:val="continue"/>
            <w:vAlign w:val="center"/>
          </w:tcPr>
          <w:p>
            <w:pPr>
              <w:autoSpaceDE/>
              <w:autoSpaceDN/>
              <w:snapToGrid/>
              <w:spacing w:line="360" w:lineRule="exact"/>
              <w:ind w:firstLine="0"/>
              <w:rPr>
                <w:rFonts w:ascii="Times New Roman" w:eastAsia="仿宋"/>
                <w:sz w:val="22"/>
                <w:szCs w:val="22"/>
              </w:rPr>
            </w:pPr>
          </w:p>
        </w:tc>
        <w:tc>
          <w:tcPr>
            <w:tcW w:w="8385" w:type="dxa"/>
            <w:vAlign w:val="center"/>
          </w:tcPr>
          <w:p>
            <w:pPr>
              <w:autoSpaceDE/>
              <w:autoSpaceDN/>
              <w:snapToGrid/>
              <w:spacing w:line="360" w:lineRule="exact"/>
              <w:ind w:firstLine="0"/>
              <w:rPr>
                <w:rFonts w:ascii="Times New Roman" w:eastAsia="仿宋"/>
                <w:sz w:val="22"/>
                <w:szCs w:val="22"/>
              </w:rPr>
            </w:pPr>
            <w:r>
              <w:rPr>
                <w:rFonts w:ascii="Times New Roman" w:eastAsia="仿宋"/>
                <w:sz w:val="22"/>
                <w:szCs w:val="22"/>
              </w:rPr>
              <w:t>（25）探索开展QDIE等金融开放业务试点。鼓励设有海外分支机构的各类金融机构，帮助企业寻找海外并购标的。引导商业银行积极开展并购贷款业务，推动商业银行对并购重组企业实行联合授信，为上市公司开展并购提供融资支持。</w:t>
            </w:r>
          </w:p>
        </w:tc>
        <w:tc>
          <w:tcPr>
            <w:tcW w:w="1659" w:type="dxa"/>
            <w:vAlign w:val="center"/>
          </w:tcPr>
          <w:p>
            <w:pPr>
              <w:autoSpaceDE/>
              <w:autoSpaceDN/>
              <w:snapToGrid/>
              <w:spacing w:line="360" w:lineRule="exact"/>
              <w:ind w:firstLine="0"/>
              <w:jc w:val="center"/>
              <w:rPr>
                <w:rFonts w:ascii="Times New Roman" w:eastAsia="仿宋"/>
                <w:sz w:val="22"/>
                <w:szCs w:val="22"/>
              </w:rPr>
            </w:pPr>
            <w:r>
              <w:rPr>
                <w:rFonts w:ascii="Times New Roman" w:eastAsia="仿宋"/>
                <w:sz w:val="22"/>
                <w:szCs w:val="22"/>
              </w:rPr>
              <w:t>人行太仓支行</w:t>
            </w:r>
          </w:p>
        </w:tc>
        <w:tc>
          <w:tcPr>
            <w:tcW w:w="1789" w:type="dxa"/>
            <w:vAlign w:val="center"/>
          </w:tcPr>
          <w:p>
            <w:pPr>
              <w:autoSpaceDE/>
              <w:autoSpaceDN/>
              <w:snapToGrid/>
              <w:spacing w:line="360" w:lineRule="exact"/>
              <w:ind w:firstLine="0"/>
              <w:jc w:val="center"/>
              <w:rPr>
                <w:rFonts w:ascii="Times New Roman" w:eastAsia="仿宋"/>
                <w:sz w:val="22"/>
                <w:szCs w:val="22"/>
              </w:rPr>
            </w:pPr>
            <w:r>
              <w:rPr>
                <w:rFonts w:ascii="Times New Roman" w:eastAsia="仿宋"/>
                <w:sz w:val="22"/>
                <w:szCs w:val="22"/>
              </w:rPr>
              <w:t>金融监管局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6" w:hRule="atLeast"/>
        </w:trPr>
        <w:tc>
          <w:tcPr>
            <w:tcW w:w="1417" w:type="dxa"/>
            <w:vMerge w:val="continue"/>
            <w:vAlign w:val="center"/>
          </w:tcPr>
          <w:p>
            <w:pPr>
              <w:autoSpaceDE/>
              <w:autoSpaceDN/>
              <w:snapToGrid/>
              <w:spacing w:line="360" w:lineRule="exact"/>
              <w:ind w:firstLine="0"/>
              <w:rPr>
                <w:rFonts w:ascii="Times New Roman" w:eastAsia="仿宋"/>
                <w:sz w:val="22"/>
                <w:szCs w:val="22"/>
              </w:rPr>
            </w:pPr>
          </w:p>
        </w:tc>
        <w:tc>
          <w:tcPr>
            <w:tcW w:w="924" w:type="dxa"/>
            <w:vMerge w:val="restart"/>
            <w:vAlign w:val="center"/>
          </w:tcPr>
          <w:p>
            <w:pPr>
              <w:autoSpaceDE/>
              <w:autoSpaceDN/>
              <w:snapToGrid/>
              <w:spacing w:line="360" w:lineRule="exact"/>
              <w:ind w:firstLine="0"/>
              <w:rPr>
                <w:rFonts w:ascii="Times New Roman" w:eastAsia="仿宋"/>
                <w:sz w:val="22"/>
                <w:szCs w:val="22"/>
              </w:rPr>
            </w:pPr>
            <w:r>
              <w:rPr>
                <w:rFonts w:ascii="Times New Roman" w:eastAsia="仿宋"/>
                <w:sz w:val="22"/>
                <w:szCs w:val="22"/>
              </w:rPr>
              <w:t>9.提升对外贸易质效</w:t>
            </w:r>
          </w:p>
        </w:tc>
        <w:tc>
          <w:tcPr>
            <w:tcW w:w="8385" w:type="dxa"/>
            <w:vAlign w:val="center"/>
          </w:tcPr>
          <w:p>
            <w:pPr>
              <w:autoSpaceDE/>
              <w:autoSpaceDN/>
              <w:snapToGrid/>
              <w:spacing w:line="360" w:lineRule="exact"/>
              <w:ind w:firstLine="0"/>
              <w:rPr>
                <w:rFonts w:ascii="Times New Roman" w:eastAsia="仿宋"/>
                <w:sz w:val="22"/>
                <w:szCs w:val="22"/>
              </w:rPr>
            </w:pPr>
            <w:r>
              <w:rPr>
                <w:rFonts w:ascii="Times New Roman" w:eastAsia="仿宋"/>
                <w:sz w:val="22"/>
                <w:szCs w:val="22"/>
              </w:rPr>
              <w:t>（26）聚焦“一带一路”沿线国家和地区，进一步开拓国际市场，主动扩大进口。大力优化贸易结构，积极培育外贸竞争新优势。加快FTA（自由贸易协定）落地见效，进一步提高企业知晓率和利用率，增强企业出口竞争力。深化服务贸易创新发展，鼓励发展服务贸易新业态、新模式，对在国内同行业中具有重大创新性和引领性的新业态和新模式项目，给予不超过1000万元奖励；支持企业扩大服务出口，对采用大数据、人工智能、5G等技术打造或提升服务贸易交易促进平台的，根据平台促进服务贸易成效，给予不超过200万元奖励；拓展数字化可贸易服务领域，支持数字化服务出口，根据企业数字服务贸易出口额给予奖励。对本市企业在国内外电商平台开设主要面向境外消费者、具有良好运作实绩的零售店，给予20万元奖励。</w:t>
            </w:r>
          </w:p>
        </w:tc>
        <w:tc>
          <w:tcPr>
            <w:tcW w:w="1659" w:type="dxa"/>
            <w:vAlign w:val="center"/>
          </w:tcPr>
          <w:p>
            <w:pPr>
              <w:autoSpaceDE/>
              <w:autoSpaceDN/>
              <w:snapToGrid/>
              <w:spacing w:line="360" w:lineRule="exact"/>
              <w:ind w:firstLine="0"/>
              <w:jc w:val="center"/>
              <w:rPr>
                <w:rFonts w:ascii="Times New Roman" w:eastAsia="仿宋"/>
                <w:sz w:val="22"/>
                <w:szCs w:val="22"/>
              </w:rPr>
            </w:pPr>
            <w:r>
              <w:rPr>
                <w:rFonts w:ascii="Times New Roman" w:eastAsia="仿宋"/>
                <w:sz w:val="22"/>
                <w:szCs w:val="22"/>
              </w:rPr>
              <w:t>商务局</w:t>
            </w:r>
          </w:p>
        </w:tc>
        <w:tc>
          <w:tcPr>
            <w:tcW w:w="1789" w:type="dxa"/>
            <w:vAlign w:val="center"/>
          </w:tcPr>
          <w:p>
            <w:pPr>
              <w:autoSpaceDE/>
              <w:autoSpaceDN/>
              <w:snapToGrid/>
              <w:spacing w:line="360" w:lineRule="exact"/>
              <w:ind w:firstLine="0"/>
              <w:jc w:val="center"/>
              <w:rPr>
                <w:rFonts w:ascii="Times New Roman" w:eastAsia="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trPr>
        <w:tc>
          <w:tcPr>
            <w:tcW w:w="1417" w:type="dxa"/>
            <w:vMerge w:val="continue"/>
            <w:vAlign w:val="center"/>
          </w:tcPr>
          <w:p>
            <w:pPr>
              <w:autoSpaceDE/>
              <w:autoSpaceDN/>
              <w:snapToGrid/>
              <w:spacing w:line="360" w:lineRule="exact"/>
              <w:ind w:firstLine="0"/>
              <w:rPr>
                <w:rFonts w:ascii="Times New Roman" w:eastAsia="仿宋"/>
                <w:sz w:val="22"/>
                <w:szCs w:val="22"/>
              </w:rPr>
            </w:pPr>
          </w:p>
        </w:tc>
        <w:tc>
          <w:tcPr>
            <w:tcW w:w="924" w:type="dxa"/>
            <w:vMerge w:val="continue"/>
            <w:vAlign w:val="center"/>
          </w:tcPr>
          <w:p>
            <w:pPr>
              <w:autoSpaceDE/>
              <w:autoSpaceDN/>
              <w:snapToGrid/>
              <w:spacing w:line="360" w:lineRule="exact"/>
              <w:ind w:firstLine="0"/>
              <w:rPr>
                <w:rFonts w:ascii="Times New Roman" w:eastAsia="仿宋"/>
                <w:sz w:val="22"/>
                <w:szCs w:val="22"/>
              </w:rPr>
            </w:pPr>
          </w:p>
        </w:tc>
        <w:tc>
          <w:tcPr>
            <w:tcW w:w="8385" w:type="dxa"/>
            <w:vAlign w:val="center"/>
          </w:tcPr>
          <w:p>
            <w:pPr>
              <w:autoSpaceDE/>
              <w:autoSpaceDN/>
              <w:snapToGrid/>
              <w:spacing w:line="360" w:lineRule="exact"/>
              <w:ind w:firstLine="0"/>
              <w:rPr>
                <w:rFonts w:ascii="Times New Roman" w:eastAsia="仿宋"/>
                <w:sz w:val="22"/>
                <w:szCs w:val="22"/>
              </w:rPr>
            </w:pPr>
            <w:r>
              <w:rPr>
                <w:rFonts w:ascii="Times New Roman" w:eastAsia="仿宋"/>
                <w:sz w:val="22"/>
                <w:szCs w:val="22"/>
              </w:rPr>
              <w:t>（27）支持企业探索开展具有真实贸易背景的离岸转手买卖业务，并提供便利化金融服务。</w:t>
            </w:r>
          </w:p>
        </w:tc>
        <w:tc>
          <w:tcPr>
            <w:tcW w:w="1659" w:type="dxa"/>
            <w:vAlign w:val="center"/>
          </w:tcPr>
          <w:p>
            <w:pPr>
              <w:autoSpaceDE/>
              <w:autoSpaceDN/>
              <w:snapToGrid/>
              <w:spacing w:line="360" w:lineRule="exact"/>
              <w:ind w:firstLine="0"/>
              <w:jc w:val="center"/>
              <w:rPr>
                <w:rFonts w:ascii="Times New Roman" w:eastAsia="仿宋"/>
                <w:sz w:val="22"/>
                <w:szCs w:val="22"/>
              </w:rPr>
            </w:pPr>
            <w:r>
              <w:rPr>
                <w:rFonts w:ascii="Times New Roman" w:eastAsia="仿宋"/>
                <w:sz w:val="22"/>
                <w:szCs w:val="22"/>
              </w:rPr>
              <w:t>人行太仓支行</w:t>
            </w:r>
          </w:p>
        </w:tc>
        <w:tc>
          <w:tcPr>
            <w:tcW w:w="1789" w:type="dxa"/>
            <w:vAlign w:val="center"/>
          </w:tcPr>
          <w:p>
            <w:pPr>
              <w:autoSpaceDE/>
              <w:autoSpaceDN/>
              <w:snapToGrid/>
              <w:spacing w:line="360" w:lineRule="exact"/>
              <w:ind w:firstLine="0"/>
              <w:jc w:val="center"/>
              <w:rPr>
                <w:rFonts w:hint="eastAsia" w:ascii="Times New Roman" w:eastAsia="仿宋"/>
                <w:sz w:val="22"/>
                <w:szCs w:val="22"/>
              </w:rPr>
            </w:pPr>
            <w:r>
              <w:rPr>
                <w:rFonts w:ascii="Times New Roman" w:eastAsia="仿宋"/>
                <w:sz w:val="22"/>
                <w:szCs w:val="22"/>
              </w:rPr>
              <w:t>金融监管局、</w:t>
            </w:r>
          </w:p>
          <w:p>
            <w:pPr>
              <w:autoSpaceDE/>
              <w:autoSpaceDN/>
              <w:snapToGrid/>
              <w:spacing w:line="360" w:lineRule="exact"/>
              <w:ind w:firstLine="0"/>
              <w:jc w:val="center"/>
              <w:rPr>
                <w:rFonts w:ascii="Times New Roman" w:eastAsia="仿宋"/>
                <w:sz w:val="22"/>
                <w:szCs w:val="22"/>
              </w:rPr>
            </w:pPr>
            <w:r>
              <w:rPr>
                <w:rFonts w:ascii="Times New Roman" w:eastAsia="仿宋"/>
                <w:sz w:val="22"/>
                <w:szCs w:val="22"/>
              </w:rPr>
              <w:t>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0" w:hRule="atLeast"/>
        </w:trPr>
        <w:tc>
          <w:tcPr>
            <w:tcW w:w="1417" w:type="dxa"/>
            <w:vMerge w:val="restart"/>
            <w:vAlign w:val="center"/>
          </w:tcPr>
          <w:p>
            <w:pPr>
              <w:autoSpaceDE/>
              <w:autoSpaceDN/>
              <w:snapToGrid/>
              <w:spacing w:line="420" w:lineRule="exact"/>
              <w:ind w:firstLine="0"/>
              <w:rPr>
                <w:rFonts w:ascii="Times New Roman" w:eastAsia="仿宋"/>
                <w:sz w:val="22"/>
                <w:szCs w:val="22"/>
              </w:rPr>
            </w:pPr>
            <w:r>
              <w:rPr>
                <w:rFonts w:ascii="Times New Roman" w:eastAsia="仿宋"/>
                <w:sz w:val="22"/>
                <w:szCs w:val="22"/>
              </w:rPr>
              <w:t>（三）以开放强化有效投入，提升全球资源配置功能</w:t>
            </w:r>
          </w:p>
        </w:tc>
        <w:tc>
          <w:tcPr>
            <w:tcW w:w="924" w:type="dxa"/>
            <w:vMerge w:val="restart"/>
            <w:vAlign w:val="center"/>
          </w:tcPr>
          <w:p>
            <w:pPr>
              <w:autoSpaceDE/>
              <w:autoSpaceDN/>
              <w:snapToGrid/>
              <w:spacing w:line="420" w:lineRule="exact"/>
              <w:ind w:firstLine="0"/>
              <w:rPr>
                <w:rFonts w:ascii="Times New Roman" w:eastAsia="仿宋"/>
                <w:sz w:val="22"/>
                <w:szCs w:val="22"/>
              </w:rPr>
            </w:pPr>
            <w:r>
              <w:rPr>
                <w:rFonts w:ascii="Times New Roman" w:eastAsia="仿宋"/>
                <w:sz w:val="22"/>
                <w:szCs w:val="22"/>
              </w:rPr>
              <w:t>10.加大招商引资力度</w:t>
            </w:r>
          </w:p>
        </w:tc>
        <w:tc>
          <w:tcPr>
            <w:tcW w:w="8385" w:type="dxa"/>
            <w:vAlign w:val="center"/>
          </w:tcPr>
          <w:p>
            <w:pPr>
              <w:autoSpaceDE/>
              <w:autoSpaceDN/>
              <w:snapToGrid/>
              <w:spacing w:line="420" w:lineRule="exact"/>
              <w:ind w:firstLine="0"/>
              <w:rPr>
                <w:rFonts w:ascii="Times New Roman" w:eastAsia="仿宋"/>
                <w:sz w:val="22"/>
                <w:szCs w:val="22"/>
              </w:rPr>
            </w:pPr>
            <w:r>
              <w:rPr>
                <w:rFonts w:ascii="Times New Roman" w:eastAsia="仿宋"/>
                <w:sz w:val="22"/>
                <w:szCs w:val="22"/>
              </w:rPr>
              <w:t>（28）统筹各区镇招商资源，市本级每年安排奖励资金</w:t>
            </w:r>
            <w:r>
              <w:rPr>
                <w:rFonts w:hint="eastAsia" w:ascii="Times New Roman" w:eastAsia="仿宋"/>
                <w:sz w:val="22"/>
                <w:szCs w:val="22"/>
              </w:rPr>
              <w:t>2000万</w:t>
            </w:r>
            <w:r>
              <w:rPr>
                <w:rFonts w:ascii="Times New Roman" w:eastAsia="仿宋"/>
                <w:sz w:val="22"/>
                <w:szCs w:val="22"/>
              </w:rPr>
              <w:t>元，</w:t>
            </w:r>
            <w:r>
              <w:rPr>
                <w:rFonts w:hint="eastAsia" w:ascii="Times New Roman" w:eastAsia="仿宋"/>
                <w:sz w:val="22"/>
                <w:szCs w:val="22"/>
              </w:rPr>
              <w:t>对重点项目招引</w:t>
            </w:r>
            <w:r>
              <w:rPr>
                <w:rFonts w:ascii="Times New Roman" w:eastAsia="仿宋"/>
                <w:sz w:val="22"/>
                <w:szCs w:val="22"/>
              </w:rPr>
              <w:t>发挥重要作用、作出重大贡献的各类机构和人员</w:t>
            </w:r>
            <w:r>
              <w:rPr>
                <w:rFonts w:hint="eastAsia" w:ascii="Times New Roman" w:eastAsia="仿宋"/>
                <w:sz w:val="22"/>
                <w:szCs w:val="22"/>
              </w:rPr>
              <w:t>进行奖励</w:t>
            </w:r>
            <w:r>
              <w:rPr>
                <w:rFonts w:ascii="Times New Roman" w:eastAsia="仿宋"/>
                <w:sz w:val="22"/>
                <w:szCs w:val="22"/>
              </w:rPr>
              <w:t>。</w:t>
            </w:r>
          </w:p>
        </w:tc>
        <w:tc>
          <w:tcPr>
            <w:tcW w:w="1659" w:type="dxa"/>
            <w:vAlign w:val="center"/>
          </w:tcPr>
          <w:p>
            <w:pPr>
              <w:autoSpaceDE/>
              <w:autoSpaceDN/>
              <w:snapToGrid/>
              <w:spacing w:line="420" w:lineRule="exact"/>
              <w:ind w:firstLine="0"/>
              <w:jc w:val="center"/>
              <w:rPr>
                <w:rFonts w:ascii="Times New Roman" w:eastAsia="仿宋"/>
                <w:sz w:val="22"/>
                <w:szCs w:val="22"/>
              </w:rPr>
            </w:pPr>
            <w:r>
              <w:rPr>
                <w:rFonts w:ascii="Times New Roman" w:eastAsia="仿宋"/>
                <w:sz w:val="22"/>
                <w:szCs w:val="22"/>
              </w:rPr>
              <w:t>招商局</w:t>
            </w:r>
          </w:p>
        </w:tc>
        <w:tc>
          <w:tcPr>
            <w:tcW w:w="1789" w:type="dxa"/>
            <w:vAlign w:val="center"/>
          </w:tcPr>
          <w:p>
            <w:pPr>
              <w:autoSpaceDE/>
              <w:autoSpaceDN/>
              <w:snapToGrid/>
              <w:spacing w:line="420" w:lineRule="exact"/>
              <w:ind w:firstLine="0"/>
              <w:jc w:val="center"/>
              <w:rPr>
                <w:rFonts w:ascii="Times New Roman" w:eastAsia="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417" w:type="dxa"/>
            <w:vMerge w:val="continue"/>
            <w:vAlign w:val="center"/>
          </w:tcPr>
          <w:p>
            <w:pPr>
              <w:autoSpaceDE/>
              <w:autoSpaceDN/>
              <w:snapToGrid/>
              <w:spacing w:line="420" w:lineRule="exact"/>
              <w:ind w:firstLine="0"/>
              <w:rPr>
                <w:rFonts w:ascii="Times New Roman" w:eastAsia="仿宋"/>
                <w:sz w:val="22"/>
                <w:szCs w:val="22"/>
              </w:rPr>
            </w:pPr>
          </w:p>
        </w:tc>
        <w:tc>
          <w:tcPr>
            <w:tcW w:w="924" w:type="dxa"/>
            <w:vMerge w:val="continue"/>
            <w:vAlign w:val="center"/>
          </w:tcPr>
          <w:p>
            <w:pPr>
              <w:autoSpaceDE/>
              <w:autoSpaceDN/>
              <w:snapToGrid/>
              <w:spacing w:line="420" w:lineRule="exact"/>
              <w:ind w:firstLine="0"/>
              <w:rPr>
                <w:rFonts w:ascii="Times New Roman" w:eastAsia="仿宋"/>
                <w:sz w:val="22"/>
                <w:szCs w:val="22"/>
              </w:rPr>
            </w:pPr>
          </w:p>
        </w:tc>
        <w:tc>
          <w:tcPr>
            <w:tcW w:w="8385" w:type="dxa"/>
            <w:vAlign w:val="center"/>
          </w:tcPr>
          <w:p>
            <w:pPr>
              <w:autoSpaceDE/>
              <w:autoSpaceDN/>
              <w:snapToGrid/>
              <w:spacing w:line="420" w:lineRule="exact"/>
              <w:ind w:firstLine="0"/>
              <w:rPr>
                <w:rFonts w:ascii="Times New Roman" w:eastAsia="仿宋"/>
                <w:sz w:val="22"/>
                <w:szCs w:val="22"/>
              </w:rPr>
            </w:pPr>
            <w:r>
              <w:rPr>
                <w:rFonts w:ascii="Times New Roman" w:eastAsia="仿宋"/>
                <w:sz w:val="22"/>
                <w:szCs w:val="22"/>
              </w:rPr>
              <w:t>（29）对招商工作做出显著成绩和贡献的干部，在提拔使用上加大力度。</w:t>
            </w:r>
          </w:p>
        </w:tc>
        <w:tc>
          <w:tcPr>
            <w:tcW w:w="1659" w:type="dxa"/>
            <w:vAlign w:val="center"/>
          </w:tcPr>
          <w:p>
            <w:pPr>
              <w:autoSpaceDE/>
              <w:autoSpaceDN/>
              <w:snapToGrid/>
              <w:spacing w:line="420" w:lineRule="exact"/>
              <w:ind w:firstLine="0"/>
              <w:jc w:val="center"/>
              <w:rPr>
                <w:rFonts w:ascii="Times New Roman" w:eastAsia="仿宋"/>
                <w:sz w:val="22"/>
                <w:szCs w:val="22"/>
              </w:rPr>
            </w:pPr>
            <w:r>
              <w:rPr>
                <w:rFonts w:ascii="Times New Roman" w:eastAsia="仿宋"/>
                <w:sz w:val="22"/>
                <w:szCs w:val="22"/>
              </w:rPr>
              <w:t>组织部</w:t>
            </w:r>
          </w:p>
        </w:tc>
        <w:tc>
          <w:tcPr>
            <w:tcW w:w="1789" w:type="dxa"/>
            <w:vAlign w:val="center"/>
          </w:tcPr>
          <w:p>
            <w:pPr>
              <w:autoSpaceDE/>
              <w:autoSpaceDN/>
              <w:snapToGrid/>
              <w:spacing w:line="420" w:lineRule="exact"/>
              <w:ind w:firstLine="0"/>
              <w:jc w:val="center"/>
              <w:rPr>
                <w:rFonts w:ascii="Times New Roman" w:eastAsia="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3" w:hRule="atLeast"/>
        </w:trPr>
        <w:tc>
          <w:tcPr>
            <w:tcW w:w="1417" w:type="dxa"/>
            <w:vMerge w:val="continue"/>
            <w:vAlign w:val="center"/>
          </w:tcPr>
          <w:p>
            <w:pPr>
              <w:autoSpaceDE/>
              <w:autoSpaceDN/>
              <w:snapToGrid/>
              <w:spacing w:line="420" w:lineRule="exact"/>
              <w:ind w:firstLine="0"/>
              <w:rPr>
                <w:rFonts w:ascii="Times New Roman" w:eastAsia="仿宋"/>
                <w:sz w:val="22"/>
                <w:szCs w:val="22"/>
              </w:rPr>
            </w:pPr>
          </w:p>
        </w:tc>
        <w:tc>
          <w:tcPr>
            <w:tcW w:w="924" w:type="dxa"/>
            <w:vMerge w:val="continue"/>
            <w:vAlign w:val="center"/>
          </w:tcPr>
          <w:p>
            <w:pPr>
              <w:autoSpaceDE/>
              <w:autoSpaceDN/>
              <w:snapToGrid/>
              <w:spacing w:line="420" w:lineRule="exact"/>
              <w:ind w:firstLine="0"/>
              <w:rPr>
                <w:rFonts w:ascii="Times New Roman" w:eastAsia="仿宋"/>
                <w:sz w:val="22"/>
                <w:szCs w:val="22"/>
              </w:rPr>
            </w:pPr>
          </w:p>
        </w:tc>
        <w:tc>
          <w:tcPr>
            <w:tcW w:w="8385" w:type="dxa"/>
            <w:vAlign w:val="center"/>
          </w:tcPr>
          <w:p>
            <w:pPr>
              <w:autoSpaceDE/>
              <w:autoSpaceDN/>
              <w:snapToGrid/>
              <w:spacing w:line="420" w:lineRule="exact"/>
              <w:ind w:firstLine="0"/>
              <w:rPr>
                <w:rFonts w:ascii="Times New Roman" w:eastAsia="仿宋"/>
                <w:sz w:val="22"/>
                <w:szCs w:val="22"/>
              </w:rPr>
            </w:pPr>
            <w:r>
              <w:rPr>
                <w:rFonts w:ascii="Times New Roman" w:eastAsia="仿宋"/>
                <w:sz w:val="22"/>
                <w:szCs w:val="22"/>
              </w:rPr>
              <w:t>（30）对世界500强企业、全球行业龙头企业在太新设（或增资设立）的年到账外资金额超过1亿美元的先进制造业项目，以及新设年到账外资金额不低于3000万美元的前沿高端制造业项目，可按“一事一议”方式给予重点支持。加强对跨国公司总部项目招引和培育，吸引更多跨国公司在太布局高层级投资性、运营管理性、研发创新性地区总部和各类共享服务功能机构。</w:t>
            </w:r>
          </w:p>
        </w:tc>
        <w:tc>
          <w:tcPr>
            <w:tcW w:w="1659" w:type="dxa"/>
            <w:vAlign w:val="center"/>
          </w:tcPr>
          <w:p>
            <w:pPr>
              <w:autoSpaceDE/>
              <w:autoSpaceDN/>
              <w:snapToGrid/>
              <w:spacing w:line="420" w:lineRule="exact"/>
              <w:ind w:firstLine="0"/>
              <w:jc w:val="center"/>
              <w:rPr>
                <w:rFonts w:ascii="Times New Roman" w:eastAsia="仿宋"/>
                <w:sz w:val="22"/>
                <w:szCs w:val="22"/>
              </w:rPr>
            </w:pPr>
            <w:r>
              <w:rPr>
                <w:rFonts w:ascii="Times New Roman" w:eastAsia="仿宋"/>
                <w:sz w:val="22"/>
                <w:szCs w:val="22"/>
              </w:rPr>
              <w:t>招商局</w:t>
            </w:r>
          </w:p>
        </w:tc>
        <w:tc>
          <w:tcPr>
            <w:tcW w:w="1789" w:type="dxa"/>
            <w:vAlign w:val="center"/>
          </w:tcPr>
          <w:p>
            <w:pPr>
              <w:autoSpaceDE/>
              <w:autoSpaceDN/>
              <w:snapToGrid/>
              <w:spacing w:line="420" w:lineRule="exact"/>
              <w:ind w:firstLine="0"/>
              <w:jc w:val="center"/>
              <w:rPr>
                <w:rFonts w:ascii="Times New Roman" w:eastAsia="仿宋"/>
                <w:sz w:val="22"/>
                <w:szCs w:val="22"/>
              </w:rPr>
            </w:pPr>
            <w:r>
              <w:rPr>
                <w:rFonts w:ascii="Times New Roman" w:eastAsia="仿宋"/>
                <w:sz w:val="22"/>
                <w:szCs w:val="22"/>
              </w:rPr>
              <w:t>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9" w:hRule="atLeast"/>
        </w:trPr>
        <w:tc>
          <w:tcPr>
            <w:tcW w:w="1417" w:type="dxa"/>
            <w:vMerge w:val="continue"/>
            <w:vAlign w:val="center"/>
          </w:tcPr>
          <w:p>
            <w:pPr>
              <w:autoSpaceDE/>
              <w:autoSpaceDN/>
              <w:snapToGrid/>
              <w:spacing w:line="420" w:lineRule="exact"/>
              <w:ind w:firstLine="0"/>
              <w:rPr>
                <w:rFonts w:ascii="Times New Roman" w:eastAsia="仿宋"/>
                <w:sz w:val="22"/>
                <w:szCs w:val="22"/>
              </w:rPr>
            </w:pPr>
          </w:p>
        </w:tc>
        <w:tc>
          <w:tcPr>
            <w:tcW w:w="924" w:type="dxa"/>
            <w:vMerge w:val="continue"/>
            <w:vAlign w:val="center"/>
          </w:tcPr>
          <w:p>
            <w:pPr>
              <w:autoSpaceDE/>
              <w:autoSpaceDN/>
              <w:snapToGrid/>
              <w:spacing w:line="420" w:lineRule="exact"/>
              <w:ind w:firstLine="0"/>
              <w:rPr>
                <w:rFonts w:ascii="Times New Roman" w:eastAsia="仿宋"/>
                <w:sz w:val="22"/>
                <w:szCs w:val="22"/>
              </w:rPr>
            </w:pPr>
          </w:p>
        </w:tc>
        <w:tc>
          <w:tcPr>
            <w:tcW w:w="8385" w:type="dxa"/>
            <w:vAlign w:val="center"/>
          </w:tcPr>
          <w:p>
            <w:pPr>
              <w:autoSpaceDE/>
              <w:autoSpaceDN/>
              <w:snapToGrid/>
              <w:spacing w:line="420" w:lineRule="exact"/>
              <w:ind w:firstLine="0"/>
              <w:rPr>
                <w:rFonts w:ascii="Times New Roman" w:eastAsia="仿宋"/>
                <w:sz w:val="22"/>
                <w:szCs w:val="22"/>
              </w:rPr>
            </w:pPr>
            <w:r>
              <w:rPr>
                <w:rFonts w:ascii="Times New Roman" w:eastAsia="仿宋"/>
                <w:sz w:val="22"/>
                <w:szCs w:val="22"/>
              </w:rPr>
              <w:t>（31）科学精准落实国家产业政策，对于重大产业项目投资涉及产业空间、产能压减、能耗排放等指标的，实行全市域统筹，确保高质量产业项目按需落地，全力构筑具有一流竞争力的产业生态体系。</w:t>
            </w:r>
          </w:p>
        </w:tc>
        <w:tc>
          <w:tcPr>
            <w:tcW w:w="1659" w:type="dxa"/>
            <w:vAlign w:val="center"/>
          </w:tcPr>
          <w:p>
            <w:pPr>
              <w:autoSpaceDE/>
              <w:autoSpaceDN/>
              <w:snapToGrid/>
              <w:spacing w:line="420" w:lineRule="exact"/>
              <w:ind w:firstLine="0"/>
              <w:jc w:val="center"/>
              <w:rPr>
                <w:rFonts w:ascii="Times New Roman" w:eastAsia="仿宋"/>
                <w:sz w:val="22"/>
                <w:szCs w:val="22"/>
              </w:rPr>
            </w:pPr>
            <w:r>
              <w:rPr>
                <w:rFonts w:ascii="Times New Roman" w:eastAsia="仿宋"/>
                <w:sz w:val="22"/>
                <w:szCs w:val="22"/>
              </w:rPr>
              <w:t>工信局</w:t>
            </w:r>
          </w:p>
        </w:tc>
        <w:tc>
          <w:tcPr>
            <w:tcW w:w="1789" w:type="dxa"/>
            <w:vAlign w:val="center"/>
          </w:tcPr>
          <w:p>
            <w:pPr>
              <w:autoSpaceDE/>
              <w:autoSpaceDN/>
              <w:snapToGrid/>
              <w:spacing w:line="420" w:lineRule="exact"/>
              <w:ind w:firstLine="0"/>
              <w:jc w:val="center"/>
              <w:rPr>
                <w:rFonts w:ascii="Times New Roman" w:eastAsia="仿宋"/>
                <w:sz w:val="22"/>
                <w:szCs w:val="22"/>
              </w:rPr>
            </w:pPr>
            <w:r>
              <w:rPr>
                <w:rFonts w:ascii="Times New Roman" w:eastAsia="仿宋"/>
                <w:sz w:val="22"/>
                <w:szCs w:val="22"/>
              </w:rPr>
              <w:t>发改委、</w:t>
            </w:r>
          </w:p>
          <w:p>
            <w:pPr>
              <w:autoSpaceDE/>
              <w:autoSpaceDN/>
              <w:snapToGrid/>
              <w:spacing w:line="420" w:lineRule="exact"/>
              <w:ind w:firstLine="0"/>
              <w:jc w:val="center"/>
              <w:rPr>
                <w:rFonts w:ascii="Times New Roman" w:eastAsia="仿宋"/>
                <w:sz w:val="22"/>
                <w:szCs w:val="22"/>
              </w:rPr>
            </w:pPr>
            <w:r>
              <w:rPr>
                <w:rFonts w:ascii="Times New Roman" w:eastAsia="仿宋"/>
                <w:sz w:val="22"/>
                <w:szCs w:val="22"/>
              </w:rPr>
              <w:t>生态环境局、</w:t>
            </w:r>
          </w:p>
          <w:p>
            <w:pPr>
              <w:autoSpaceDE/>
              <w:autoSpaceDN/>
              <w:snapToGrid/>
              <w:spacing w:line="420" w:lineRule="exact"/>
              <w:ind w:firstLine="0"/>
              <w:jc w:val="center"/>
              <w:rPr>
                <w:rFonts w:ascii="Times New Roman" w:eastAsia="仿宋"/>
                <w:sz w:val="22"/>
                <w:szCs w:val="22"/>
              </w:rPr>
            </w:pPr>
            <w:r>
              <w:rPr>
                <w:rFonts w:ascii="Times New Roman" w:eastAsia="仿宋"/>
                <w:sz w:val="22"/>
                <w:szCs w:val="22"/>
              </w:rPr>
              <w:t>行政审批局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5" w:hRule="atLeast"/>
        </w:trPr>
        <w:tc>
          <w:tcPr>
            <w:tcW w:w="1417" w:type="dxa"/>
            <w:vMerge w:val="continue"/>
            <w:vAlign w:val="center"/>
          </w:tcPr>
          <w:p>
            <w:pPr>
              <w:autoSpaceDE/>
              <w:autoSpaceDN/>
              <w:snapToGrid/>
              <w:spacing w:line="420" w:lineRule="exact"/>
              <w:ind w:firstLine="0"/>
              <w:rPr>
                <w:rFonts w:ascii="Times New Roman" w:eastAsia="仿宋"/>
                <w:sz w:val="22"/>
                <w:szCs w:val="22"/>
              </w:rPr>
            </w:pPr>
          </w:p>
        </w:tc>
        <w:tc>
          <w:tcPr>
            <w:tcW w:w="924" w:type="dxa"/>
            <w:vAlign w:val="center"/>
          </w:tcPr>
          <w:p>
            <w:pPr>
              <w:autoSpaceDE/>
              <w:autoSpaceDN/>
              <w:snapToGrid/>
              <w:spacing w:line="420" w:lineRule="exact"/>
              <w:ind w:firstLine="0"/>
              <w:rPr>
                <w:rFonts w:ascii="Times New Roman" w:eastAsia="仿宋"/>
                <w:sz w:val="22"/>
                <w:szCs w:val="22"/>
              </w:rPr>
            </w:pPr>
            <w:r>
              <w:rPr>
                <w:rFonts w:ascii="Times New Roman" w:eastAsia="仿宋"/>
                <w:sz w:val="22"/>
                <w:szCs w:val="22"/>
              </w:rPr>
              <w:t>11.支持企业扩大有效投入</w:t>
            </w:r>
          </w:p>
        </w:tc>
        <w:tc>
          <w:tcPr>
            <w:tcW w:w="8385" w:type="dxa"/>
            <w:vAlign w:val="center"/>
          </w:tcPr>
          <w:p>
            <w:pPr>
              <w:autoSpaceDE/>
              <w:autoSpaceDN/>
              <w:snapToGrid/>
              <w:spacing w:line="420" w:lineRule="exact"/>
              <w:ind w:firstLine="0"/>
              <w:rPr>
                <w:rFonts w:ascii="Times New Roman" w:eastAsia="仿宋"/>
                <w:sz w:val="22"/>
                <w:szCs w:val="22"/>
              </w:rPr>
            </w:pPr>
            <w:r>
              <w:rPr>
                <w:rFonts w:ascii="Times New Roman" w:eastAsia="仿宋"/>
                <w:sz w:val="22"/>
                <w:szCs w:val="22"/>
              </w:rPr>
              <w:t>（32）以更大力度持续扩大有效投入，积极鼓励企业加大工业投资，精准推进一批重大产业项目、新兴产业项目。对当年度单个项目设备投入2000万元以上，按照项目设备投资额进行综合奖补，其中先导产业奖励12%、高新技术产业奖励10%、其他产业奖励6%。三类产业中单个项目设备投资最高奖励额度分别为1000万元、800万元、600万元。</w:t>
            </w:r>
          </w:p>
        </w:tc>
        <w:tc>
          <w:tcPr>
            <w:tcW w:w="1659" w:type="dxa"/>
            <w:vAlign w:val="center"/>
          </w:tcPr>
          <w:p>
            <w:pPr>
              <w:autoSpaceDE/>
              <w:autoSpaceDN/>
              <w:snapToGrid/>
              <w:spacing w:line="420" w:lineRule="exact"/>
              <w:ind w:firstLine="0"/>
              <w:jc w:val="center"/>
              <w:rPr>
                <w:rFonts w:ascii="Times New Roman" w:eastAsia="仿宋"/>
                <w:sz w:val="22"/>
                <w:szCs w:val="22"/>
              </w:rPr>
            </w:pPr>
            <w:r>
              <w:rPr>
                <w:rFonts w:ascii="Times New Roman" w:eastAsia="仿宋"/>
                <w:sz w:val="22"/>
                <w:szCs w:val="22"/>
              </w:rPr>
              <w:t>工信局</w:t>
            </w:r>
          </w:p>
        </w:tc>
        <w:tc>
          <w:tcPr>
            <w:tcW w:w="1789" w:type="dxa"/>
            <w:vAlign w:val="center"/>
          </w:tcPr>
          <w:p>
            <w:pPr>
              <w:autoSpaceDE/>
              <w:autoSpaceDN/>
              <w:snapToGrid/>
              <w:spacing w:line="420" w:lineRule="exact"/>
              <w:ind w:firstLine="0"/>
              <w:jc w:val="center"/>
              <w:rPr>
                <w:rFonts w:ascii="Times New Roman" w:eastAsia="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vMerge w:val="restart"/>
            <w:vAlign w:val="center"/>
          </w:tcPr>
          <w:p>
            <w:pPr>
              <w:autoSpaceDE/>
              <w:autoSpaceDN/>
              <w:snapToGrid/>
              <w:spacing w:line="400" w:lineRule="exact"/>
              <w:ind w:firstLine="0"/>
              <w:rPr>
                <w:rFonts w:ascii="Times New Roman" w:eastAsia="仿宋"/>
                <w:sz w:val="22"/>
                <w:szCs w:val="22"/>
              </w:rPr>
            </w:pPr>
            <w:r>
              <w:rPr>
                <w:rFonts w:ascii="Times New Roman" w:eastAsia="仿宋"/>
                <w:sz w:val="22"/>
                <w:szCs w:val="22"/>
              </w:rPr>
              <w:t>（三）以开放强化有效投入，提升全球资源配置功能</w:t>
            </w:r>
          </w:p>
        </w:tc>
        <w:tc>
          <w:tcPr>
            <w:tcW w:w="924" w:type="dxa"/>
            <w:vMerge w:val="restart"/>
            <w:vAlign w:val="center"/>
          </w:tcPr>
          <w:p>
            <w:pPr>
              <w:autoSpaceDE/>
              <w:autoSpaceDN/>
              <w:snapToGrid/>
              <w:spacing w:line="400" w:lineRule="exact"/>
              <w:ind w:firstLine="0"/>
              <w:rPr>
                <w:rFonts w:ascii="Times New Roman" w:eastAsia="仿宋"/>
                <w:sz w:val="22"/>
                <w:szCs w:val="22"/>
              </w:rPr>
            </w:pPr>
            <w:r>
              <w:rPr>
                <w:rFonts w:ascii="Times New Roman" w:eastAsia="仿宋"/>
                <w:sz w:val="22"/>
                <w:szCs w:val="22"/>
              </w:rPr>
              <w:t>12.精准推出</w:t>
            </w:r>
            <w:r>
              <w:rPr>
                <w:rFonts w:hint="eastAsia" w:ascii="Times New Roman" w:eastAsia="仿宋"/>
                <w:sz w:val="22"/>
                <w:szCs w:val="22"/>
              </w:rPr>
              <w:t>太仓</w:t>
            </w:r>
            <w:r>
              <w:rPr>
                <w:rFonts w:ascii="Times New Roman" w:eastAsia="仿宋"/>
                <w:sz w:val="22"/>
                <w:szCs w:val="22"/>
              </w:rPr>
              <w:t>开放创新合作热力图</w:t>
            </w:r>
          </w:p>
        </w:tc>
        <w:tc>
          <w:tcPr>
            <w:tcW w:w="8385" w:type="dxa"/>
            <w:vAlign w:val="center"/>
          </w:tcPr>
          <w:p>
            <w:pPr>
              <w:autoSpaceDE/>
              <w:autoSpaceDN/>
              <w:snapToGrid/>
              <w:spacing w:line="400" w:lineRule="exact"/>
              <w:ind w:firstLine="0"/>
              <w:rPr>
                <w:rFonts w:ascii="Times New Roman" w:eastAsia="仿宋"/>
                <w:sz w:val="22"/>
                <w:szCs w:val="22"/>
              </w:rPr>
            </w:pPr>
            <w:r>
              <w:rPr>
                <w:rFonts w:ascii="Times New Roman" w:eastAsia="仿宋"/>
                <w:sz w:val="22"/>
                <w:szCs w:val="22"/>
              </w:rPr>
              <w:t>（33）以产业建链、补链、强链为主线，发布高质量的多语种太仓开放创新合作热力图，全面、生动推介太仓营商环境、投资政策和投资信息空间布局，为全球资本选择太仓、投资太仓，提供透明、公平、便捷、稳定的预期和资讯，切实帮助和服务全球资本进一步了解太仓、投资太仓、落户太仓。热力图聚焦投资环节提供有效指引，具体包括：投资考察线路图，帮助投资者提高考察效率；平台载体导引图</w:t>
            </w:r>
            <w:r>
              <w:rPr>
                <w:rFonts w:hint="eastAsia" w:ascii="Times New Roman" w:eastAsia="仿宋"/>
                <w:sz w:val="22"/>
                <w:szCs w:val="22"/>
              </w:rPr>
              <w:t>和二次开发载体导引图</w:t>
            </w:r>
            <w:r>
              <w:rPr>
                <w:rFonts w:ascii="Times New Roman" w:eastAsia="仿宋"/>
                <w:sz w:val="22"/>
                <w:szCs w:val="22"/>
              </w:rPr>
              <w:t>，帮助投资者寻找项目落地载体。同步推出移动端及PC端应用，围绕引资需求、招商方向及形势变化情况，及时修订和更新，精准匹配真实需求。</w:t>
            </w:r>
          </w:p>
        </w:tc>
        <w:tc>
          <w:tcPr>
            <w:tcW w:w="1659" w:type="dxa"/>
            <w:vAlign w:val="center"/>
          </w:tcPr>
          <w:p>
            <w:pPr>
              <w:autoSpaceDE/>
              <w:autoSpaceDN/>
              <w:snapToGrid/>
              <w:spacing w:line="400" w:lineRule="exact"/>
              <w:ind w:firstLine="0"/>
              <w:jc w:val="center"/>
              <w:rPr>
                <w:rFonts w:ascii="Times New Roman" w:eastAsia="仿宋"/>
                <w:sz w:val="22"/>
                <w:szCs w:val="22"/>
              </w:rPr>
            </w:pPr>
            <w:r>
              <w:rPr>
                <w:rFonts w:ascii="Times New Roman" w:eastAsia="仿宋"/>
                <w:sz w:val="22"/>
                <w:szCs w:val="22"/>
              </w:rPr>
              <w:t>招商局</w:t>
            </w:r>
          </w:p>
        </w:tc>
        <w:tc>
          <w:tcPr>
            <w:tcW w:w="1789" w:type="dxa"/>
            <w:vAlign w:val="center"/>
          </w:tcPr>
          <w:p>
            <w:pPr>
              <w:autoSpaceDE/>
              <w:autoSpaceDN/>
              <w:snapToGrid/>
              <w:spacing w:line="400" w:lineRule="exact"/>
              <w:ind w:firstLine="0"/>
              <w:jc w:val="center"/>
              <w:rPr>
                <w:rFonts w:ascii="Times New Roman" w:eastAsia="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vMerge w:val="continue"/>
            <w:vAlign w:val="center"/>
          </w:tcPr>
          <w:p>
            <w:pPr>
              <w:autoSpaceDE/>
              <w:autoSpaceDN/>
              <w:snapToGrid/>
              <w:spacing w:line="400" w:lineRule="exact"/>
              <w:ind w:firstLine="0"/>
              <w:rPr>
                <w:rFonts w:ascii="Times New Roman" w:eastAsia="仿宋"/>
                <w:sz w:val="22"/>
                <w:szCs w:val="22"/>
              </w:rPr>
            </w:pPr>
          </w:p>
        </w:tc>
        <w:tc>
          <w:tcPr>
            <w:tcW w:w="924" w:type="dxa"/>
            <w:vMerge w:val="continue"/>
            <w:vAlign w:val="center"/>
          </w:tcPr>
          <w:p>
            <w:pPr>
              <w:autoSpaceDE/>
              <w:autoSpaceDN/>
              <w:snapToGrid/>
              <w:spacing w:line="400" w:lineRule="exact"/>
              <w:ind w:firstLine="0"/>
              <w:rPr>
                <w:rFonts w:ascii="Times New Roman" w:eastAsia="仿宋"/>
                <w:sz w:val="22"/>
                <w:szCs w:val="22"/>
              </w:rPr>
            </w:pPr>
          </w:p>
        </w:tc>
        <w:tc>
          <w:tcPr>
            <w:tcW w:w="8385" w:type="dxa"/>
            <w:vAlign w:val="center"/>
          </w:tcPr>
          <w:p>
            <w:pPr>
              <w:autoSpaceDE/>
              <w:autoSpaceDN/>
              <w:snapToGrid/>
              <w:spacing w:line="400" w:lineRule="exact"/>
              <w:ind w:firstLine="0"/>
              <w:rPr>
                <w:rFonts w:ascii="Times New Roman" w:eastAsia="仿宋"/>
                <w:sz w:val="22"/>
                <w:szCs w:val="22"/>
              </w:rPr>
            </w:pPr>
            <w:r>
              <w:rPr>
                <w:rFonts w:ascii="Times New Roman" w:eastAsia="仿宋"/>
                <w:sz w:val="22"/>
                <w:szCs w:val="22"/>
              </w:rPr>
              <w:t>（34）产业用地供应图，帮助投资者匹配项目土地资源需求。</w:t>
            </w:r>
          </w:p>
        </w:tc>
        <w:tc>
          <w:tcPr>
            <w:tcW w:w="1659" w:type="dxa"/>
            <w:vAlign w:val="center"/>
          </w:tcPr>
          <w:p>
            <w:pPr>
              <w:autoSpaceDE/>
              <w:autoSpaceDN/>
              <w:snapToGrid/>
              <w:spacing w:line="400" w:lineRule="exact"/>
              <w:ind w:firstLine="0"/>
              <w:jc w:val="center"/>
              <w:rPr>
                <w:rFonts w:ascii="Times New Roman" w:eastAsia="仿宋"/>
                <w:sz w:val="22"/>
                <w:szCs w:val="22"/>
              </w:rPr>
            </w:pPr>
            <w:r>
              <w:rPr>
                <w:rFonts w:ascii="Times New Roman" w:eastAsia="仿宋"/>
                <w:sz w:val="22"/>
                <w:szCs w:val="22"/>
              </w:rPr>
              <w:t>资源规划局</w:t>
            </w:r>
          </w:p>
        </w:tc>
        <w:tc>
          <w:tcPr>
            <w:tcW w:w="1789" w:type="dxa"/>
            <w:vAlign w:val="center"/>
          </w:tcPr>
          <w:p>
            <w:pPr>
              <w:autoSpaceDE/>
              <w:autoSpaceDN/>
              <w:snapToGrid/>
              <w:spacing w:line="400" w:lineRule="exact"/>
              <w:ind w:firstLine="0"/>
              <w:jc w:val="center"/>
              <w:rPr>
                <w:rFonts w:ascii="Times New Roman" w:eastAsia="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vMerge w:val="continue"/>
            <w:vAlign w:val="center"/>
          </w:tcPr>
          <w:p>
            <w:pPr>
              <w:autoSpaceDE/>
              <w:autoSpaceDN/>
              <w:snapToGrid/>
              <w:spacing w:line="400" w:lineRule="exact"/>
              <w:ind w:firstLine="0"/>
              <w:rPr>
                <w:rFonts w:ascii="Times New Roman" w:eastAsia="仿宋"/>
                <w:sz w:val="22"/>
                <w:szCs w:val="22"/>
              </w:rPr>
            </w:pPr>
          </w:p>
        </w:tc>
        <w:tc>
          <w:tcPr>
            <w:tcW w:w="924" w:type="dxa"/>
            <w:vMerge w:val="continue"/>
            <w:vAlign w:val="center"/>
          </w:tcPr>
          <w:p>
            <w:pPr>
              <w:autoSpaceDE/>
              <w:autoSpaceDN/>
              <w:snapToGrid/>
              <w:spacing w:line="400" w:lineRule="exact"/>
              <w:ind w:firstLine="0"/>
              <w:rPr>
                <w:rFonts w:ascii="Times New Roman" w:eastAsia="仿宋"/>
                <w:sz w:val="22"/>
                <w:szCs w:val="22"/>
              </w:rPr>
            </w:pPr>
          </w:p>
        </w:tc>
        <w:tc>
          <w:tcPr>
            <w:tcW w:w="8385" w:type="dxa"/>
            <w:vAlign w:val="center"/>
          </w:tcPr>
          <w:p>
            <w:pPr>
              <w:autoSpaceDE/>
              <w:autoSpaceDN/>
              <w:snapToGrid/>
              <w:spacing w:line="400" w:lineRule="exact"/>
              <w:ind w:firstLine="0"/>
              <w:rPr>
                <w:rFonts w:ascii="Times New Roman" w:eastAsia="仿宋"/>
                <w:sz w:val="22"/>
                <w:szCs w:val="22"/>
              </w:rPr>
            </w:pPr>
            <w:r>
              <w:rPr>
                <w:rFonts w:ascii="Times New Roman" w:eastAsia="仿宋"/>
                <w:sz w:val="22"/>
                <w:szCs w:val="22"/>
              </w:rPr>
              <w:t>（35）投资合作机会图，帮助投资者和企业家发现合作机会。</w:t>
            </w:r>
          </w:p>
        </w:tc>
        <w:tc>
          <w:tcPr>
            <w:tcW w:w="1659" w:type="dxa"/>
            <w:vAlign w:val="center"/>
          </w:tcPr>
          <w:p>
            <w:pPr>
              <w:autoSpaceDE/>
              <w:autoSpaceDN/>
              <w:snapToGrid/>
              <w:spacing w:line="400" w:lineRule="exact"/>
              <w:ind w:firstLine="0"/>
              <w:jc w:val="center"/>
              <w:rPr>
                <w:rFonts w:ascii="Times New Roman" w:eastAsia="仿宋"/>
                <w:sz w:val="22"/>
                <w:szCs w:val="22"/>
              </w:rPr>
            </w:pPr>
            <w:r>
              <w:rPr>
                <w:rFonts w:ascii="Times New Roman" w:eastAsia="仿宋"/>
                <w:sz w:val="22"/>
                <w:szCs w:val="22"/>
              </w:rPr>
              <w:t>发改委</w:t>
            </w:r>
          </w:p>
        </w:tc>
        <w:tc>
          <w:tcPr>
            <w:tcW w:w="1789" w:type="dxa"/>
            <w:vAlign w:val="center"/>
          </w:tcPr>
          <w:p>
            <w:pPr>
              <w:autoSpaceDE/>
              <w:autoSpaceDN/>
              <w:snapToGrid/>
              <w:spacing w:line="400" w:lineRule="exact"/>
              <w:ind w:firstLine="0"/>
              <w:jc w:val="center"/>
              <w:rPr>
                <w:rFonts w:ascii="Times New Roman" w:eastAsia="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vMerge w:val="continue"/>
            <w:vAlign w:val="center"/>
          </w:tcPr>
          <w:p>
            <w:pPr>
              <w:autoSpaceDE/>
              <w:autoSpaceDN/>
              <w:snapToGrid/>
              <w:spacing w:line="400" w:lineRule="exact"/>
              <w:ind w:firstLine="0"/>
              <w:rPr>
                <w:rFonts w:ascii="Times New Roman" w:eastAsia="仿宋"/>
                <w:sz w:val="22"/>
                <w:szCs w:val="22"/>
              </w:rPr>
            </w:pPr>
          </w:p>
        </w:tc>
        <w:tc>
          <w:tcPr>
            <w:tcW w:w="924" w:type="dxa"/>
            <w:vAlign w:val="center"/>
          </w:tcPr>
          <w:p>
            <w:pPr>
              <w:autoSpaceDE/>
              <w:autoSpaceDN/>
              <w:snapToGrid/>
              <w:spacing w:line="400" w:lineRule="exact"/>
              <w:ind w:firstLine="0"/>
              <w:rPr>
                <w:rFonts w:ascii="Times New Roman" w:eastAsia="仿宋"/>
                <w:sz w:val="22"/>
                <w:szCs w:val="22"/>
              </w:rPr>
            </w:pPr>
            <w:r>
              <w:rPr>
                <w:rFonts w:ascii="Times New Roman" w:eastAsia="仿宋"/>
                <w:sz w:val="22"/>
                <w:szCs w:val="22"/>
              </w:rPr>
              <w:t>13.强化土地要素保障</w:t>
            </w:r>
          </w:p>
        </w:tc>
        <w:tc>
          <w:tcPr>
            <w:tcW w:w="8385" w:type="dxa"/>
            <w:vAlign w:val="center"/>
          </w:tcPr>
          <w:p>
            <w:pPr>
              <w:autoSpaceDE/>
              <w:autoSpaceDN/>
              <w:snapToGrid/>
              <w:spacing w:line="400" w:lineRule="exact"/>
              <w:ind w:firstLine="0"/>
              <w:rPr>
                <w:rFonts w:ascii="Times New Roman" w:eastAsia="仿宋"/>
                <w:sz w:val="22"/>
                <w:szCs w:val="22"/>
              </w:rPr>
            </w:pPr>
            <w:r>
              <w:rPr>
                <w:rFonts w:ascii="Times New Roman" w:eastAsia="仿宋"/>
                <w:sz w:val="22"/>
                <w:szCs w:val="22"/>
              </w:rPr>
              <w:t>（36）探索土地复合利用供地政策，战略性新兴产业项目可与商业和服务业用地合并，按综合用途供地。科学编制国土空间总体规划，保障产业用地空间规模，科学划定工业和生产性研发用地保障红线。以盘活存量为主，配置增量为辅，发布1万亩（6.67平方公里）的近期可供产业用地，并全部落实在产业用地供应图上。鼓励工业制造业和生产性研发项目出让用地提容增效，对项目出让用地容积率低于1.5的，根据项目产业特点和地块实际情况进行专业论证、集体会商，明确出让地价和项目发展要求；在符合规划的前提下，对项目出让用地容积率高于1.5的，每增加0.1容积率，建成后可根据产业水平和门类给予不超过出让价格4%的奖励，最高不超过出让地价的40%。</w:t>
            </w:r>
          </w:p>
        </w:tc>
        <w:tc>
          <w:tcPr>
            <w:tcW w:w="1659" w:type="dxa"/>
            <w:vAlign w:val="center"/>
          </w:tcPr>
          <w:p>
            <w:pPr>
              <w:autoSpaceDE/>
              <w:autoSpaceDN/>
              <w:snapToGrid/>
              <w:spacing w:line="400" w:lineRule="exact"/>
              <w:ind w:firstLine="0"/>
              <w:jc w:val="center"/>
              <w:rPr>
                <w:rFonts w:ascii="Times New Roman" w:eastAsia="仿宋"/>
                <w:sz w:val="22"/>
                <w:szCs w:val="22"/>
              </w:rPr>
            </w:pPr>
            <w:r>
              <w:rPr>
                <w:rFonts w:ascii="Times New Roman" w:eastAsia="仿宋"/>
                <w:sz w:val="22"/>
                <w:szCs w:val="22"/>
              </w:rPr>
              <w:t>资源规划局</w:t>
            </w:r>
          </w:p>
        </w:tc>
        <w:tc>
          <w:tcPr>
            <w:tcW w:w="1789" w:type="dxa"/>
            <w:vAlign w:val="center"/>
          </w:tcPr>
          <w:p>
            <w:pPr>
              <w:autoSpaceDE/>
              <w:autoSpaceDN/>
              <w:snapToGrid/>
              <w:spacing w:line="400" w:lineRule="exact"/>
              <w:ind w:firstLine="0"/>
              <w:jc w:val="center"/>
              <w:rPr>
                <w:rFonts w:ascii="Times New Roman" w:eastAsia="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vMerge w:val="continue"/>
            <w:vAlign w:val="center"/>
          </w:tcPr>
          <w:p>
            <w:pPr>
              <w:autoSpaceDE/>
              <w:autoSpaceDN/>
              <w:snapToGrid/>
              <w:spacing w:line="400" w:lineRule="exact"/>
              <w:ind w:firstLine="0"/>
              <w:rPr>
                <w:rFonts w:ascii="Times New Roman" w:eastAsia="仿宋"/>
                <w:sz w:val="22"/>
                <w:szCs w:val="22"/>
              </w:rPr>
            </w:pPr>
          </w:p>
        </w:tc>
        <w:tc>
          <w:tcPr>
            <w:tcW w:w="924" w:type="dxa"/>
            <w:vMerge w:val="restart"/>
            <w:vAlign w:val="center"/>
          </w:tcPr>
          <w:p>
            <w:pPr>
              <w:autoSpaceDE/>
              <w:autoSpaceDN/>
              <w:snapToGrid/>
              <w:spacing w:line="400" w:lineRule="exact"/>
              <w:ind w:firstLine="0"/>
              <w:rPr>
                <w:rFonts w:ascii="Times New Roman" w:eastAsia="仿宋"/>
                <w:sz w:val="22"/>
                <w:szCs w:val="22"/>
              </w:rPr>
            </w:pPr>
            <w:r>
              <w:rPr>
                <w:rFonts w:ascii="Times New Roman" w:eastAsia="仿宋"/>
                <w:sz w:val="22"/>
                <w:szCs w:val="22"/>
              </w:rPr>
              <w:t>14.加快境内外园区建设</w:t>
            </w:r>
          </w:p>
        </w:tc>
        <w:tc>
          <w:tcPr>
            <w:tcW w:w="8385" w:type="dxa"/>
            <w:vAlign w:val="center"/>
          </w:tcPr>
          <w:p>
            <w:pPr>
              <w:autoSpaceDE/>
              <w:autoSpaceDN/>
              <w:snapToGrid/>
              <w:spacing w:line="400" w:lineRule="exact"/>
              <w:ind w:firstLine="0"/>
              <w:rPr>
                <w:rFonts w:ascii="Times New Roman" w:eastAsia="仿宋"/>
                <w:sz w:val="22"/>
                <w:szCs w:val="22"/>
              </w:rPr>
            </w:pPr>
            <w:r>
              <w:rPr>
                <w:rFonts w:ascii="Times New Roman" w:eastAsia="仿宋"/>
                <w:sz w:val="22"/>
                <w:szCs w:val="22"/>
              </w:rPr>
              <w:t>（37）支持企业以“一带一路”沿线国家和地区为重点，开发建设各类境外经贸合作区。对通过商务部和财政部考核确认的境外经济贸易合作区，奖励1000万元；对通过省商务厅和省财政厅考核确认的境外经贸合作区，奖励800万元；对通过苏州市商务局和财政局考核确认的市级境外经贸合作区，奖励500万元。</w:t>
            </w:r>
          </w:p>
        </w:tc>
        <w:tc>
          <w:tcPr>
            <w:tcW w:w="1659" w:type="dxa"/>
            <w:vAlign w:val="center"/>
          </w:tcPr>
          <w:p>
            <w:pPr>
              <w:autoSpaceDE/>
              <w:autoSpaceDN/>
              <w:snapToGrid/>
              <w:spacing w:line="400" w:lineRule="exact"/>
              <w:ind w:firstLine="0"/>
              <w:jc w:val="center"/>
              <w:rPr>
                <w:rFonts w:ascii="Times New Roman" w:eastAsia="仿宋"/>
                <w:sz w:val="22"/>
                <w:szCs w:val="22"/>
              </w:rPr>
            </w:pPr>
            <w:r>
              <w:rPr>
                <w:rFonts w:ascii="Times New Roman" w:eastAsia="仿宋"/>
                <w:sz w:val="22"/>
                <w:szCs w:val="22"/>
              </w:rPr>
              <w:t>商务局</w:t>
            </w:r>
          </w:p>
        </w:tc>
        <w:tc>
          <w:tcPr>
            <w:tcW w:w="1789" w:type="dxa"/>
            <w:vAlign w:val="center"/>
          </w:tcPr>
          <w:p>
            <w:pPr>
              <w:autoSpaceDE/>
              <w:autoSpaceDN/>
              <w:snapToGrid/>
              <w:spacing w:line="400" w:lineRule="exact"/>
              <w:ind w:firstLine="0"/>
              <w:jc w:val="center"/>
              <w:rPr>
                <w:rFonts w:ascii="Times New Roman" w:eastAsia="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vMerge w:val="continue"/>
            <w:vAlign w:val="center"/>
          </w:tcPr>
          <w:p>
            <w:pPr>
              <w:autoSpaceDE/>
              <w:autoSpaceDN/>
              <w:snapToGrid/>
              <w:spacing w:line="400" w:lineRule="exact"/>
              <w:ind w:firstLine="0"/>
              <w:rPr>
                <w:rFonts w:ascii="Times New Roman" w:eastAsia="仿宋"/>
                <w:sz w:val="22"/>
                <w:szCs w:val="22"/>
              </w:rPr>
            </w:pPr>
          </w:p>
        </w:tc>
        <w:tc>
          <w:tcPr>
            <w:tcW w:w="924" w:type="dxa"/>
            <w:vMerge w:val="continue"/>
            <w:vAlign w:val="center"/>
          </w:tcPr>
          <w:p>
            <w:pPr>
              <w:autoSpaceDE/>
              <w:autoSpaceDN/>
              <w:snapToGrid/>
              <w:spacing w:line="400" w:lineRule="exact"/>
              <w:ind w:firstLine="0"/>
              <w:rPr>
                <w:rFonts w:ascii="Times New Roman" w:eastAsia="仿宋"/>
                <w:sz w:val="22"/>
                <w:szCs w:val="22"/>
              </w:rPr>
            </w:pPr>
          </w:p>
        </w:tc>
        <w:tc>
          <w:tcPr>
            <w:tcW w:w="8385" w:type="dxa"/>
            <w:vAlign w:val="center"/>
          </w:tcPr>
          <w:p>
            <w:pPr>
              <w:autoSpaceDE/>
              <w:autoSpaceDN/>
              <w:snapToGrid/>
              <w:spacing w:line="400" w:lineRule="exact"/>
              <w:ind w:firstLine="0"/>
              <w:rPr>
                <w:rFonts w:ascii="Times New Roman" w:eastAsia="仿宋"/>
                <w:sz w:val="22"/>
                <w:szCs w:val="22"/>
              </w:rPr>
            </w:pPr>
            <w:r>
              <w:rPr>
                <w:rFonts w:ascii="Times New Roman" w:eastAsia="仿宋"/>
                <w:sz w:val="22"/>
                <w:szCs w:val="22"/>
              </w:rPr>
              <w:t>（38）鼓励注册在太仓的产业园区综合开发载体、产业园区管理类企业或行业龙头企业赴太仓市域内或市外镜内区域打造“飞地经济”。</w:t>
            </w:r>
          </w:p>
        </w:tc>
        <w:tc>
          <w:tcPr>
            <w:tcW w:w="1659" w:type="dxa"/>
            <w:vAlign w:val="center"/>
          </w:tcPr>
          <w:p>
            <w:pPr>
              <w:autoSpaceDE/>
              <w:autoSpaceDN/>
              <w:snapToGrid/>
              <w:spacing w:line="400" w:lineRule="exact"/>
              <w:ind w:firstLine="0"/>
              <w:jc w:val="center"/>
              <w:rPr>
                <w:rFonts w:ascii="Times New Roman" w:eastAsia="仿宋"/>
                <w:sz w:val="22"/>
                <w:szCs w:val="22"/>
              </w:rPr>
            </w:pPr>
            <w:r>
              <w:rPr>
                <w:rFonts w:ascii="Times New Roman" w:eastAsia="仿宋"/>
                <w:sz w:val="22"/>
                <w:szCs w:val="22"/>
              </w:rPr>
              <w:t>发改委</w:t>
            </w:r>
          </w:p>
        </w:tc>
        <w:tc>
          <w:tcPr>
            <w:tcW w:w="1789" w:type="dxa"/>
            <w:vAlign w:val="center"/>
          </w:tcPr>
          <w:p>
            <w:pPr>
              <w:autoSpaceDE/>
              <w:autoSpaceDN/>
              <w:snapToGrid/>
              <w:spacing w:line="400" w:lineRule="exact"/>
              <w:ind w:firstLine="0"/>
              <w:jc w:val="center"/>
              <w:rPr>
                <w:rFonts w:ascii="Times New Roman" w:eastAsia="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0" w:hRule="atLeast"/>
        </w:trPr>
        <w:tc>
          <w:tcPr>
            <w:tcW w:w="1417" w:type="dxa"/>
            <w:vMerge w:val="restart"/>
            <w:vAlign w:val="center"/>
          </w:tcPr>
          <w:p>
            <w:pPr>
              <w:spacing w:line="360" w:lineRule="exact"/>
              <w:rPr>
                <w:rFonts w:ascii="Times New Roman" w:eastAsia="仿宋"/>
                <w:sz w:val="22"/>
                <w:szCs w:val="22"/>
              </w:rPr>
            </w:pPr>
            <w:r>
              <w:rPr>
                <w:rFonts w:ascii="Times New Roman" w:eastAsia="仿宋"/>
                <w:sz w:val="22"/>
                <w:szCs w:val="22"/>
              </w:rPr>
              <w:t>（三）以开放强化有效投入，提升全球资源配置功能</w:t>
            </w:r>
          </w:p>
        </w:tc>
        <w:tc>
          <w:tcPr>
            <w:tcW w:w="924" w:type="dxa"/>
            <w:vMerge w:val="restart"/>
            <w:vAlign w:val="center"/>
          </w:tcPr>
          <w:p>
            <w:pPr>
              <w:autoSpaceDE/>
              <w:autoSpaceDN/>
              <w:snapToGrid/>
              <w:spacing w:line="360" w:lineRule="exact"/>
              <w:ind w:firstLine="0"/>
              <w:rPr>
                <w:rFonts w:ascii="Times New Roman" w:eastAsia="仿宋"/>
                <w:sz w:val="22"/>
                <w:szCs w:val="22"/>
              </w:rPr>
            </w:pPr>
            <w:r>
              <w:rPr>
                <w:rFonts w:ascii="Times New Roman" w:eastAsia="仿宋"/>
                <w:sz w:val="22"/>
                <w:szCs w:val="22"/>
              </w:rPr>
              <w:t>15.支持自贸区</w:t>
            </w:r>
            <w:r>
              <w:rPr>
                <w:rFonts w:hint="eastAsia" w:ascii="Times New Roman" w:eastAsia="仿宋"/>
                <w:sz w:val="22"/>
                <w:szCs w:val="22"/>
              </w:rPr>
              <w:t>联动</w:t>
            </w:r>
            <w:r>
              <w:rPr>
                <w:rFonts w:ascii="Times New Roman" w:eastAsia="仿宋"/>
                <w:sz w:val="22"/>
                <w:szCs w:val="22"/>
              </w:rPr>
              <w:t>片区发展</w:t>
            </w:r>
          </w:p>
        </w:tc>
        <w:tc>
          <w:tcPr>
            <w:tcW w:w="8385" w:type="dxa"/>
            <w:vAlign w:val="center"/>
          </w:tcPr>
          <w:p>
            <w:pPr>
              <w:autoSpaceDE/>
              <w:autoSpaceDN/>
              <w:snapToGrid/>
              <w:spacing w:line="360" w:lineRule="exact"/>
              <w:ind w:firstLine="0"/>
              <w:rPr>
                <w:rFonts w:ascii="Times New Roman" w:eastAsia="仿宋"/>
                <w:sz w:val="22"/>
                <w:szCs w:val="22"/>
              </w:rPr>
            </w:pPr>
            <w:r>
              <w:rPr>
                <w:rFonts w:ascii="Times New Roman" w:eastAsia="仿宋"/>
                <w:sz w:val="22"/>
                <w:szCs w:val="22"/>
              </w:rPr>
              <w:t>（39）支持自贸区太仓联动片区对标最高标准、最好水平，积极探索具有国际市场竞争力的开放政策和制度，更好服务太仓对外开放总体布局。积极与苏州自贸片区联动发展和跨区合作，建立联动创新区。探索放宽服务业外资市场准入限制，积极扩大服务业行业门类和领域的对外开放。以世界一流标准提升自贸区太仓联动片区基础设施和公共设施建设水平，支持自贸区联动片区强化对企业、技术、资金、人才的“集聚效应”，着力推动自贸区联动片区在前沿产业、高端人才、总部经济等领域实现高质量发展，建设世界一流高科技产业园区，打造全方位开放高地、国际化创新高地、高端化产业高地、现代化治理高地。</w:t>
            </w:r>
          </w:p>
        </w:tc>
        <w:tc>
          <w:tcPr>
            <w:tcW w:w="1659" w:type="dxa"/>
            <w:vAlign w:val="center"/>
          </w:tcPr>
          <w:p>
            <w:pPr>
              <w:autoSpaceDE/>
              <w:autoSpaceDN/>
              <w:snapToGrid/>
              <w:spacing w:line="360" w:lineRule="exact"/>
              <w:ind w:firstLine="0"/>
              <w:jc w:val="center"/>
              <w:rPr>
                <w:rFonts w:ascii="Times New Roman" w:eastAsia="仿宋"/>
                <w:sz w:val="22"/>
                <w:szCs w:val="22"/>
              </w:rPr>
            </w:pPr>
            <w:r>
              <w:rPr>
                <w:rFonts w:ascii="Times New Roman" w:eastAsia="仿宋"/>
                <w:sz w:val="22"/>
                <w:szCs w:val="22"/>
              </w:rPr>
              <w:t>商务局</w:t>
            </w:r>
          </w:p>
        </w:tc>
        <w:tc>
          <w:tcPr>
            <w:tcW w:w="1789" w:type="dxa"/>
            <w:vAlign w:val="center"/>
          </w:tcPr>
          <w:p>
            <w:pPr>
              <w:autoSpaceDE/>
              <w:autoSpaceDN/>
              <w:snapToGrid/>
              <w:spacing w:line="360" w:lineRule="exact"/>
              <w:ind w:firstLine="0"/>
              <w:jc w:val="center"/>
              <w:rPr>
                <w:rFonts w:ascii="Times New Roman" w:eastAsia="仿宋"/>
                <w:sz w:val="22"/>
                <w:szCs w:val="22"/>
              </w:rPr>
            </w:pPr>
            <w:r>
              <w:rPr>
                <w:rFonts w:ascii="Times New Roman" w:eastAsia="仿宋"/>
                <w:sz w:val="22"/>
                <w:szCs w:val="22"/>
              </w:rPr>
              <w:t>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1417" w:type="dxa"/>
            <w:vMerge w:val="continue"/>
            <w:vAlign w:val="center"/>
          </w:tcPr>
          <w:p>
            <w:pPr>
              <w:autoSpaceDE/>
              <w:autoSpaceDN/>
              <w:snapToGrid/>
              <w:spacing w:line="360" w:lineRule="exact"/>
              <w:ind w:firstLine="0"/>
              <w:rPr>
                <w:rFonts w:ascii="Times New Roman" w:eastAsia="仿宋"/>
                <w:sz w:val="22"/>
                <w:szCs w:val="22"/>
              </w:rPr>
            </w:pPr>
          </w:p>
        </w:tc>
        <w:tc>
          <w:tcPr>
            <w:tcW w:w="924" w:type="dxa"/>
            <w:vMerge w:val="continue"/>
            <w:vAlign w:val="center"/>
          </w:tcPr>
          <w:p>
            <w:pPr>
              <w:autoSpaceDE/>
              <w:autoSpaceDN/>
              <w:snapToGrid/>
              <w:spacing w:line="360" w:lineRule="exact"/>
              <w:ind w:firstLine="0"/>
              <w:rPr>
                <w:rFonts w:ascii="Times New Roman" w:eastAsia="仿宋"/>
                <w:sz w:val="22"/>
                <w:szCs w:val="22"/>
              </w:rPr>
            </w:pPr>
          </w:p>
        </w:tc>
        <w:tc>
          <w:tcPr>
            <w:tcW w:w="8385" w:type="dxa"/>
            <w:vAlign w:val="center"/>
          </w:tcPr>
          <w:p>
            <w:pPr>
              <w:autoSpaceDE/>
              <w:autoSpaceDN/>
              <w:snapToGrid/>
              <w:spacing w:line="360" w:lineRule="exact"/>
              <w:ind w:firstLine="0"/>
              <w:rPr>
                <w:rFonts w:ascii="Times New Roman" w:eastAsia="仿宋"/>
                <w:sz w:val="22"/>
                <w:szCs w:val="22"/>
              </w:rPr>
            </w:pPr>
            <w:r>
              <w:rPr>
                <w:rFonts w:ascii="Times New Roman" w:eastAsia="仿宋"/>
                <w:sz w:val="22"/>
                <w:szCs w:val="22"/>
              </w:rPr>
              <w:t>（40）设立自贸区太仓联动片区专项发展资金。</w:t>
            </w:r>
          </w:p>
        </w:tc>
        <w:tc>
          <w:tcPr>
            <w:tcW w:w="1659" w:type="dxa"/>
            <w:vAlign w:val="center"/>
          </w:tcPr>
          <w:p>
            <w:pPr>
              <w:autoSpaceDE/>
              <w:autoSpaceDN/>
              <w:snapToGrid/>
              <w:spacing w:line="360" w:lineRule="exact"/>
              <w:ind w:firstLine="0"/>
              <w:jc w:val="center"/>
              <w:rPr>
                <w:rFonts w:ascii="Times New Roman" w:eastAsia="仿宋"/>
                <w:sz w:val="22"/>
                <w:szCs w:val="22"/>
              </w:rPr>
            </w:pPr>
            <w:r>
              <w:rPr>
                <w:rFonts w:ascii="Times New Roman" w:eastAsia="仿宋"/>
                <w:sz w:val="22"/>
                <w:szCs w:val="22"/>
              </w:rPr>
              <w:t>财政局</w:t>
            </w:r>
          </w:p>
        </w:tc>
        <w:tc>
          <w:tcPr>
            <w:tcW w:w="1789" w:type="dxa"/>
            <w:vAlign w:val="center"/>
          </w:tcPr>
          <w:p>
            <w:pPr>
              <w:autoSpaceDE/>
              <w:autoSpaceDN/>
              <w:snapToGrid/>
              <w:spacing w:line="360" w:lineRule="exact"/>
              <w:ind w:firstLine="0"/>
              <w:jc w:val="center"/>
              <w:rPr>
                <w:rFonts w:ascii="Times New Roman" w:eastAsia="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1417" w:type="dxa"/>
            <w:vMerge w:val="continue"/>
            <w:vAlign w:val="center"/>
          </w:tcPr>
          <w:p>
            <w:pPr>
              <w:autoSpaceDE/>
              <w:autoSpaceDN/>
              <w:snapToGrid/>
              <w:spacing w:line="360" w:lineRule="exact"/>
              <w:ind w:firstLine="0"/>
              <w:rPr>
                <w:rFonts w:ascii="Times New Roman" w:eastAsia="仿宋"/>
                <w:sz w:val="22"/>
                <w:szCs w:val="22"/>
              </w:rPr>
            </w:pPr>
          </w:p>
        </w:tc>
        <w:tc>
          <w:tcPr>
            <w:tcW w:w="924" w:type="dxa"/>
            <w:vAlign w:val="center"/>
          </w:tcPr>
          <w:p>
            <w:pPr>
              <w:autoSpaceDE/>
              <w:autoSpaceDN/>
              <w:snapToGrid/>
              <w:spacing w:line="360" w:lineRule="exact"/>
              <w:ind w:firstLine="0"/>
              <w:rPr>
                <w:rFonts w:ascii="Times New Roman" w:eastAsia="仿宋"/>
                <w:sz w:val="22"/>
                <w:szCs w:val="22"/>
              </w:rPr>
            </w:pPr>
            <w:r>
              <w:rPr>
                <w:rFonts w:ascii="Times New Roman" w:eastAsia="仿宋"/>
                <w:sz w:val="22"/>
                <w:szCs w:val="22"/>
              </w:rPr>
              <w:t>16.打造对外开放新平台</w:t>
            </w:r>
          </w:p>
        </w:tc>
        <w:tc>
          <w:tcPr>
            <w:tcW w:w="8385" w:type="dxa"/>
            <w:vAlign w:val="center"/>
          </w:tcPr>
          <w:p>
            <w:pPr>
              <w:autoSpaceDE/>
              <w:autoSpaceDN/>
              <w:snapToGrid/>
              <w:spacing w:line="360" w:lineRule="exact"/>
              <w:ind w:firstLine="0"/>
              <w:rPr>
                <w:rFonts w:ascii="Times New Roman" w:eastAsia="仿宋"/>
                <w:sz w:val="22"/>
                <w:szCs w:val="22"/>
              </w:rPr>
            </w:pPr>
            <w:r>
              <w:rPr>
                <w:rFonts w:ascii="Times New Roman" w:eastAsia="仿宋"/>
                <w:sz w:val="22"/>
                <w:szCs w:val="22"/>
              </w:rPr>
              <w:t>（41）大力提升经开区、高新区功能优势，创建高水平开放、高质量发展示范引领之地。进一步深化对德合作，积极打造中德合作创新园等载体，构筑项目集聚、要素集聚、功能集聚的中德合作典范城市。</w:t>
            </w:r>
          </w:p>
        </w:tc>
        <w:tc>
          <w:tcPr>
            <w:tcW w:w="1659" w:type="dxa"/>
            <w:vAlign w:val="center"/>
          </w:tcPr>
          <w:p>
            <w:pPr>
              <w:autoSpaceDE/>
              <w:autoSpaceDN/>
              <w:snapToGrid/>
              <w:spacing w:line="360" w:lineRule="exact"/>
              <w:ind w:firstLine="0"/>
              <w:jc w:val="center"/>
              <w:rPr>
                <w:rFonts w:ascii="Times New Roman" w:eastAsia="仿宋"/>
                <w:sz w:val="22"/>
                <w:szCs w:val="22"/>
              </w:rPr>
            </w:pPr>
            <w:r>
              <w:rPr>
                <w:rFonts w:ascii="Times New Roman" w:eastAsia="仿宋"/>
                <w:sz w:val="22"/>
                <w:szCs w:val="22"/>
              </w:rPr>
              <w:t>商务局</w:t>
            </w:r>
          </w:p>
        </w:tc>
        <w:tc>
          <w:tcPr>
            <w:tcW w:w="1789" w:type="dxa"/>
            <w:vAlign w:val="center"/>
          </w:tcPr>
          <w:p>
            <w:pPr>
              <w:autoSpaceDE/>
              <w:autoSpaceDN/>
              <w:snapToGrid/>
              <w:spacing w:line="360" w:lineRule="exact"/>
              <w:ind w:firstLine="0"/>
              <w:jc w:val="center"/>
              <w:rPr>
                <w:rFonts w:ascii="Times New Roman" w:eastAsia="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4" w:hRule="atLeast"/>
        </w:trPr>
        <w:tc>
          <w:tcPr>
            <w:tcW w:w="1417" w:type="dxa"/>
            <w:vAlign w:val="center"/>
          </w:tcPr>
          <w:p>
            <w:pPr>
              <w:autoSpaceDE/>
              <w:autoSpaceDN/>
              <w:snapToGrid/>
              <w:spacing w:line="360" w:lineRule="exact"/>
              <w:ind w:firstLine="0"/>
              <w:rPr>
                <w:rFonts w:ascii="Times New Roman" w:eastAsia="仿宋"/>
                <w:sz w:val="22"/>
                <w:szCs w:val="22"/>
              </w:rPr>
            </w:pPr>
            <w:r>
              <w:rPr>
                <w:rFonts w:ascii="Times New Roman" w:eastAsia="仿宋"/>
                <w:sz w:val="22"/>
                <w:szCs w:val="22"/>
              </w:rPr>
              <w:t>（四）以开放优化营商环境，提升各类要素虹吸功能</w:t>
            </w:r>
          </w:p>
        </w:tc>
        <w:tc>
          <w:tcPr>
            <w:tcW w:w="924" w:type="dxa"/>
            <w:vAlign w:val="center"/>
          </w:tcPr>
          <w:p>
            <w:pPr>
              <w:autoSpaceDE/>
              <w:autoSpaceDN/>
              <w:snapToGrid/>
              <w:spacing w:line="360" w:lineRule="exact"/>
              <w:ind w:firstLine="0"/>
              <w:rPr>
                <w:rFonts w:ascii="Times New Roman" w:eastAsia="仿宋"/>
                <w:sz w:val="22"/>
                <w:szCs w:val="22"/>
              </w:rPr>
            </w:pPr>
            <w:r>
              <w:rPr>
                <w:rFonts w:ascii="Times New Roman" w:eastAsia="仿宋"/>
                <w:sz w:val="22"/>
                <w:szCs w:val="22"/>
              </w:rPr>
              <w:t>17.打造营商服务国际品牌</w:t>
            </w:r>
          </w:p>
        </w:tc>
        <w:tc>
          <w:tcPr>
            <w:tcW w:w="8385" w:type="dxa"/>
            <w:vAlign w:val="center"/>
          </w:tcPr>
          <w:p>
            <w:pPr>
              <w:autoSpaceDE/>
              <w:autoSpaceDN/>
              <w:snapToGrid/>
              <w:spacing w:line="360" w:lineRule="exact"/>
              <w:ind w:firstLine="0"/>
              <w:rPr>
                <w:rFonts w:ascii="Times New Roman" w:eastAsia="仿宋"/>
                <w:sz w:val="22"/>
                <w:szCs w:val="22"/>
              </w:rPr>
            </w:pPr>
            <w:r>
              <w:rPr>
                <w:rFonts w:ascii="Times New Roman" w:eastAsia="仿宋"/>
                <w:sz w:val="22"/>
                <w:szCs w:val="22"/>
              </w:rPr>
              <w:t>（42）牢固树立营商环境没有最好、只有更好的理念，发挥中德合作优势，倾力打造国际营商服务品牌，持续完善国际化营商服务政策措施，努力让市场主体在太仓投资放心、发展安心、干事顺心、创业开心、生活舒心，使营商环境成为太仓最响亮的金字招牌。</w:t>
            </w:r>
          </w:p>
        </w:tc>
        <w:tc>
          <w:tcPr>
            <w:tcW w:w="1659" w:type="dxa"/>
            <w:vAlign w:val="center"/>
          </w:tcPr>
          <w:p>
            <w:pPr>
              <w:autoSpaceDE/>
              <w:autoSpaceDN/>
              <w:snapToGrid/>
              <w:spacing w:line="360" w:lineRule="exact"/>
              <w:ind w:firstLine="0"/>
              <w:jc w:val="center"/>
              <w:rPr>
                <w:rFonts w:ascii="Times New Roman" w:eastAsia="仿宋"/>
                <w:sz w:val="22"/>
                <w:szCs w:val="22"/>
              </w:rPr>
            </w:pPr>
            <w:r>
              <w:rPr>
                <w:rFonts w:ascii="Times New Roman" w:eastAsia="仿宋"/>
                <w:sz w:val="22"/>
                <w:szCs w:val="22"/>
              </w:rPr>
              <w:t>发改委</w:t>
            </w:r>
          </w:p>
        </w:tc>
        <w:tc>
          <w:tcPr>
            <w:tcW w:w="1789" w:type="dxa"/>
            <w:vAlign w:val="center"/>
          </w:tcPr>
          <w:p>
            <w:pPr>
              <w:autoSpaceDE/>
              <w:autoSpaceDN/>
              <w:snapToGrid/>
              <w:spacing w:line="360" w:lineRule="exact"/>
              <w:ind w:firstLine="0"/>
              <w:jc w:val="center"/>
              <w:rPr>
                <w:rFonts w:hint="eastAsia" w:ascii="Times New Roman" w:eastAsia="仿宋"/>
                <w:sz w:val="22"/>
                <w:szCs w:val="22"/>
              </w:rPr>
            </w:pPr>
            <w:r>
              <w:rPr>
                <w:rFonts w:ascii="Times New Roman" w:eastAsia="仿宋"/>
                <w:sz w:val="22"/>
                <w:szCs w:val="22"/>
              </w:rPr>
              <w:t>行政审批局、</w:t>
            </w:r>
          </w:p>
          <w:p>
            <w:pPr>
              <w:autoSpaceDE/>
              <w:autoSpaceDN/>
              <w:snapToGrid/>
              <w:spacing w:line="360" w:lineRule="exact"/>
              <w:ind w:firstLine="0"/>
              <w:jc w:val="center"/>
              <w:rPr>
                <w:rFonts w:ascii="Times New Roman" w:eastAsia="仿宋"/>
                <w:sz w:val="22"/>
                <w:szCs w:val="22"/>
              </w:rPr>
            </w:pPr>
            <w:r>
              <w:rPr>
                <w:rFonts w:ascii="Times New Roman" w:eastAsia="仿宋"/>
                <w:sz w:val="22"/>
                <w:szCs w:val="22"/>
              </w:rPr>
              <w:t>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6" w:hRule="atLeast"/>
        </w:trPr>
        <w:tc>
          <w:tcPr>
            <w:tcW w:w="1417" w:type="dxa"/>
            <w:vMerge w:val="restart"/>
            <w:vAlign w:val="center"/>
          </w:tcPr>
          <w:p>
            <w:pPr>
              <w:autoSpaceDE/>
              <w:autoSpaceDN/>
              <w:snapToGrid/>
              <w:spacing w:line="360" w:lineRule="exact"/>
              <w:ind w:firstLine="0"/>
              <w:rPr>
                <w:rFonts w:ascii="Times New Roman" w:eastAsia="仿宋"/>
                <w:sz w:val="22"/>
                <w:szCs w:val="22"/>
              </w:rPr>
            </w:pPr>
            <w:r>
              <w:rPr>
                <w:rFonts w:ascii="Times New Roman" w:eastAsia="仿宋"/>
                <w:sz w:val="22"/>
                <w:szCs w:val="22"/>
              </w:rPr>
              <w:t>（四）以开放优化营商环境，提升各类要素虹吸功能</w:t>
            </w:r>
          </w:p>
        </w:tc>
        <w:tc>
          <w:tcPr>
            <w:tcW w:w="924" w:type="dxa"/>
            <w:vMerge w:val="restart"/>
            <w:vAlign w:val="center"/>
          </w:tcPr>
          <w:p>
            <w:pPr>
              <w:autoSpaceDE/>
              <w:autoSpaceDN/>
              <w:snapToGrid/>
              <w:spacing w:line="360" w:lineRule="exact"/>
              <w:ind w:firstLine="0"/>
              <w:rPr>
                <w:rFonts w:ascii="Times New Roman" w:eastAsia="仿宋"/>
                <w:sz w:val="22"/>
                <w:szCs w:val="22"/>
              </w:rPr>
            </w:pPr>
            <w:r>
              <w:rPr>
                <w:rFonts w:ascii="Times New Roman" w:eastAsia="仿宋"/>
                <w:sz w:val="22"/>
                <w:szCs w:val="22"/>
              </w:rPr>
              <w:t>18.实行优特项目“N+1”特殊支持政策</w:t>
            </w:r>
          </w:p>
        </w:tc>
        <w:tc>
          <w:tcPr>
            <w:tcW w:w="8385" w:type="dxa"/>
            <w:vAlign w:val="center"/>
          </w:tcPr>
          <w:p>
            <w:pPr>
              <w:autoSpaceDE/>
              <w:autoSpaceDN/>
              <w:snapToGrid/>
              <w:spacing w:line="360" w:lineRule="exact"/>
              <w:ind w:firstLine="0"/>
              <w:rPr>
                <w:rFonts w:ascii="Times New Roman" w:eastAsia="仿宋"/>
                <w:sz w:val="22"/>
                <w:szCs w:val="22"/>
              </w:rPr>
            </w:pPr>
            <w:r>
              <w:rPr>
                <w:rFonts w:ascii="Times New Roman" w:eastAsia="仿宋"/>
                <w:sz w:val="22"/>
                <w:szCs w:val="22"/>
              </w:rPr>
              <w:t>（43）全球资本选择中国进行布局投资时，凡是体现重大创新成果转化的策源性项目，凡是体现国际最先进水平、最高水准的科技创新项目，只要愿意落户太仓的，政策设计可以对标国际惯例、对标先进城市标准，再“加一点”力度，给予特殊支持。</w:t>
            </w:r>
          </w:p>
        </w:tc>
        <w:tc>
          <w:tcPr>
            <w:tcW w:w="1659" w:type="dxa"/>
            <w:vAlign w:val="center"/>
          </w:tcPr>
          <w:p>
            <w:pPr>
              <w:autoSpaceDE/>
              <w:autoSpaceDN/>
              <w:snapToGrid/>
              <w:spacing w:line="360" w:lineRule="exact"/>
              <w:ind w:firstLine="0"/>
              <w:jc w:val="center"/>
              <w:rPr>
                <w:rFonts w:ascii="Times New Roman" w:eastAsia="仿宋"/>
                <w:sz w:val="22"/>
                <w:szCs w:val="22"/>
              </w:rPr>
            </w:pPr>
            <w:r>
              <w:rPr>
                <w:rFonts w:ascii="Times New Roman" w:eastAsia="仿宋"/>
                <w:sz w:val="22"/>
                <w:szCs w:val="22"/>
              </w:rPr>
              <w:t>招商局</w:t>
            </w:r>
          </w:p>
        </w:tc>
        <w:tc>
          <w:tcPr>
            <w:tcW w:w="1789" w:type="dxa"/>
            <w:vAlign w:val="center"/>
          </w:tcPr>
          <w:p>
            <w:pPr>
              <w:autoSpaceDE/>
              <w:autoSpaceDN/>
              <w:snapToGrid/>
              <w:spacing w:line="360" w:lineRule="exact"/>
              <w:ind w:firstLine="0"/>
              <w:jc w:val="center"/>
              <w:rPr>
                <w:rFonts w:ascii="Times New Roman" w:eastAsia="仿宋"/>
                <w:sz w:val="22"/>
                <w:szCs w:val="22"/>
              </w:rPr>
            </w:pPr>
            <w:r>
              <w:rPr>
                <w:rFonts w:ascii="Times New Roman" w:eastAsia="仿宋"/>
                <w:sz w:val="22"/>
                <w:szCs w:val="22"/>
              </w:rPr>
              <w:t>科技局、财政局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 w:hRule="atLeast"/>
        </w:trPr>
        <w:tc>
          <w:tcPr>
            <w:tcW w:w="1417" w:type="dxa"/>
            <w:vMerge w:val="continue"/>
            <w:vAlign w:val="center"/>
          </w:tcPr>
          <w:p>
            <w:pPr>
              <w:autoSpaceDE/>
              <w:autoSpaceDN/>
              <w:snapToGrid/>
              <w:spacing w:line="360" w:lineRule="exact"/>
              <w:ind w:firstLine="0"/>
              <w:rPr>
                <w:rFonts w:ascii="Times New Roman" w:eastAsia="仿宋"/>
                <w:sz w:val="22"/>
                <w:szCs w:val="22"/>
              </w:rPr>
            </w:pPr>
          </w:p>
        </w:tc>
        <w:tc>
          <w:tcPr>
            <w:tcW w:w="924" w:type="dxa"/>
            <w:vMerge w:val="continue"/>
            <w:vAlign w:val="center"/>
          </w:tcPr>
          <w:p>
            <w:pPr>
              <w:autoSpaceDE/>
              <w:autoSpaceDN/>
              <w:snapToGrid/>
              <w:spacing w:line="360" w:lineRule="exact"/>
              <w:ind w:firstLine="0"/>
              <w:rPr>
                <w:rFonts w:ascii="Times New Roman" w:eastAsia="仿宋"/>
                <w:sz w:val="22"/>
                <w:szCs w:val="22"/>
              </w:rPr>
            </w:pPr>
          </w:p>
        </w:tc>
        <w:tc>
          <w:tcPr>
            <w:tcW w:w="8385" w:type="dxa"/>
            <w:vAlign w:val="center"/>
          </w:tcPr>
          <w:p>
            <w:pPr>
              <w:autoSpaceDE/>
              <w:autoSpaceDN/>
              <w:snapToGrid/>
              <w:spacing w:line="360" w:lineRule="exact"/>
              <w:ind w:firstLine="0"/>
              <w:rPr>
                <w:rFonts w:ascii="Times New Roman" w:eastAsia="仿宋"/>
                <w:sz w:val="22"/>
                <w:szCs w:val="22"/>
              </w:rPr>
            </w:pPr>
            <w:r>
              <w:rPr>
                <w:rFonts w:ascii="Times New Roman" w:eastAsia="仿宋"/>
                <w:sz w:val="22"/>
                <w:szCs w:val="22"/>
              </w:rPr>
              <w:t>（44）全球资本选择中国进行布局投资时，凡是在太仓先导产业中起龙头作用或产业链关键环节突破性项目，只要愿意落户太仓的，政策设计可以对标国际惯例、对标先进城市标准，再“加一点”力度，给予特殊支持。</w:t>
            </w:r>
          </w:p>
        </w:tc>
        <w:tc>
          <w:tcPr>
            <w:tcW w:w="1659" w:type="dxa"/>
            <w:vAlign w:val="center"/>
          </w:tcPr>
          <w:p>
            <w:pPr>
              <w:autoSpaceDE/>
              <w:autoSpaceDN/>
              <w:snapToGrid/>
              <w:spacing w:line="360" w:lineRule="exact"/>
              <w:ind w:firstLine="0"/>
              <w:jc w:val="center"/>
              <w:rPr>
                <w:rFonts w:ascii="Times New Roman" w:eastAsia="仿宋"/>
                <w:sz w:val="22"/>
                <w:szCs w:val="22"/>
              </w:rPr>
            </w:pPr>
            <w:r>
              <w:rPr>
                <w:rFonts w:ascii="Times New Roman" w:eastAsia="仿宋"/>
                <w:sz w:val="22"/>
                <w:szCs w:val="22"/>
              </w:rPr>
              <w:t>招商局</w:t>
            </w:r>
          </w:p>
        </w:tc>
        <w:tc>
          <w:tcPr>
            <w:tcW w:w="1789" w:type="dxa"/>
            <w:vAlign w:val="center"/>
          </w:tcPr>
          <w:p>
            <w:pPr>
              <w:autoSpaceDE/>
              <w:autoSpaceDN/>
              <w:snapToGrid/>
              <w:spacing w:line="360" w:lineRule="exact"/>
              <w:ind w:firstLine="0"/>
              <w:jc w:val="center"/>
              <w:rPr>
                <w:rFonts w:ascii="Times New Roman" w:eastAsia="仿宋"/>
                <w:sz w:val="22"/>
                <w:szCs w:val="22"/>
              </w:rPr>
            </w:pPr>
            <w:r>
              <w:rPr>
                <w:rFonts w:ascii="Times New Roman" w:eastAsia="仿宋"/>
                <w:sz w:val="22"/>
                <w:szCs w:val="22"/>
              </w:rPr>
              <w:t>工信局、财政局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 w:hRule="atLeast"/>
        </w:trPr>
        <w:tc>
          <w:tcPr>
            <w:tcW w:w="1417" w:type="dxa"/>
            <w:vMerge w:val="continue"/>
            <w:vAlign w:val="center"/>
          </w:tcPr>
          <w:p>
            <w:pPr>
              <w:autoSpaceDE/>
              <w:autoSpaceDN/>
              <w:snapToGrid/>
              <w:spacing w:line="360" w:lineRule="exact"/>
              <w:ind w:firstLine="0"/>
              <w:rPr>
                <w:rFonts w:ascii="Times New Roman" w:eastAsia="仿宋"/>
                <w:sz w:val="22"/>
                <w:szCs w:val="22"/>
              </w:rPr>
            </w:pPr>
          </w:p>
        </w:tc>
        <w:tc>
          <w:tcPr>
            <w:tcW w:w="924" w:type="dxa"/>
            <w:vMerge w:val="continue"/>
            <w:vAlign w:val="center"/>
          </w:tcPr>
          <w:p>
            <w:pPr>
              <w:autoSpaceDE/>
              <w:autoSpaceDN/>
              <w:snapToGrid/>
              <w:spacing w:line="360" w:lineRule="exact"/>
              <w:ind w:firstLine="0"/>
              <w:rPr>
                <w:rFonts w:ascii="Times New Roman" w:eastAsia="仿宋"/>
                <w:sz w:val="22"/>
                <w:szCs w:val="22"/>
              </w:rPr>
            </w:pPr>
          </w:p>
        </w:tc>
        <w:tc>
          <w:tcPr>
            <w:tcW w:w="8385" w:type="dxa"/>
            <w:vAlign w:val="center"/>
          </w:tcPr>
          <w:p>
            <w:pPr>
              <w:autoSpaceDE/>
              <w:autoSpaceDN/>
              <w:snapToGrid/>
              <w:spacing w:line="360" w:lineRule="exact"/>
              <w:ind w:firstLine="0"/>
              <w:rPr>
                <w:rFonts w:ascii="Times New Roman" w:eastAsia="仿宋"/>
                <w:sz w:val="22"/>
                <w:szCs w:val="22"/>
              </w:rPr>
            </w:pPr>
            <w:r>
              <w:rPr>
                <w:rFonts w:ascii="Times New Roman" w:eastAsia="仿宋"/>
                <w:sz w:val="22"/>
                <w:szCs w:val="22"/>
              </w:rPr>
              <w:t>（45）全球资本选择中国进行布局投资时，凡是符合新发展理念的大项目、高产出率的好项目，只要愿意落户太仓的，政策设计可以对标国际惯例、对标先进城市标准，再“加一点”力度，给予特殊支持。</w:t>
            </w:r>
          </w:p>
        </w:tc>
        <w:tc>
          <w:tcPr>
            <w:tcW w:w="1659" w:type="dxa"/>
            <w:vAlign w:val="center"/>
          </w:tcPr>
          <w:p>
            <w:pPr>
              <w:autoSpaceDE/>
              <w:autoSpaceDN/>
              <w:snapToGrid/>
              <w:spacing w:line="360" w:lineRule="exact"/>
              <w:ind w:firstLine="0"/>
              <w:jc w:val="center"/>
              <w:rPr>
                <w:rFonts w:ascii="Times New Roman" w:eastAsia="仿宋"/>
                <w:sz w:val="22"/>
                <w:szCs w:val="22"/>
              </w:rPr>
            </w:pPr>
            <w:r>
              <w:rPr>
                <w:rFonts w:ascii="Times New Roman" w:eastAsia="仿宋"/>
                <w:sz w:val="22"/>
                <w:szCs w:val="22"/>
              </w:rPr>
              <w:t>招商局</w:t>
            </w:r>
          </w:p>
        </w:tc>
        <w:tc>
          <w:tcPr>
            <w:tcW w:w="1789" w:type="dxa"/>
            <w:vAlign w:val="center"/>
          </w:tcPr>
          <w:p>
            <w:pPr>
              <w:autoSpaceDE/>
              <w:autoSpaceDN/>
              <w:snapToGrid/>
              <w:spacing w:line="360" w:lineRule="exact"/>
              <w:ind w:firstLine="0"/>
              <w:jc w:val="center"/>
              <w:rPr>
                <w:rFonts w:ascii="Times New Roman" w:eastAsia="仿宋"/>
                <w:sz w:val="22"/>
                <w:szCs w:val="22"/>
              </w:rPr>
            </w:pPr>
            <w:r>
              <w:rPr>
                <w:rFonts w:ascii="Times New Roman" w:eastAsia="仿宋"/>
                <w:sz w:val="22"/>
                <w:szCs w:val="22"/>
              </w:rPr>
              <w:t>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trPr>
        <w:tc>
          <w:tcPr>
            <w:tcW w:w="1417" w:type="dxa"/>
            <w:vMerge w:val="continue"/>
            <w:vAlign w:val="center"/>
          </w:tcPr>
          <w:p>
            <w:pPr>
              <w:autoSpaceDE/>
              <w:autoSpaceDN/>
              <w:snapToGrid/>
              <w:spacing w:line="360" w:lineRule="exact"/>
              <w:ind w:firstLine="0"/>
              <w:rPr>
                <w:rFonts w:ascii="Times New Roman" w:eastAsia="仿宋"/>
                <w:sz w:val="22"/>
                <w:szCs w:val="22"/>
              </w:rPr>
            </w:pPr>
          </w:p>
        </w:tc>
        <w:tc>
          <w:tcPr>
            <w:tcW w:w="924" w:type="dxa"/>
            <w:vMerge w:val="restart"/>
            <w:vAlign w:val="center"/>
          </w:tcPr>
          <w:p>
            <w:pPr>
              <w:autoSpaceDE/>
              <w:autoSpaceDN/>
              <w:snapToGrid/>
              <w:spacing w:line="360" w:lineRule="exact"/>
              <w:ind w:firstLine="0"/>
              <w:rPr>
                <w:rFonts w:ascii="Times New Roman" w:eastAsia="仿宋"/>
                <w:sz w:val="22"/>
                <w:szCs w:val="22"/>
              </w:rPr>
            </w:pPr>
            <w:r>
              <w:rPr>
                <w:rFonts w:ascii="Times New Roman" w:eastAsia="仿宋"/>
                <w:sz w:val="22"/>
                <w:szCs w:val="22"/>
              </w:rPr>
              <w:t>19.提高亲商服务水平</w:t>
            </w:r>
          </w:p>
        </w:tc>
        <w:tc>
          <w:tcPr>
            <w:tcW w:w="8385" w:type="dxa"/>
            <w:vAlign w:val="center"/>
          </w:tcPr>
          <w:p>
            <w:pPr>
              <w:autoSpaceDE/>
              <w:autoSpaceDN/>
              <w:snapToGrid/>
              <w:spacing w:line="360" w:lineRule="exact"/>
              <w:ind w:firstLine="0"/>
              <w:rPr>
                <w:rFonts w:ascii="Times New Roman" w:eastAsia="仿宋"/>
                <w:sz w:val="22"/>
                <w:szCs w:val="22"/>
              </w:rPr>
            </w:pPr>
            <w:r>
              <w:rPr>
                <w:rFonts w:ascii="Times New Roman" w:eastAsia="仿宋"/>
                <w:sz w:val="22"/>
                <w:szCs w:val="22"/>
              </w:rPr>
              <w:t>（46）贯彻落实好民营企业沙龙、企业家微信群联系、政策直通车、信息专报、贴心联系、弘扬精神、关爱健康、提升素质八项制度，让企业的声音听得到、意见看得到、诉求办得到，让企业做太仓最“铁”合伙人、最“燃”投资人、最“棒”传播人。</w:t>
            </w:r>
          </w:p>
        </w:tc>
        <w:tc>
          <w:tcPr>
            <w:tcW w:w="1659" w:type="dxa"/>
            <w:vAlign w:val="center"/>
          </w:tcPr>
          <w:p>
            <w:pPr>
              <w:autoSpaceDE/>
              <w:autoSpaceDN/>
              <w:snapToGrid/>
              <w:spacing w:line="360" w:lineRule="exact"/>
              <w:ind w:firstLine="0"/>
              <w:jc w:val="center"/>
              <w:rPr>
                <w:rFonts w:ascii="Times New Roman" w:eastAsia="仿宋"/>
                <w:sz w:val="22"/>
                <w:szCs w:val="22"/>
              </w:rPr>
            </w:pPr>
            <w:r>
              <w:rPr>
                <w:rFonts w:ascii="Times New Roman" w:eastAsia="仿宋"/>
                <w:sz w:val="22"/>
                <w:szCs w:val="22"/>
              </w:rPr>
              <w:t>统战部</w:t>
            </w:r>
          </w:p>
        </w:tc>
        <w:tc>
          <w:tcPr>
            <w:tcW w:w="1789" w:type="dxa"/>
            <w:vAlign w:val="center"/>
          </w:tcPr>
          <w:p>
            <w:pPr>
              <w:autoSpaceDE/>
              <w:autoSpaceDN/>
              <w:snapToGrid/>
              <w:spacing w:line="360" w:lineRule="exact"/>
              <w:ind w:firstLine="0"/>
              <w:jc w:val="center"/>
              <w:rPr>
                <w:rFonts w:ascii="Times New Roman" w:eastAsia="仿宋"/>
                <w:sz w:val="22"/>
                <w:szCs w:val="22"/>
              </w:rPr>
            </w:pPr>
            <w:r>
              <w:rPr>
                <w:rFonts w:ascii="Times New Roman" w:eastAsia="仿宋"/>
                <w:sz w:val="22"/>
                <w:szCs w:val="22"/>
              </w:rPr>
              <w:t>工商联、商务局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17" w:type="dxa"/>
            <w:vMerge w:val="continue"/>
            <w:vAlign w:val="center"/>
          </w:tcPr>
          <w:p>
            <w:pPr>
              <w:autoSpaceDE/>
              <w:autoSpaceDN/>
              <w:snapToGrid/>
              <w:spacing w:line="360" w:lineRule="exact"/>
              <w:ind w:firstLine="0"/>
              <w:rPr>
                <w:rFonts w:ascii="Times New Roman" w:eastAsia="仿宋"/>
                <w:sz w:val="22"/>
                <w:szCs w:val="22"/>
              </w:rPr>
            </w:pPr>
          </w:p>
        </w:tc>
        <w:tc>
          <w:tcPr>
            <w:tcW w:w="924" w:type="dxa"/>
            <w:vMerge w:val="continue"/>
            <w:vAlign w:val="center"/>
          </w:tcPr>
          <w:p>
            <w:pPr>
              <w:autoSpaceDE/>
              <w:autoSpaceDN/>
              <w:snapToGrid/>
              <w:spacing w:line="360" w:lineRule="exact"/>
              <w:ind w:firstLine="0"/>
              <w:rPr>
                <w:rFonts w:ascii="Times New Roman" w:eastAsia="仿宋"/>
                <w:sz w:val="22"/>
                <w:szCs w:val="22"/>
              </w:rPr>
            </w:pPr>
          </w:p>
        </w:tc>
        <w:tc>
          <w:tcPr>
            <w:tcW w:w="8385" w:type="dxa"/>
            <w:vAlign w:val="center"/>
          </w:tcPr>
          <w:p>
            <w:pPr>
              <w:autoSpaceDE/>
              <w:autoSpaceDN/>
              <w:snapToGrid/>
              <w:spacing w:line="360" w:lineRule="exact"/>
              <w:ind w:firstLine="0"/>
              <w:rPr>
                <w:rFonts w:ascii="Times New Roman" w:eastAsia="仿宋"/>
                <w:sz w:val="22"/>
                <w:szCs w:val="22"/>
              </w:rPr>
            </w:pPr>
            <w:r>
              <w:rPr>
                <w:rFonts w:ascii="Times New Roman" w:eastAsia="仿宋"/>
                <w:sz w:val="22"/>
                <w:szCs w:val="22"/>
              </w:rPr>
              <w:t>（47）建设太仓市“企业服务云”，打造企业服务总门户。</w:t>
            </w:r>
          </w:p>
        </w:tc>
        <w:tc>
          <w:tcPr>
            <w:tcW w:w="1659" w:type="dxa"/>
            <w:vAlign w:val="center"/>
          </w:tcPr>
          <w:p>
            <w:pPr>
              <w:autoSpaceDE/>
              <w:autoSpaceDN/>
              <w:snapToGrid/>
              <w:spacing w:line="360" w:lineRule="exact"/>
              <w:ind w:firstLine="0"/>
              <w:jc w:val="center"/>
              <w:rPr>
                <w:rFonts w:ascii="Times New Roman" w:eastAsia="仿宋"/>
                <w:sz w:val="22"/>
                <w:szCs w:val="22"/>
              </w:rPr>
            </w:pPr>
            <w:r>
              <w:rPr>
                <w:rFonts w:ascii="Times New Roman" w:eastAsia="仿宋"/>
                <w:sz w:val="22"/>
                <w:szCs w:val="22"/>
              </w:rPr>
              <w:t>工信局</w:t>
            </w:r>
          </w:p>
        </w:tc>
        <w:tc>
          <w:tcPr>
            <w:tcW w:w="1789" w:type="dxa"/>
            <w:vAlign w:val="center"/>
          </w:tcPr>
          <w:p>
            <w:pPr>
              <w:autoSpaceDE/>
              <w:autoSpaceDN/>
              <w:snapToGrid/>
              <w:spacing w:line="360" w:lineRule="exact"/>
              <w:ind w:firstLine="0"/>
              <w:jc w:val="center"/>
              <w:rPr>
                <w:rFonts w:ascii="Times New Roman" w:eastAsia="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trPr>
        <w:tc>
          <w:tcPr>
            <w:tcW w:w="1417" w:type="dxa"/>
            <w:vMerge w:val="continue"/>
            <w:vAlign w:val="center"/>
          </w:tcPr>
          <w:p>
            <w:pPr>
              <w:autoSpaceDE/>
              <w:autoSpaceDN/>
              <w:snapToGrid/>
              <w:spacing w:line="360" w:lineRule="exact"/>
              <w:ind w:firstLine="0"/>
              <w:rPr>
                <w:rFonts w:ascii="Times New Roman" w:eastAsia="仿宋"/>
                <w:sz w:val="22"/>
                <w:szCs w:val="22"/>
              </w:rPr>
            </w:pPr>
          </w:p>
        </w:tc>
        <w:tc>
          <w:tcPr>
            <w:tcW w:w="924" w:type="dxa"/>
            <w:vMerge w:val="continue"/>
            <w:vAlign w:val="center"/>
          </w:tcPr>
          <w:p>
            <w:pPr>
              <w:autoSpaceDE/>
              <w:autoSpaceDN/>
              <w:snapToGrid/>
              <w:spacing w:line="360" w:lineRule="exact"/>
              <w:ind w:firstLine="0"/>
              <w:rPr>
                <w:rFonts w:ascii="Times New Roman" w:eastAsia="仿宋"/>
                <w:sz w:val="22"/>
                <w:szCs w:val="22"/>
              </w:rPr>
            </w:pPr>
          </w:p>
        </w:tc>
        <w:tc>
          <w:tcPr>
            <w:tcW w:w="8385" w:type="dxa"/>
            <w:vAlign w:val="center"/>
          </w:tcPr>
          <w:p>
            <w:pPr>
              <w:autoSpaceDE/>
              <w:autoSpaceDN/>
              <w:snapToGrid/>
              <w:spacing w:line="360" w:lineRule="exact"/>
              <w:ind w:firstLine="0"/>
              <w:rPr>
                <w:rFonts w:ascii="Times New Roman" w:eastAsia="仿宋"/>
                <w:sz w:val="22"/>
                <w:szCs w:val="22"/>
              </w:rPr>
            </w:pPr>
            <w:r>
              <w:rPr>
                <w:rFonts w:ascii="Times New Roman" w:eastAsia="仿宋"/>
                <w:sz w:val="22"/>
                <w:szCs w:val="22"/>
              </w:rPr>
              <w:t>（48）优化市场准入“一网通办”，政务服务“一窗受理”，推出28个“市场准入一件事”。推进“互联网+政务服务”向基层延伸，探索登记注册全城通办。推出全程代办服务，建立一支三级代办员队伍，开设一个综合代办窗口，发布一张代办清单，实现高效精准服务。</w:t>
            </w:r>
          </w:p>
        </w:tc>
        <w:tc>
          <w:tcPr>
            <w:tcW w:w="1659" w:type="dxa"/>
            <w:vAlign w:val="center"/>
          </w:tcPr>
          <w:p>
            <w:pPr>
              <w:autoSpaceDE/>
              <w:autoSpaceDN/>
              <w:snapToGrid/>
              <w:spacing w:line="360" w:lineRule="exact"/>
              <w:ind w:firstLine="0"/>
              <w:jc w:val="center"/>
              <w:rPr>
                <w:rFonts w:ascii="Times New Roman" w:eastAsia="仿宋"/>
                <w:sz w:val="22"/>
                <w:szCs w:val="22"/>
              </w:rPr>
            </w:pPr>
            <w:r>
              <w:rPr>
                <w:rFonts w:ascii="Times New Roman" w:eastAsia="仿宋"/>
                <w:sz w:val="22"/>
                <w:szCs w:val="22"/>
              </w:rPr>
              <w:t>行政审批局</w:t>
            </w:r>
          </w:p>
        </w:tc>
        <w:tc>
          <w:tcPr>
            <w:tcW w:w="1789" w:type="dxa"/>
            <w:vAlign w:val="center"/>
          </w:tcPr>
          <w:p>
            <w:pPr>
              <w:autoSpaceDE/>
              <w:autoSpaceDN/>
              <w:snapToGrid/>
              <w:spacing w:line="360" w:lineRule="exact"/>
              <w:ind w:firstLine="0"/>
              <w:jc w:val="center"/>
              <w:rPr>
                <w:rFonts w:ascii="Times New Roman" w:eastAsia="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417" w:type="dxa"/>
            <w:vMerge w:val="continue"/>
            <w:vAlign w:val="center"/>
          </w:tcPr>
          <w:p>
            <w:pPr>
              <w:autoSpaceDE/>
              <w:autoSpaceDN/>
              <w:snapToGrid/>
              <w:spacing w:line="360" w:lineRule="exact"/>
              <w:ind w:firstLine="0"/>
              <w:rPr>
                <w:rFonts w:ascii="Times New Roman" w:eastAsia="仿宋"/>
                <w:sz w:val="22"/>
                <w:szCs w:val="22"/>
              </w:rPr>
            </w:pPr>
          </w:p>
        </w:tc>
        <w:tc>
          <w:tcPr>
            <w:tcW w:w="924" w:type="dxa"/>
            <w:vMerge w:val="continue"/>
            <w:vAlign w:val="center"/>
          </w:tcPr>
          <w:p>
            <w:pPr>
              <w:autoSpaceDE/>
              <w:autoSpaceDN/>
              <w:snapToGrid/>
              <w:spacing w:line="360" w:lineRule="exact"/>
              <w:ind w:firstLine="0"/>
              <w:rPr>
                <w:rFonts w:ascii="Times New Roman" w:eastAsia="仿宋"/>
                <w:sz w:val="22"/>
                <w:szCs w:val="22"/>
              </w:rPr>
            </w:pPr>
          </w:p>
        </w:tc>
        <w:tc>
          <w:tcPr>
            <w:tcW w:w="8385" w:type="dxa"/>
            <w:vAlign w:val="center"/>
          </w:tcPr>
          <w:p>
            <w:pPr>
              <w:autoSpaceDE/>
              <w:autoSpaceDN/>
              <w:snapToGrid/>
              <w:spacing w:line="360" w:lineRule="exact"/>
              <w:ind w:firstLine="0"/>
              <w:rPr>
                <w:rFonts w:ascii="Times New Roman" w:eastAsia="仿宋"/>
                <w:sz w:val="22"/>
                <w:szCs w:val="22"/>
              </w:rPr>
            </w:pPr>
            <w:r>
              <w:rPr>
                <w:rFonts w:ascii="Times New Roman" w:eastAsia="仿宋"/>
                <w:sz w:val="22"/>
                <w:szCs w:val="22"/>
              </w:rPr>
              <w:t>（49）坚持“有求必应，无事不扰”，完善领导干部挂钩联系服务企业机制，探索设立重点项目（企业）联络专员。</w:t>
            </w:r>
          </w:p>
        </w:tc>
        <w:tc>
          <w:tcPr>
            <w:tcW w:w="1659" w:type="dxa"/>
            <w:vAlign w:val="center"/>
          </w:tcPr>
          <w:p>
            <w:pPr>
              <w:autoSpaceDE/>
              <w:autoSpaceDN/>
              <w:snapToGrid/>
              <w:spacing w:line="360" w:lineRule="exact"/>
              <w:ind w:firstLine="0"/>
              <w:jc w:val="center"/>
              <w:rPr>
                <w:rFonts w:ascii="Times New Roman" w:eastAsia="仿宋"/>
                <w:sz w:val="22"/>
                <w:szCs w:val="22"/>
              </w:rPr>
            </w:pPr>
            <w:r>
              <w:rPr>
                <w:rFonts w:ascii="Times New Roman" w:eastAsia="仿宋"/>
                <w:sz w:val="22"/>
                <w:szCs w:val="22"/>
              </w:rPr>
              <w:t>发改委</w:t>
            </w:r>
          </w:p>
        </w:tc>
        <w:tc>
          <w:tcPr>
            <w:tcW w:w="1789" w:type="dxa"/>
            <w:vAlign w:val="center"/>
          </w:tcPr>
          <w:p>
            <w:pPr>
              <w:autoSpaceDE/>
              <w:autoSpaceDN/>
              <w:snapToGrid/>
              <w:spacing w:line="360" w:lineRule="exact"/>
              <w:ind w:firstLine="0"/>
              <w:jc w:val="center"/>
              <w:rPr>
                <w:rFonts w:ascii="Times New Roman" w:eastAsia="仿宋"/>
                <w:sz w:val="22"/>
                <w:szCs w:val="22"/>
              </w:rPr>
            </w:pPr>
            <w:r>
              <w:rPr>
                <w:rFonts w:ascii="Times New Roman" w:eastAsia="仿宋"/>
                <w:sz w:val="22"/>
                <w:szCs w:val="22"/>
              </w:rPr>
              <w:t>商务局、工信局、科技局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vMerge w:val="continue"/>
            <w:vAlign w:val="center"/>
          </w:tcPr>
          <w:p>
            <w:pPr>
              <w:autoSpaceDE/>
              <w:autoSpaceDN/>
              <w:snapToGrid/>
              <w:spacing w:line="360" w:lineRule="exact"/>
              <w:ind w:firstLine="0"/>
              <w:rPr>
                <w:rFonts w:ascii="Times New Roman" w:eastAsia="仿宋"/>
                <w:sz w:val="22"/>
                <w:szCs w:val="22"/>
              </w:rPr>
            </w:pPr>
          </w:p>
        </w:tc>
        <w:tc>
          <w:tcPr>
            <w:tcW w:w="924" w:type="dxa"/>
            <w:vMerge w:val="continue"/>
            <w:vAlign w:val="center"/>
          </w:tcPr>
          <w:p>
            <w:pPr>
              <w:autoSpaceDE/>
              <w:autoSpaceDN/>
              <w:snapToGrid/>
              <w:spacing w:line="360" w:lineRule="exact"/>
              <w:ind w:firstLine="0"/>
              <w:rPr>
                <w:rFonts w:ascii="Times New Roman" w:eastAsia="仿宋"/>
                <w:sz w:val="22"/>
                <w:szCs w:val="22"/>
              </w:rPr>
            </w:pPr>
          </w:p>
        </w:tc>
        <w:tc>
          <w:tcPr>
            <w:tcW w:w="8385" w:type="dxa"/>
            <w:vAlign w:val="center"/>
          </w:tcPr>
          <w:p>
            <w:pPr>
              <w:autoSpaceDE/>
              <w:autoSpaceDN/>
              <w:snapToGrid/>
              <w:spacing w:line="360" w:lineRule="exact"/>
              <w:ind w:firstLine="0"/>
              <w:rPr>
                <w:rFonts w:ascii="Times New Roman" w:eastAsia="仿宋"/>
                <w:sz w:val="22"/>
                <w:szCs w:val="22"/>
              </w:rPr>
            </w:pPr>
            <w:r>
              <w:rPr>
                <w:rFonts w:ascii="Times New Roman" w:eastAsia="仿宋"/>
                <w:sz w:val="22"/>
                <w:szCs w:val="22"/>
              </w:rPr>
              <w:t>（50）实施金融服务实体经济融资畅通工程，到2020年末，实现综合金融服务平台企业接入率达15%，小微企业首贷率超过10%。</w:t>
            </w:r>
          </w:p>
        </w:tc>
        <w:tc>
          <w:tcPr>
            <w:tcW w:w="1659" w:type="dxa"/>
            <w:vAlign w:val="center"/>
          </w:tcPr>
          <w:p>
            <w:pPr>
              <w:autoSpaceDE/>
              <w:autoSpaceDN/>
              <w:snapToGrid/>
              <w:spacing w:line="360" w:lineRule="exact"/>
              <w:ind w:firstLine="0"/>
              <w:jc w:val="center"/>
              <w:rPr>
                <w:rFonts w:ascii="Times New Roman" w:eastAsia="仿宋"/>
                <w:sz w:val="22"/>
                <w:szCs w:val="22"/>
              </w:rPr>
            </w:pPr>
            <w:r>
              <w:rPr>
                <w:rFonts w:ascii="Times New Roman" w:eastAsia="仿宋"/>
                <w:sz w:val="22"/>
                <w:szCs w:val="22"/>
              </w:rPr>
              <w:t>金融监管局</w:t>
            </w:r>
          </w:p>
        </w:tc>
        <w:tc>
          <w:tcPr>
            <w:tcW w:w="1789" w:type="dxa"/>
            <w:vAlign w:val="center"/>
          </w:tcPr>
          <w:p>
            <w:pPr>
              <w:autoSpaceDE/>
              <w:autoSpaceDN/>
              <w:snapToGrid/>
              <w:spacing w:line="360" w:lineRule="exact"/>
              <w:ind w:firstLine="0"/>
              <w:jc w:val="center"/>
              <w:rPr>
                <w:rFonts w:ascii="Times New Roman" w:eastAsia="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0" w:hRule="atLeast"/>
        </w:trPr>
        <w:tc>
          <w:tcPr>
            <w:tcW w:w="1417" w:type="dxa"/>
            <w:vMerge w:val="restart"/>
            <w:vAlign w:val="center"/>
          </w:tcPr>
          <w:p>
            <w:pPr>
              <w:autoSpaceDE/>
              <w:autoSpaceDN/>
              <w:snapToGrid/>
              <w:spacing w:line="360" w:lineRule="exact"/>
              <w:ind w:firstLine="0"/>
              <w:rPr>
                <w:rFonts w:ascii="Times New Roman" w:eastAsia="仿宋"/>
                <w:sz w:val="22"/>
                <w:szCs w:val="22"/>
              </w:rPr>
            </w:pPr>
            <w:r>
              <w:rPr>
                <w:rFonts w:ascii="Times New Roman" w:eastAsia="仿宋"/>
                <w:sz w:val="22"/>
                <w:szCs w:val="22"/>
              </w:rPr>
              <w:t>（四）以开放优化营商环境，提升各类要素虹吸功能</w:t>
            </w:r>
          </w:p>
        </w:tc>
        <w:tc>
          <w:tcPr>
            <w:tcW w:w="924" w:type="dxa"/>
            <w:vMerge w:val="restart"/>
            <w:vAlign w:val="center"/>
          </w:tcPr>
          <w:p>
            <w:pPr>
              <w:autoSpaceDE/>
              <w:autoSpaceDN/>
              <w:snapToGrid/>
              <w:spacing w:line="360" w:lineRule="exact"/>
              <w:ind w:firstLine="0"/>
              <w:rPr>
                <w:rFonts w:ascii="Times New Roman" w:eastAsia="仿宋"/>
                <w:sz w:val="22"/>
                <w:szCs w:val="22"/>
              </w:rPr>
            </w:pPr>
            <w:r>
              <w:rPr>
                <w:rFonts w:ascii="Times New Roman" w:eastAsia="仿宋"/>
                <w:sz w:val="22"/>
                <w:szCs w:val="22"/>
              </w:rPr>
              <w:t>20.完善公平竞争市场秩序</w:t>
            </w:r>
          </w:p>
        </w:tc>
        <w:tc>
          <w:tcPr>
            <w:tcW w:w="8385" w:type="dxa"/>
            <w:vAlign w:val="center"/>
          </w:tcPr>
          <w:p>
            <w:pPr>
              <w:autoSpaceDE/>
              <w:autoSpaceDN/>
              <w:snapToGrid/>
              <w:spacing w:line="360" w:lineRule="exact"/>
              <w:ind w:firstLine="0"/>
              <w:rPr>
                <w:rFonts w:ascii="Times New Roman" w:eastAsia="仿宋"/>
                <w:sz w:val="22"/>
                <w:szCs w:val="22"/>
              </w:rPr>
            </w:pPr>
            <w:r>
              <w:rPr>
                <w:rFonts w:ascii="Times New Roman" w:eastAsia="仿宋"/>
                <w:sz w:val="22"/>
                <w:szCs w:val="22"/>
              </w:rPr>
              <w:t>（51）按照竞争中性原则，贯彻落实外资在保险机构行政许可事项办理、新能源汽车产品市场准入待遇、建筑业承揽业务范围、认证机构资质审批、公平参与标准化工作、政府采购等方面的国民待遇。</w:t>
            </w:r>
          </w:p>
        </w:tc>
        <w:tc>
          <w:tcPr>
            <w:tcW w:w="1659" w:type="dxa"/>
            <w:vAlign w:val="center"/>
          </w:tcPr>
          <w:p>
            <w:pPr>
              <w:autoSpaceDE/>
              <w:autoSpaceDN/>
              <w:snapToGrid/>
              <w:spacing w:line="360" w:lineRule="exact"/>
              <w:ind w:firstLine="0"/>
              <w:jc w:val="center"/>
              <w:rPr>
                <w:rFonts w:ascii="Times New Roman" w:eastAsia="仿宋"/>
                <w:sz w:val="22"/>
                <w:szCs w:val="22"/>
              </w:rPr>
            </w:pPr>
            <w:r>
              <w:rPr>
                <w:rFonts w:ascii="Times New Roman" w:eastAsia="仿宋"/>
                <w:sz w:val="22"/>
                <w:szCs w:val="22"/>
              </w:rPr>
              <w:t>商务局</w:t>
            </w:r>
          </w:p>
        </w:tc>
        <w:tc>
          <w:tcPr>
            <w:tcW w:w="1789" w:type="dxa"/>
            <w:vAlign w:val="center"/>
          </w:tcPr>
          <w:p>
            <w:pPr>
              <w:autoSpaceDE/>
              <w:autoSpaceDN/>
              <w:snapToGrid/>
              <w:spacing w:line="360" w:lineRule="exact"/>
              <w:ind w:firstLine="0"/>
              <w:jc w:val="center"/>
              <w:rPr>
                <w:rFonts w:hint="eastAsia" w:ascii="Times New Roman" w:eastAsia="仿宋"/>
                <w:sz w:val="22"/>
                <w:szCs w:val="22"/>
              </w:rPr>
            </w:pPr>
            <w:r>
              <w:rPr>
                <w:rFonts w:ascii="Times New Roman" w:eastAsia="仿宋"/>
                <w:sz w:val="22"/>
                <w:szCs w:val="22"/>
              </w:rPr>
              <w:t>苏州银保监分局太仓监管组、</w:t>
            </w:r>
          </w:p>
          <w:p>
            <w:pPr>
              <w:autoSpaceDE/>
              <w:autoSpaceDN/>
              <w:snapToGrid/>
              <w:spacing w:line="360" w:lineRule="exact"/>
              <w:ind w:firstLine="0"/>
              <w:jc w:val="center"/>
              <w:rPr>
                <w:rFonts w:hint="eastAsia" w:ascii="Times New Roman" w:eastAsia="仿宋"/>
                <w:sz w:val="22"/>
                <w:szCs w:val="22"/>
              </w:rPr>
            </w:pPr>
            <w:r>
              <w:rPr>
                <w:rFonts w:ascii="Times New Roman" w:eastAsia="仿宋"/>
                <w:sz w:val="22"/>
                <w:szCs w:val="22"/>
              </w:rPr>
              <w:t>工信局、住建局、市场监管局、</w:t>
            </w:r>
          </w:p>
          <w:p>
            <w:pPr>
              <w:autoSpaceDE/>
              <w:autoSpaceDN/>
              <w:snapToGrid/>
              <w:spacing w:line="360" w:lineRule="exact"/>
              <w:ind w:firstLine="0"/>
              <w:jc w:val="center"/>
              <w:rPr>
                <w:rFonts w:ascii="Times New Roman" w:eastAsia="仿宋"/>
                <w:sz w:val="22"/>
                <w:szCs w:val="22"/>
              </w:rPr>
            </w:pPr>
            <w:r>
              <w:rPr>
                <w:rFonts w:ascii="Times New Roman" w:eastAsia="仿宋"/>
                <w:sz w:val="22"/>
                <w:szCs w:val="22"/>
              </w:rPr>
              <w:t>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vMerge w:val="continue"/>
            <w:vAlign w:val="center"/>
          </w:tcPr>
          <w:p>
            <w:pPr>
              <w:autoSpaceDE/>
              <w:autoSpaceDN/>
              <w:snapToGrid/>
              <w:spacing w:line="360" w:lineRule="exact"/>
              <w:ind w:firstLine="0"/>
              <w:rPr>
                <w:rFonts w:ascii="Times New Roman" w:eastAsia="仿宋"/>
                <w:sz w:val="22"/>
                <w:szCs w:val="22"/>
              </w:rPr>
            </w:pPr>
          </w:p>
        </w:tc>
        <w:tc>
          <w:tcPr>
            <w:tcW w:w="924" w:type="dxa"/>
            <w:vMerge w:val="continue"/>
            <w:vAlign w:val="center"/>
          </w:tcPr>
          <w:p>
            <w:pPr>
              <w:autoSpaceDE/>
              <w:autoSpaceDN/>
              <w:snapToGrid/>
              <w:spacing w:line="360" w:lineRule="exact"/>
              <w:ind w:firstLine="0"/>
              <w:rPr>
                <w:rFonts w:ascii="Times New Roman" w:eastAsia="仿宋"/>
                <w:sz w:val="22"/>
                <w:szCs w:val="22"/>
              </w:rPr>
            </w:pPr>
          </w:p>
        </w:tc>
        <w:tc>
          <w:tcPr>
            <w:tcW w:w="8385" w:type="dxa"/>
            <w:vAlign w:val="center"/>
          </w:tcPr>
          <w:p>
            <w:pPr>
              <w:autoSpaceDE/>
              <w:autoSpaceDN/>
              <w:snapToGrid/>
              <w:spacing w:line="360" w:lineRule="exact"/>
              <w:ind w:firstLine="0"/>
              <w:rPr>
                <w:rFonts w:ascii="Times New Roman" w:eastAsia="仿宋"/>
                <w:sz w:val="22"/>
                <w:szCs w:val="22"/>
              </w:rPr>
            </w:pPr>
            <w:r>
              <w:rPr>
                <w:rFonts w:ascii="Times New Roman" w:eastAsia="仿宋"/>
                <w:sz w:val="22"/>
                <w:szCs w:val="22"/>
              </w:rPr>
              <w:t>（52）切实增强国际贸易规则意识，保障不同所有制企业在WTO框架内，同等依法享受贸易救济和贸易保障措施。</w:t>
            </w:r>
          </w:p>
        </w:tc>
        <w:tc>
          <w:tcPr>
            <w:tcW w:w="1659" w:type="dxa"/>
            <w:vAlign w:val="center"/>
          </w:tcPr>
          <w:p>
            <w:pPr>
              <w:autoSpaceDE/>
              <w:autoSpaceDN/>
              <w:snapToGrid/>
              <w:spacing w:line="360" w:lineRule="exact"/>
              <w:ind w:firstLine="0"/>
              <w:jc w:val="center"/>
              <w:rPr>
                <w:rFonts w:ascii="Times New Roman" w:eastAsia="仿宋"/>
                <w:sz w:val="22"/>
                <w:szCs w:val="22"/>
              </w:rPr>
            </w:pPr>
            <w:r>
              <w:rPr>
                <w:rFonts w:ascii="Times New Roman" w:eastAsia="仿宋"/>
                <w:sz w:val="22"/>
                <w:szCs w:val="22"/>
              </w:rPr>
              <w:t>商务局</w:t>
            </w:r>
          </w:p>
        </w:tc>
        <w:tc>
          <w:tcPr>
            <w:tcW w:w="1789" w:type="dxa"/>
            <w:vAlign w:val="center"/>
          </w:tcPr>
          <w:p>
            <w:pPr>
              <w:autoSpaceDE/>
              <w:autoSpaceDN/>
              <w:snapToGrid/>
              <w:spacing w:line="360" w:lineRule="exact"/>
              <w:ind w:firstLine="0"/>
              <w:jc w:val="center"/>
              <w:rPr>
                <w:rFonts w:ascii="Times New Roman" w:eastAsia="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vMerge w:val="continue"/>
            <w:vAlign w:val="center"/>
          </w:tcPr>
          <w:p>
            <w:pPr>
              <w:autoSpaceDE/>
              <w:autoSpaceDN/>
              <w:snapToGrid/>
              <w:spacing w:line="360" w:lineRule="exact"/>
              <w:ind w:firstLine="0"/>
              <w:rPr>
                <w:rFonts w:ascii="Times New Roman" w:eastAsia="仿宋"/>
                <w:sz w:val="22"/>
                <w:szCs w:val="22"/>
              </w:rPr>
            </w:pPr>
          </w:p>
        </w:tc>
        <w:tc>
          <w:tcPr>
            <w:tcW w:w="924" w:type="dxa"/>
            <w:vMerge w:val="continue"/>
            <w:vAlign w:val="center"/>
          </w:tcPr>
          <w:p>
            <w:pPr>
              <w:autoSpaceDE/>
              <w:autoSpaceDN/>
              <w:snapToGrid/>
              <w:spacing w:line="360" w:lineRule="exact"/>
              <w:ind w:firstLine="0"/>
              <w:rPr>
                <w:rFonts w:ascii="Times New Roman" w:eastAsia="仿宋"/>
                <w:sz w:val="22"/>
                <w:szCs w:val="22"/>
              </w:rPr>
            </w:pPr>
          </w:p>
        </w:tc>
        <w:tc>
          <w:tcPr>
            <w:tcW w:w="8385" w:type="dxa"/>
            <w:vAlign w:val="center"/>
          </w:tcPr>
          <w:p>
            <w:pPr>
              <w:autoSpaceDE/>
              <w:autoSpaceDN/>
              <w:snapToGrid/>
              <w:spacing w:line="360" w:lineRule="exact"/>
              <w:ind w:firstLine="0"/>
              <w:rPr>
                <w:rFonts w:ascii="Times New Roman" w:eastAsia="仿宋"/>
                <w:sz w:val="22"/>
                <w:szCs w:val="22"/>
              </w:rPr>
            </w:pPr>
            <w:r>
              <w:rPr>
                <w:rFonts w:ascii="Times New Roman" w:eastAsia="仿宋"/>
                <w:sz w:val="22"/>
                <w:szCs w:val="22"/>
              </w:rPr>
              <w:t>（53）完善企业破产与注销程序。完善加快破产案件审理工作规程，提升破产案件审判质效。推进破产案件繁简分流，简单破产案件原则上在6个月内审结。严厉打击各类“逃废债”行为，切实维护市场主体合法权益。</w:t>
            </w:r>
          </w:p>
        </w:tc>
        <w:tc>
          <w:tcPr>
            <w:tcW w:w="1659" w:type="dxa"/>
            <w:vAlign w:val="center"/>
          </w:tcPr>
          <w:p>
            <w:pPr>
              <w:autoSpaceDE/>
              <w:autoSpaceDN/>
              <w:snapToGrid/>
              <w:spacing w:line="360" w:lineRule="exact"/>
              <w:ind w:firstLine="0"/>
              <w:jc w:val="center"/>
              <w:rPr>
                <w:rFonts w:ascii="Times New Roman" w:eastAsia="仿宋"/>
                <w:sz w:val="22"/>
                <w:szCs w:val="22"/>
              </w:rPr>
            </w:pPr>
            <w:r>
              <w:rPr>
                <w:rFonts w:ascii="Times New Roman" w:eastAsia="仿宋"/>
                <w:sz w:val="22"/>
                <w:szCs w:val="22"/>
              </w:rPr>
              <w:t>法院</w:t>
            </w:r>
          </w:p>
        </w:tc>
        <w:tc>
          <w:tcPr>
            <w:tcW w:w="1789" w:type="dxa"/>
            <w:vAlign w:val="center"/>
          </w:tcPr>
          <w:p>
            <w:pPr>
              <w:autoSpaceDE/>
              <w:autoSpaceDN/>
              <w:snapToGrid/>
              <w:spacing w:line="360" w:lineRule="exact"/>
              <w:ind w:firstLine="0"/>
              <w:jc w:val="center"/>
              <w:rPr>
                <w:rFonts w:ascii="Times New Roman" w:eastAsia="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vMerge w:val="continue"/>
            <w:vAlign w:val="center"/>
          </w:tcPr>
          <w:p>
            <w:pPr>
              <w:autoSpaceDE/>
              <w:autoSpaceDN/>
              <w:snapToGrid/>
              <w:spacing w:line="360" w:lineRule="exact"/>
              <w:ind w:firstLine="0"/>
              <w:rPr>
                <w:rFonts w:ascii="Times New Roman" w:eastAsia="仿宋"/>
                <w:sz w:val="22"/>
                <w:szCs w:val="22"/>
              </w:rPr>
            </w:pPr>
          </w:p>
        </w:tc>
        <w:tc>
          <w:tcPr>
            <w:tcW w:w="924" w:type="dxa"/>
            <w:vMerge w:val="continue"/>
            <w:vAlign w:val="center"/>
          </w:tcPr>
          <w:p>
            <w:pPr>
              <w:autoSpaceDE/>
              <w:autoSpaceDN/>
              <w:snapToGrid/>
              <w:spacing w:line="360" w:lineRule="exact"/>
              <w:ind w:firstLine="0"/>
              <w:rPr>
                <w:rFonts w:ascii="Times New Roman" w:eastAsia="仿宋"/>
                <w:sz w:val="22"/>
                <w:szCs w:val="22"/>
              </w:rPr>
            </w:pPr>
          </w:p>
        </w:tc>
        <w:tc>
          <w:tcPr>
            <w:tcW w:w="8385" w:type="dxa"/>
            <w:vAlign w:val="center"/>
          </w:tcPr>
          <w:p>
            <w:pPr>
              <w:autoSpaceDE/>
              <w:autoSpaceDN/>
              <w:snapToGrid/>
              <w:spacing w:line="360" w:lineRule="exact"/>
              <w:ind w:firstLine="0"/>
              <w:rPr>
                <w:rFonts w:ascii="Times New Roman" w:eastAsia="仿宋"/>
                <w:sz w:val="22"/>
                <w:szCs w:val="22"/>
              </w:rPr>
            </w:pPr>
            <w:r>
              <w:rPr>
                <w:rFonts w:ascii="Times New Roman" w:eastAsia="仿宋"/>
                <w:sz w:val="22"/>
                <w:szCs w:val="22"/>
              </w:rPr>
              <w:t>（54）建立企业注销线上协同服务专区，推进与税务、人社等部门信息共享和业务协同，全年实现70%企业注销平台内完成。</w:t>
            </w:r>
          </w:p>
        </w:tc>
        <w:tc>
          <w:tcPr>
            <w:tcW w:w="1659" w:type="dxa"/>
            <w:vAlign w:val="center"/>
          </w:tcPr>
          <w:p>
            <w:pPr>
              <w:autoSpaceDE/>
              <w:autoSpaceDN/>
              <w:snapToGrid/>
              <w:spacing w:line="360" w:lineRule="exact"/>
              <w:ind w:firstLine="0"/>
              <w:jc w:val="center"/>
              <w:rPr>
                <w:rFonts w:ascii="Times New Roman" w:eastAsia="仿宋"/>
                <w:sz w:val="22"/>
                <w:szCs w:val="22"/>
              </w:rPr>
            </w:pPr>
            <w:r>
              <w:rPr>
                <w:rFonts w:ascii="Times New Roman" w:eastAsia="仿宋"/>
                <w:sz w:val="22"/>
                <w:szCs w:val="22"/>
              </w:rPr>
              <w:t>行政审批局</w:t>
            </w:r>
          </w:p>
        </w:tc>
        <w:tc>
          <w:tcPr>
            <w:tcW w:w="1789" w:type="dxa"/>
            <w:vAlign w:val="center"/>
          </w:tcPr>
          <w:p>
            <w:pPr>
              <w:autoSpaceDE/>
              <w:autoSpaceDN/>
              <w:snapToGrid/>
              <w:spacing w:line="360" w:lineRule="exact"/>
              <w:ind w:firstLine="0"/>
              <w:jc w:val="center"/>
              <w:rPr>
                <w:rFonts w:ascii="Times New Roman" w:eastAsia="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vMerge w:val="continue"/>
            <w:vAlign w:val="center"/>
          </w:tcPr>
          <w:p>
            <w:pPr>
              <w:autoSpaceDE/>
              <w:autoSpaceDN/>
              <w:snapToGrid/>
              <w:spacing w:line="360" w:lineRule="exact"/>
              <w:ind w:firstLine="0"/>
              <w:rPr>
                <w:rFonts w:ascii="Times New Roman" w:eastAsia="仿宋"/>
                <w:sz w:val="22"/>
                <w:szCs w:val="22"/>
              </w:rPr>
            </w:pPr>
          </w:p>
        </w:tc>
        <w:tc>
          <w:tcPr>
            <w:tcW w:w="924" w:type="dxa"/>
            <w:vMerge w:val="continue"/>
            <w:vAlign w:val="center"/>
          </w:tcPr>
          <w:p>
            <w:pPr>
              <w:autoSpaceDE/>
              <w:autoSpaceDN/>
              <w:snapToGrid/>
              <w:spacing w:line="360" w:lineRule="exact"/>
              <w:ind w:firstLine="0"/>
              <w:rPr>
                <w:rFonts w:ascii="Times New Roman" w:eastAsia="仿宋"/>
                <w:sz w:val="22"/>
                <w:szCs w:val="22"/>
              </w:rPr>
            </w:pPr>
          </w:p>
        </w:tc>
        <w:tc>
          <w:tcPr>
            <w:tcW w:w="8385" w:type="dxa"/>
            <w:vAlign w:val="center"/>
          </w:tcPr>
          <w:p>
            <w:pPr>
              <w:autoSpaceDE/>
              <w:autoSpaceDN/>
              <w:snapToGrid/>
              <w:spacing w:line="360" w:lineRule="exact"/>
              <w:ind w:firstLine="0"/>
              <w:rPr>
                <w:rFonts w:ascii="Times New Roman" w:eastAsia="仿宋"/>
                <w:sz w:val="22"/>
                <w:szCs w:val="22"/>
              </w:rPr>
            </w:pPr>
            <w:r>
              <w:rPr>
                <w:rFonts w:ascii="Times New Roman" w:eastAsia="仿宋"/>
                <w:sz w:val="22"/>
                <w:szCs w:val="22"/>
              </w:rPr>
              <w:t>（55）切实强化破产涉税问题处理，根据上级统一部署将企业注销纳入“一网通办”平台办理。</w:t>
            </w:r>
          </w:p>
        </w:tc>
        <w:tc>
          <w:tcPr>
            <w:tcW w:w="1659" w:type="dxa"/>
            <w:vAlign w:val="center"/>
          </w:tcPr>
          <w:p>
            <w:pPr>
              <w:autoSpaceDE/>
              <w:autoSpaceDN/>
              <w:snapToGrid/>
              <w:spacing w:line="360" w:lineRule="exact"/>
              <w:ind w:firstLine="0"/>
              <w:jc w:val="center"/>
              <w:rPr>
                <w:rFonts w:ascii="Times New Roman" w:eastAsia="仿宋"/>
                <w:sz w:val="22"/>
                <w:szCs w:val="22"/>
              </w:rPr>
            </w:pPr>
            <w:r>
              <w:rPr>
                <w:rFonts w:ascii="Times New Roman" w:eastAsia="仿宋"/>
                <w:sz w:val="22"/>
                <w:szCs w:val="22"/>
              </w:rPr>
              <w:t>税务局</w:t>
            </w:r>
          </w:p>
        </w:tc>
        <w:tc>
          <w:tcPr>
            <w:tcW w:w="1789" w:type="dxa"/>
            <w:vAlign w:val="center"/>
          </w:tcPr>
          <w:p>
            <w:pPr>
              <w:autoSpaceDE/>
              <w:autoSpaceDN/>
              <w:snapToGrid/>
              <w:spacing w:line="360" w:lineRule="exact"/>
              <w:ind w:firstLine="0"/>
              <w:jc w:val="center"/>
              <w:rPr>
                <w:rFonts w:hint="eastAsia" w:ascii="Times New Roman" w:eastAsia="仿宋"/>
                <w:sz w:val="22"/>
                <w:szCs w:val="22"/>
              </w:rPr>
            </w:pPr>
            <w:r>
              <w:rPr>
                <w:rFonts w:ascii="Times New Roman" w:eastAsia="仿宋"/>
                <w:sz w:val="22"/>
                <w:szCs w:val="22"/>
              </w:rPr>
              <w:t>行政审批局、</w:t>
            </w:r>
          </w:p>
          <w:p>
            <w:pPr>
              <w:autoSpaceDE/>
              <w:autoSpaceDN/>
              <w:snapToGrid/>
              <w:spacing w:line="360" w:lineRule="exact"/>
              <w:ind w:firstLine="0"/>
              <w:jc w:val="center"/>
              <w:rPr>
                <w:rFonts w:ascii="Times New Roman" w:eastAsia="仿宋"/>
                <w:sz w:val="22"/>
                <w:szCs w:val="22"/>
              </w:rPr>
            </w:pPr>
            <w:r>
              <w:rPr>
                <w:rFonts w:ascii="Times New Roman" w:eastAsia="仿宋"/>
                <w:sz w:val="22"/>
                <w:szCs w:val="22"/>
              </w:rPr>
              <w:t>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vMerge w:val="continue"/>
            <w:vAlign w:val="center"/>
          </w:tcPr>
          <w:p>
            <w:pPr>
              <w:autoSpaceDE/>
              <w:autoSpaceDN/>
              <w:snapToGrid/>
              <w:spacing w:line="360" w:lineRule="exact"/>
              <w:ind w:firstLine="0"/>
              <w:rPr>
                <w:rFonts w:ascii="Times New Roman" w:eastAsia="仿宋"/>
                <w:sz w:val="22"/>
                <w:szCs w:val="22"/>
              </w:rPr>
            </w:pPr>
          </w:p>
        </w:tc>
        <w:tc>
          <w:tcPr>
            <w:tcW w:w="924" w:type="dxa"/>
            <w:vMerge w:val="restart"/>
            <w:vAlign w:val="center"/>
          </w:tcPr>
          <w:p>
            <w:pPr>
              <w:tabs>
                <w:tab w:val="left" w:pos="402"/>
              </w:tabs>
              <w:autoSpaceDE/>
              <w:autoSpaceDN/>
              <w:snapToGrid/>
              <w:spacing w:line="360" w:lineRule="exact"/>
              <w:ind w:firstLine="0"/>
              <w:rPr>
                <w:rFonts w:ascii="Times New Roman" w:eastAsia="仿宋"/>
                <w:sz w:val="22"/>
                <w:szCs w:val="22"/>
              </w:rPr>
            </w:pPr>
            <w:r>
              <w:rPr>
                <w:rFonts w:ascii="Times New Roman" w:eastAsia="仿宋"/>
                <w:sz w:val="22"/>
                <w:szCs w:val="22"/>
              </w:rPr>
              <w:t>21.缩短行政审批时限</w:t>
            </w:r>
          </w:p>
        </w:tc>
        <w:tc>
          <w:tcPr>
            <w:tcW w:w="8385" w:type="dxa"/>
            <w:vAlign w:val="center"/>
          </w:tcPr>
          <w:p>
            <w:pPr>
              <w:autoSpaceDE/>
              <w:autoSpaceDN/>
              <w:snapToGrid/>
              <w:spacing w:line="360" w:lineRule="exact"/>
              <w:ind w:firstLine="0"/>
              <w:rPr>
                <w:rFonts w:ascii="Times New Roman" w:eastAsia="仿宋"/>
                <w:sz w:val="22"/>
                <w:szCs w:val="22"/>
              </w:rPr>
            </w:pPr>
            <w:r>
              <w:rPr>
                <w:rFonts w:ascii="Times New Roman" w:eastAsia="仿宋"/>
                <w:sz w:val="22"/>
                <w:szCs w:val="22"/>
              </w:rPr>
              <w:t>（56）持续优化业务流程，实现企业开办“1日办、0费用”，不动产登记“线上即办、当天出证”,打造市场化、法治化、国际化营商环境。</w:t>
            </w:r>
          </w:p>
        </w:tc>
        <w:tc>
          <w:tcPr>
            <w:tcW w:w="1659" w:type="dxa"/>
            <w:vAlign w:val="center"/>
          </w:tcPr>
          <w:p>
            <w:pPr>
              <w:autoSpaceDE/>
              <w:autoSpaceDN/>
              <w:snapToGrid/>
              <w:spacing w:line="360" w:lineRule="exact"/>
              <w:ind w:firstLine="0"/>
              <w:jc w:val="center"/>
              <w:rPr>
                <w:rFonts w:ascii="Times New Roman" w:eastAsia="仿宋"/>
                <w:sz w:val="22"/>
                <w:szCs w:val="22"/>
              </w:rPr>
            </w:pPr>
            <w:r>
              <w:rPr>
                <w:rFonts w:ascii="Times New Roman" w:eastAsia="仿宋"/>
                <w:sz w:val="22"/>
                <w:szCs w:val="22"/>
              </w:rPr>
              <w:t>行政审批局</w:t>
            </w:r>
          </w:p>
        </w:tc>
        <w:tc>
          <w:tcPr>
            <w:tcW w:w="1789" w:type="dxa"/>
            <w:vAlign w:val="center"/>
          </w:tcPr>
          <w:p>
            <w:pPr>
              <w:autoSpaceDE/>
              <w:autoSpaceDN/>
              <w:snapToGrid/>
              <w:spacing w:line="360" w:lineRule="exact"/>
              <w:ind w:firstLine="0"/>
              <w:jc w:val="center"/>
              <w:rPr>
                <w:rFonts w:ascii="Times New Roman" w:eastAsia="仿宋"/>
                <w:sz w:val="22"/>
                <w:szCs w:val="22"/>
              </w:rPr>
            </w:pPr>
            <w:r>
              <w:rPr>
                <w:rFonts w:ascii="Times New Roman" w:eastAsia="仿宋"/>
                <w:sz w:val="22"/>
                <w:szCs w:val="22"/>
              </w:rPr>
              <w:t>资源规划局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vMerge w:val="continue"/>
            <w:vAlign w:val="center"/>
          </w:tcPr>
          <w:p>
            <w:pPr>
              <w:autoSpaceDE/>
              <w:autoSpaceDN/>
              <w:snapToGrid/>
              <w:spacing w:line="360" w:lineRule="exact"/>
              <w:ind w:firstLine="0"/>
              <w:rPr>
                <w:rFonts w:ascii="Times New Roman" w:eastAsia="仿宋"/>
                <w:sz w:val="22"/>
                <w:szCs w:val="22"/>
              </w:rPr>
            </w:pPr>
          </w:p>
        </w:tc>
        <w:tc>
          <w:tcPr>
            <w:tcW w:w="924" w:type="dxa"/>
            <w:vMerge w:val="continue"/>
            <w:vAlign w:val="center"/>
          </w:tcPr>
          <w:p>
            <w:pPr>
              <w:autoSpaceDE/>
              <w:autoSpaceDN/>
              <w:snapToGrid/>
              <w:spacing w:line="360" w:lineRule="exact"/>
              <w:ind w:firstLine="0"/>
              <w:rPr>
                <w:rFonts w:ascii="Times New Roman" w:eastAsia="仿宋"/>
                <w:sz w:val="22"/>
                <w:szCs w:val="22"/>
              </w:rPr>
            </w:pPr>
          </w:p>
        </w:tc>
        <w:tc>
          <w:tcPr>
            <w:tcW w:w="8385" w:type="dxa"/>
            <w:vAlign w:val="center"/>
          </w:tcPr>
          <w:p>
            <w:pPr>
              <w:autoSpaceDE/>
              <w:autoSpaceDN/>
              <w:snapToGrid/>
              <w:spacing w:line="360" w:lineRule="exact"/>
              <w:ind w:firstLine="0"/>
              <w:rPr>
                <w:rFonts w:ascii="Times New Roman" w:eastAsia="仿宋"/>
                <w:sz w:val="22"/>
                <w:szCs w:val="22"/>
              </w:rPr>
            </w:pPr>
            <w:r>
              <w:rPr>
                <w:rFonts w:ascii="Times New Roman" w:eastAsia="仿宋"/>
                <w:sz w:val="22"/>
                <w:szCs w:val="22"/>
              </w:rPr>
              <w:t>（57）除重大工程建设项目外，2020年底前实现政府投资项目从申报立项到竣工验收4阶段，全链审批时间30个工作日；一般社会投资项目，审批时间30个工作日；带方案出让用地的社会投资项目及小型社会投资项目，审批时间30个工作日。</w:t>
            </w:r>
          </w:p>
        </w:tc>
        <w:tc>
          <w:tcPr>
            <w:tcW w:w="1659" w:type="dxa"/>
            <w:vAlign w:val="center"/>
          </w:tcPr>
          <w:p>
            <w:pPr>
              <w:autoSpaceDE/>
              <w:autoSpaceDN/>
              <w:snapToGrid/>
              <w:spacing w:line="360" w:lineRule="exact"/>
              <w:ind w:firstLine="0"/>
              <w:jc w:val="center"/>
              <w:rPr>
                <w:rFonts w:ascii="Times New Roman" w:eastAsia="仿宋"/>
                <w:sz w:val="22"/>
                <w:szCs w:val="22"/>
              </w:rPr>
            </w:pPr>
            <w:r>
              <w:rPr>
                <w:rFonts w:ascii="Times New Roman" w:eastAsia="仿宋"/>
                <w:sz w:val="22"/>
                <w:szCs w:val="22"/>
              </w:rPr>
              <w:t>行政审批局</w:t>
            </w:r>
          </w:p>
        </w:tc>
        <w:tc>
          <w:tcPr>
            <w:tcW w:w="1789" w:type="dxa"/>
            <w:vAlign w:val="center"/>
          </w:tcPr>
          <w:p>
            <w:pPr>
              <w:autoSpaceDE/>
              <w:autoSpaceDN/>
              <w:snapToGrid/>
              <w:spacing w:line="360" w:lineRule="exact"/>
              <w:ind w:firstLine="0"/>
              <w:jc w:val="center"/>
              <w:rPr>
                <w:rFonts w:hint="eastAsia" w:ascii="Times New Roman" w:eastAsia="仿宋"/>
                <w:sz w:val="22"/>
                <w:szCs w:val="22"/>
              </w:rPr>
            </w:pPr>
            <w:r>
              <w:rPr>
                <w:rFonts w:ascii="Times New Roman" w:eastAsia="仿宋"/>
                <w:sz w:val="22"/>
                <w:szCs w:val="22"/>
              </w:rPr>
              <w:t>住建局、</w:t>
            </w:r>
          </w:p>
          <w:p>
            <w:pPr>
              <w:autoSpaceDE/>
              <w:autoSpaceDN/>
              <w:snapToGrid/>
              <w:spacing w:line="360" w:lineRule="exact"/>
              <w:ind w:firstLine="0"/>
              <w:jc w:val="center"/>
              <w:rPr>
                <w:rFonts w:ascii="Times New Roman" w:eastAsia="仿宋"/>
                <w:sz w:val="22"/>
                <w:szCs w:val="22"/>
              </w:rPr>
            </w:pPr>
            <w:r>
              <w:rPr>
                <w:rFonts w:ascii="Times New Roman" w:eastAsia="仿宋"/>
                <w:sz w:val="22"/>
                <w:szCs w:val="22"/>
              </w:rPr>
              <w:t>资源规划局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vMerge w:val="continue"/>
            <w:vAlign w:val="center"/>
          </w:tcPr>
          <w:p>
            <w:pPr>
              <w:autoSpaceDE/>
              <w:autoSpaceDN/>
              <w:snapToGrid/>
              <w:spacing w:line="360" w:lineRule="exact"/>
              <w:ind w:firstLine="0"/>
              <w:rPr>
                <w:rFonts w:ascii="Times New Roman" w:eastAsia="仿宋"/>
                <w:sz w:val="22"/>
                <w:szCs w:val="22"/>
              </w:rPr>
            </w:pPr>
          </w:p>
        </w:tc>
        <w:tc>
          <w:tcPr>
            <w:tcW w:w="924" w:type="dxa"/>
            <w:vMerge w:val="continue"/>
            <w:vAlign w:val="center"/>
          </w:tcPr>
          <w:p>
            <w:pPr>
              <w:autoSpaceDE/>
              <w:autoSpaceDN/>
              <w:snapToGrid/>
              <w:spacing w:line="360" w:lineRule="exact"/>
              <w:ind w:firstLine="0"/>
              <w:rPr>
                <w:rFonts w:ascii="Times New Roman" w:eastAsia="仿宋"/>
                <w:sz w:val="22"/>
                <w:szCs w:val="22"/>
              </w:rPr>
            </w:pPr>
          </w:p>
        </w:tc>
        <w:tc>
          <w:tcPr>
            <w:tcW w:w="8385" w:type="dxa"/>
            <w:vAlign w:val="center"/>
          </w:tcPr>
          <w:p>
            <w:pPr>
              <w:autoSpaceDE/>
              <w:autoSpaceDN/>
              <w:snapToGrid/>
              <w:spacing w:line="360" w:lineRule="exact"/>
              <w:ind w:firstLine="0"/>
              <w:rPr>
                <w:rFonts w:ascii="Times New Roman" w:eastAsia="仿宋"/>
                <w:sz w:val="22"/>
                <w:szCs w:val="22"/>
              </w:rPr>
            </w:pPr>
            <w:r>
              <w:rPr>
                <w:rFonts w:ascii="Times New Roman" w:eastAsia="仿宋"/>
                <w:sz w:val="22"/>
                <w:szCs w:val="22"/>
              </w:rPr>
              <w:t>（58）全面施行多图一审，合并原独立审查的消防、人防、技防等技术审查；明确免予施工图审查类型和规模，提高施工图审查效率；对有条件的工程建设项目实施分段许可、分段施工。</w:t>
            </w:r>
          </w:p>
        </w:tc>
        <w:tc>
          <w:tcPr>
            <w:tcW w:w="1659" w:type="dxa"/>
            <w:vAlign w:val="center"/>
          </w:tcPr>
          <w:p>
            <w:pPr>
              <w:autoSpaceDE/>
              <w:autoSpaceDN/>
              <w:snapToGrid/>
              <w:spacing w:line="360" w:lineRule="exact"/>
              <w:ind w:firstLine="0"/>
              <w:jc w:val="center"/>
              <w:rPr>
                <w:rFonts w:ascii="Times New Roman" w:eastAsia="仿宋"/>
                <w:sz w:val="22"/>
                <w:szCs w:val="22"/>
              </w:rPr>
            </w:pPr>
            <w:r>
              <w:rPr>
                <w:rFonts w:ascii="Times New Roman" w:eastAsia="仿宋"/>
                <w:sz w:val="22"/>
                <w:szCs w:val="22"/>
              </w:rPr>
              <w:t>住建局</w:t>
            </w:r>
          </w:p>
        </w:tc>
        <w:tc>
          <w:tcPr>
            <w:tcW w:w="1789" w:type="dxa"/>
            <w:vAlign w:val="center"/>
          </w:tcPr>
          <w:p>
            <w:pPr>
              <w:autoSpaceDE/>
              <w:autoSpaceDN/>
              <w:snapToGrid/>
              <w:spacing w:line="360" w:lineRule="exact"/>
              <w:ind w:firstLine="0"/>
              <w:jc w:val="center"/>
              <w:rPr>
                <w:rFonts w:ascii="Times New Roman" w:eastAsia="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vMerge w:val="continue"/>
            <w:vAlign w:val="center"/>
          </w:tcPr>
          <w:p>
            <w:pPr>
              <w:autoSpaceDE/>
              <w:autoSpaceDN/>
              <w:snapToGrid/>
              <w:spacing w:line="360" w:lineRule="exact"/>
              <w:ind w:firstLine="0"/>
              <w:rPr>
                <w:rFonts w:ascii="Times New Roman" w:eastAsia="仿宋"/>
                <w:sz w:val="22"/>
                <w:szCs w:val="22"/>
              </w:rPr>
            </w:pPr>
          </w:p>
        </w:tc>
        <w:tc>
          <w:tcPr>
            <w:tcW w:w="924" w:type="dxa"/>
            <w:vMerge w:val="continue"/>
            <w:vAlign w:val="center"/>
          </w:tcPr>
          <w:p>
            <w:pPr>
              <w:autoSpaceDE/>
              <w:autoSpaceDN/>
              <w:snapToGrid/>
              <w:spacing w:line="360" w:lineRule="exact"/>
              <w:ind w:firstLine="0"/>
              <w:rPr>
                <w:rFonts w:ascii="Times New Roman" w:eastAsia="仿宋"/>
                <w:sz w:val="22"/>
                <w:szCs w:val="22"/>
              </w:rPr>
            </w:pPr>
          </w:p>
        </w:tc>
        <w:tc>
          <w:tcPr>
            <w:tcW w:w="8385" w:type="dxa"/>
            <w:vAlign w:val="center"/>
          </w:tcPr>
          <w:p>
            <w:pPr>
              <w:autoSpaceDE/>
              <w:autoSpaceDN/>
              <w:snapToGrid/>
              <w:spacing w:line="360" w:lineRule="exact"/>
              <w:ind w:firstLine="0"/>
              <w:rPr>
                <w:rFonts w:ascii="Times New Roman" w:eastAsia="仿宋"/>
                <w:sz w:val="22"/>
                <w:szCs w:val="22"/>
              </w:rPr>
            </w:pPr>
            <w:r>
              <w:rPr>
                <w:rFonts w:ascii="Times New Roman" w:eastAsia="仿宋"/>
                <w:sz w:val="22"/>
                <w:szCs w:val="22"/>
              </w:rPr>
              <w:t>（59）深化办税缴费便利化改革，到2020年底将企业全年纳税时间减少到100小时。</w:t>
            </w:r>
          </w:p>
        </w:tc>
        <w:tc>
          <w:tcPr>
            <w:tcW w:w="1659" w:type="dxa"/>
            <w:vAlign w:val="center"/>
          </w:tcPr>
          <w:p>
            <w:pPr>
              <w:autoSpaceDE/>
              <w:autoSpaceDN/>
              <w:snapToGrid/>
              <w:spacing w:line="360" w:lineRule="exact"/>
              <w:ind w:firstLine="0"/>
              <w:jc w:val="center"/>
              <w:rPr>
                <w:rFonts w:ascii="Times New Roman" w:eastAsia="仿宋"/>
                <w:sz w:val="22"/>
                <w:szCs w:val="22"/>
              </w:rPr>
            </w:pPr>
            <w:r>
              <w:rPr>
                <w:rFonts w:ascii="Times New Roman" w:eastAsia="仿宋"/>
                <w:sz w:val="22"/>
                <w:szCs w:val="22"/>
              </w:rPr>
              <w:t>税务局</w:t>
            </w:r>
          </w:p>
        </w:tc>
        <w:tc>
          <w:tcPr>
            <w:tcW w:w="1789" w:type="dxa"/>
            <w:vAlign w:val="center"/>
          </w:tcPr>
          <w:p>
            <w:pPr>
              <w:autoSpaceDE/>
              <w:autoSpaceDN/>
              <w:snapToGrid/>
              <w:spacing w:line="360" w:lineRule="exact"/>
              <w:ind w:firstLine="0"/>
              <w:jc w:val="center"/>
              <w:rPr>
                <w:rFonts w:ascii="Times New Roman" w:eastAsia="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2" w:hRule="atLeast"/>
        </w:trPr>
        <w:tc>
          <w:tcPr>
            <w:tcW w:w="1417" w:type="dxa"/>
            <w:vMerge w:val="restart"/>
            <w:vAlign w:val="center"/>
          </w:tcPr>
          <w:p>
            <w:pPr>
              <w:autoSpaceDE/>
              <w:autoSpaceDN/>
              <w:snapToGrid/>
              <w:spacing w:line="360" w:lineRule="exact"/>
              <w:ind w:firstLine="0"/>
              <w:rPr>
                <w:rFonts w:ascii="Times New Roman" w:eastAsia="仿宋"/>
                <w:sz w:val="22"/>
                <w:szCs w:val="22"/>
              </w:rPr>
            </w:pPr>
            <w:r>
              <w:rPr>
                <w:rFonts w:ascii="Times New Roman" w:eastAsia="仿宋"/>
                <w:sz w:val="22"/>
                <w:szCs w:val="22"/>
              </w:rPr>
              <w:t>（四）以开放优化营商环境，提升各类要素虹吸功能</w:t>
            </w:r>
          </w:p>
        </w:tc>
        <w:tc>
          <w:tcPr>
            <w:tcW w:w="924" w:type="dxa"/>
            <w:vMerge w:val="restart"/>
            <w:vAlign w:val="center"/>
          </w:tcPr>
          <w:p>
            <w:pPr>
              <w:autoSpaceDE/>
              <w:autoSpaceDN/>
              <w:snapToGrid/>
              <w:spacing w:line="360" w:lineRule="exact"/>
              <w:ind w:firstLine="0"/>
              <w:rPr>
                <w:rFonts w:ascii="Times New Roman" w:eastAsia="仿宋"/>
                <w:sz w:val="22"/>
                <w:szCs w:val="22"/>
              </w:rPr>
            </w:pPr>
            <w:r>
              <w:rPr>
                <w:rFonts w:ascii="Times New Roman" w:eastAsia="仿宋"/>
                <w:sz w:val="22"/>
                <w:szCs w:val="22"/>
              </w:rPr>
              <w:t>22.提升企业水电气获取便利度</w:t>
            </w:r>
          </w:p>
        </w:tc>
        <w:tc>
          <w:tcPr>
            <w:tcW w:w="8385" w:type="dxa"/>
            <w:vAlign w:val="center"/>
          </w:tcPr>
          <w:p>
            <w:pPr>
              <w:autoSpaceDE/>
              <w:autoSpaceDN/>
              <w:snapToGrid/>
              <w:spacing w:line="360" w:lineRule="exact"/>
              <w:ind w:firstLine="0"/>
              <w:rPr>
                <w:rFonts w:ascii="Times New Roman" w:eastAsia="仿宋"/>
                <w:sz w:val="22"/>
                <w:szCs w:val="22"/>
              </w:rPr>
            </w:pPr>
            <w:r>
              <w:rPr>
                <w:rFonts w:ascii="Times New Roman" w:eastAsia="仿宋"/>
                <w:sz w:val="22"/>
                <w:szCs w:val="22"/>
              </w:rPr>
              <w:t>（60）对标世界银行评价标准，通过压减环节、并联审批、联合踏勘等措施，切实提高企业用电用水用气服务水平。用水方面，无增设管线的，办结时间不超过4个工作日；有增设管线但无需办理行政审批的，办结时间不超过9个工作日；有增设管线且需办理行政审批的，平均办结时间不超过30个工作日。</w:t>
            </w:r>
          </w:p>
        </w:tc>
        <w:tc>
          <w:tcPr>
            <w:tcW w:w="1659" w:type="dxa"/>
            <w:vAlign w:val="center"/>
          </w:tcPr>
          <w:p>
            <w:pPr>
              <w:autoSpaceDE/>
              <w:autoSpaceDN/>
              <w:snapToGrid/>
              <w:spacing w:line="360" w:lineRule="exact"/>
              <w:ind w:firstLine="0"/>
              <w:jc w:val="center"/>
              <w:rPr>
                <w:rFonts w:ascii="Times New Roman" w:eastAsia="仿宋"/>
                <w:sz w:val="22"/>
                <w:szCs w:val="22"/>
              </w:rPr>
            </w:pPr>
            <w:r>
              <w:rPr>
                <w:rFonts w:ascii="Times New Roman" w:eastAsia="仿宋"/>
                <w:sz w:val="22"/>
                <w:szCs w:val="22"/>
              </w:rPr>
              <w:t>水务局</w:t>
            </w:r>
          </w:p>
        </w:tc>
        <w:tc>
          <w:tcPr>
            <w:tcW w:w="1789" w:type="dxa"/>
            <w:vAlign w:val="center"/>
          </w:tcPr>
          <w:p>
            <w:pPr>
              <w:autoSpaceDE/>
              <w:autoSpaceDN/>
              <w:snapToGrid/>
              <w:spacing w:line="360" w:lineRule="exact"/>
              <w:ind w:firstLine="0"/>
              <w:jc w:val="center"/>
              <w:rPr>
                <w:rFonts w:ascii="Times New Roman" w:eastAsia="仿宋"/>
                <w:sz w:val="22"/>
                <w:szCs w:val="22"/>
              </w:rPr>
            </w:pPr>
            <w:r>
              <w:rPr>
                <w:rFonts w:ascii="Times New Roman" w:eastAsia="仿宋"/>
                <w:sz w:val="22"/>
                <w:szCs w:val="22"/>
              </w:rPr>
              <w:t>水务集团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1417" w:type="dxa"/>
            <w:vMerge w:val="continue"/>
            <w:vAlign w:val="center"/>
          </w:tcPr>
          <w:p>
            <w:pPr>
              <w:autoSpaceDE/>
              <w:autoSpaceDN/>
              <w:snapToGrid/>
              <w:spacing w:line="360" w:lineRule="exact"/>
              <w:ind w:firstLine="0"/>
              <w:rPr>
                <w:rFonts w:ascii="Times New Roman" w:eastAsia="仿宋"/>
                <w:sz w:val="22"/>
                <w:szCs w:val="22"/>
              </w:rPr>
            </w:pPr>
          </w:p>
        </w:tc>
        <w:tc>
          <w:tcPr>
            <w:tcW w:w="924" w:type="dxa"/>
            <w:vMerge w:val="continue"/>
            <w:vAlign w:val="center"/>
          </w:tcPr>
          <w:p>
            <w:pPr>
              <w:autoSpaceDE/>
              <w:autoSpaceDN/>
              <w:snapToGrid/>
              <w:spacing w:line="360" w:lineRule="exact"/>
              <w:ind w:firstLine="0"/>
              <w:rPr>
                <w:rFonts w:ascii="Times New Roman" w:eastAsia="仿宋"/>
                <w:sz w:val="22"/>
                <w:szCs w:val="22"/>
              </w:rPr>
            </w:pPr>
          </w:p>
        </w:tc>
        <w:tc>
          <w:tcPr>
            <w:tcW w:w="8385" w:type="dxa"/>
            <w:vAlign w:val="center"/>
          </w:tcPr>
          <w:p>
            <w:pPr>
              <w:autoSpaceDE/>
              <w:autoSpaceDN/>
              <w:snapToGrid/>
              <w:spacing w:line="360" w:lineRule="exact"/>
              <w:ind w:firstLine="0"/>
              <w:rPr>
                <w:rFonts w:ascii="Times New Roman" w:eastAsia="仿宋"/>
                <w:sz w:val="22"/>
                <w:szCs w:val="22"/>
              </w:rPr>
            </w:pPr>
            <w:r>
              <w:rPr>
                <w:rFonts w:ascii="Times New Roman" w:eastAsia="仿宋"/>
                <w:sz w:val="22"/>
                <w:szCs w:val="22"/>
              </w:rPr>
              <w:t>（61）用电方面，从2020年起，低压客户报装平均接电时间缩至5个工作日以内，10（20）千伏客户报装平均接电时间缩至35个工作日以内。</w:t>
            </w:r>
          </w:p>
        </w:tc>
        <w:tc>
          <w:tcPr>
            <w:tcW w:w="1659" w:type="dxa"/>
            <w:vAlign w:val="center"/>
          </w:tcPr>
          <w:p>
            <w:pPr>
              <w:autoSpaceDE/>
              <w:autoSpaceDN/>
              <w:snapToGrid/>
              <w:spacing w:line="360" w:lineRule="exact"/>
              <w:ind w:firstLine="0"/>
              <w:jc w:val="center"/>
              <w:rPr>
                <w:rFonts w:ascii="Times New Roman" w:eastAsia="仿宋"/>
                <w:sz w:val="22"/>
                <w:szCs w:val="22"/>
              </w:rPr>
            </w:pPr>
            <w:r>
              <w:rPr>
                <w:rFonts w:ascii="Times New Roman" w:eastAsia="仿宋"/>
                <w:sz w:val="22"/>
                <w:szCs w:val="22"/>
              </w:rPr>
              <w:t>发改委</w:t>
            </w:r>
          </w:p>
        </w:tc>
        <w:tc>
          <w:tcPr>
            <w:tcW w:w="1789" w:type="dxa"/>
            <w:vAlign w:val="center"/>
          </w:tcPr>
          <w:p>
            <w:pPr>
              <w:autoSpaceDE/>
              <w:autoSpaceDN/>
              <w:snapToGrid/>
              <w:spacing w:line="360" w:lineRule="exact"/>
              <w:ind w:firstLine="0"/>
              <w:jc w:val="center"/>
              <w:rPr>
                <w:rFonts w:ascii="Times New Roman" w:eastAsia="仿宋"/>
                <w:sz w:val="22"/>
                <w:szCs w:val="22"/>
              </w:rPr>
            </w:pPr>
            <w:r>
              <w:rPr>
                <w:rFonts w:ascii="Times New Roman" w:eastAsia="仿宋"/>
                <w:sz w:val="22"/>
                <w:szCs w:val="22"/>
              </w:rPr>
              <w:t>供电公司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trPr>
        <w:tc>
          <w:tcPr>
            <w:tcW w:w="1417" w:type="dxa"/>
            <w:vMerge w:val="continue"/>
            <w:vAlign w:val="center"/>
          </w:tcPr>
          <w:p>
            <w:pPr>
              <w:autoSpaceDE/>
              <w:autoSpaceDN/>
              <w:snapToGrid/>
              <w:spacing w:line="360" w:lineRule="exact"/>
              <w:ind w:firstLine="0"/>
              <w:rPr>
                <w:rFonts w:ascii="Times New Roman" w:eastAsia="仿宋"/>
                <w:sz w:val="22"/>
                <w:szCs w:val="22"/>
              </w:rPr>
            </w:pPr>
          </w:p>
        </w:tc>
        <w:tc>
          <w:tcPr>
            <w:tcW w:w="924" w:type="dxa"/>
            <w:vMerge w:val="continue"/>
            <w:vAlign w:val="center"/>
          </w:tcPr>
          <w:p>
            <w:pPr>
              <w:autoSpaceDE/>
              <w:autoSpaceDN/>
              <w:snapToGrid/>
              <w:spacing w:line="360" w:lineRule="exact"/>
              <w:ind w:firstLine="0"/>
              <w:rPr>
                <w:rFonts w:ascii="Times New Roman" w:eastAsia="仿宋"/>
                <w:sz w:val="22"/>
                <w:szCs w:val="22"/>
              </w:rPr>
            </w:pPr>
          </w:p>
        </w:tc>
        <w:tc>
          <w:tcPr>
            <w:tcW w:w="8385" w:type="dxa"/>
            <w:vAlign w:val="center"/>
          </w:tcPr>
          <w:p>
            <w:pPr>
              <w:autoSpaceDE/>
              <w:autoSpaceDN/>
              <w:snapToGrid/>
              <w:spacing w:line="360" w:lineRule="exact"/>
              <w:ind w:firstLine="0"/>
              <w:rPr>
                <w:rFonts w:ascii="Times New Roman" w:eastAsia="仿宋"/>
                <w:sz w:val="22"/>
                <w:szCs w:val="22"/>
              </w:rPr>
            </w:pPr>
            <w:r>
              <w:rPr>
                <w:rFonts w:ascii="Times New Roman" w:eastAsia="仿宋"/>
                <w:sz w:val="22"/>
                <w:szCs w:val="22"/>
              </w:rPr>
              <w:t>（62）用气方面，无需增设管线的，办结时间不超过2个工作日；需增设管线但无需行政审批的，办结时间不超过10个工作日；需增设管线且需行政审批的，办结时间不超过20个工作日。</w:t>
            </w:r>
          </w:p>
        </w:tc>
        <w:tc>
          <w:tcPr>
            <w:tcW w:w="1659" w:type="dxa"/>
            <w:vAlign w:val="center"/>
          </w:tcPr>
          <w:p>
            <w:pPr>
              <w:autoSpaceDE/>
              <w:autoSpaceDN/>
              <w:snapToGrid/>
              <w:spacing w:line="360" w:lineRule="exact"/>
              <w:ind w:firstLine="0"/>
              <w:jc w:val="center"/>
              <w:rPr>
                <w:rFonts w:ascii="Times New Roman" w:eastAsia="仿宋"/>
                <w:sz w:val="22"/>
                <w:szCs w:val="22"/>
              </w:rPr>
            </w:pPr>
            <w:r>
              <w:rPr>
                <w:rFonts w:ascii="Times New Roman" w:eastAsia="仿宋"/>
                <w:sz w:val="22"/>
                <w:szCs w:val="22"/>
              </w:rPr>
              <w:t>住建局</w:t>
            </w:r>
          </w:p>
        </w:tc>
        <w:tc>
          <w:tcPr>
            <w:tcW w:w="1789" w:type="dxa"/>
            <w:vAlign w:val="center"/>
          </w:tcPr>
          <w:p>
            <w:pPr>
              <w:autoSpaceDE/>
              <w:autoSpaceDN/>
              <w:snapToGrid/>
              <w:spacing w:line="360" w:lineRule="exact"/>
              <w:ind w:firstLine="0"/>
              <w:jc w:val="center"/>
              <w:rPr>
                <w:rFonts w:ascii="Times New Roman" w:eastAsia="仿宋"/>
                <w:sz w:val="22"/>
                <w:szCs w:val="22"/>
              </w:rPr>
            </w:pPr>
            <w:r>
              <w:rPr>
                <w:rFonts w:ascii="Times New Roman" w:eastAsia="仿宋"/>
                <w:sz w:val="22"/>
                <w:szCs w:val="22"/>
              </w:rPr>
              <w:t>天然气公司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8" w:hRule="atLeast"/>
        </w:trPr>
        <w:tc>
          <w:tcPr>
            <w:tcW w:w="1417" w:type="dxa"/>
            <w:vMerge w:val="continue"/>
            <w:vAlign w:val="center"/>
          </w:tcPr>
          <w:p>
            <w:pPr>
              <w:autoSpaceDE/>
              <w:autoSpaceDN/>
              <w:snapToGrid/>
              <w:spacing w:line="360" w:lineRule="exact"/>
              <w:ind w:firstLine="0"/>
              <w:rPr>
                <w:rFonts w:ascii="Times New Roman" w:eastAsia="仿宋"/>
                <w:sz w:val="22"/>
                <w:szCs w:val="22"/>
              </w:rPr>
            </w:pPr>
          </w:p>
        </w:tc>
        <w:tc>
          <w:tcPr>
            <w:tcW w:w="924" w:type="dxa"/>
            <w:vAlign w:val="center"/>
          </w:tcPr>
          <w:p>
            <w:pPr>
              <w:autoSpaceDE/>
              <w:autoSpaceDN/>
              <w:snapToGrid/>
              <w:spacing w:line="360" w:lineRule="exact"/>
              <w:ind w:firstLine="0"/>
              <w:rPr>
                <w:rFonts w:ascii="Times New Roman" w:eastAsia="仿宋"/>
                <w:sz w:val="22"/>
                <w:szCs w:val="22"/>
              </w:rPr>
            </w:pPr>
            <w:r>
              <w:rPr>
                <w:rFonts w:ascii="Times New Roman" w:eastAsia="仿宋"/>
                <w:sz w:val="22"/>
                <w:szCs w:val="22"/>
              </w:rPr>
              <w:t>23.加快企业通关速度</w:t>
            </w:r>
          </w:p>
        </w:tc>
        <w:tc>
          <w:tcPr>
            <w:tcW w:w="8385" w:type="dxa"/>
            <w:vAlign w:val="center"/>
          </w:tcPr>
          <w:p>
            <w:pPr>
              <w:autoSpaceDE/>
              <w:autoSpaceDN/>
              <w:snapToGrid/>
              <w:spacing w:line="360" w:lineRule="exact"/>
              <w:ind w:firstLine="0"/>
              <w:rPr>
                <w:rFonts w:ascii="Times New Roman" w:eastAsia="仿宋"/>
                <w:sz w:val="22"/>
                <w:szCs w:val="22"/>
              </w:rPr>
            </w:pPr>
            <w:r>
              <w:rPr>
                <w:rFonts w:ascii="Times New Roman" w:eastAsia="仿宋"/>
                <w:sz w:val="22"/>
                <w:szCs w:val="22"/>
              </w:rPr>
              <w:t>（63）鼓励企业提前申报，优化监管流程，在2020年提前实现“5年内进出口整体通关时间再压缩一半”的目标；精简进出口监管证件联网核查，促进企业申报便利化；优化时效性商品通关流程，加快现场通关验放速度；稳步推进国际业务申报“单一窗口”标准版应用，业务覆盖率达到100%。</w:t>
            </w:r>
          </w:p>
        </w:tc>
        <w:tc>
          <w:tcPr>
            <w:tcW w:w="1659" w:type="dxa"/>
            <w:vAlign w:val="center"/>
          </w:tcPr>
          <w:p>
            <w:pPr>
              <w:autoSpaceDE/>
              <w:autoSpaceDN/>
              <w:snapToGrid/>
              <w:spacing w:line="360" w:lineRule="exact"/>
              <w:ind w:firstLine="0"/>
              <w:jc w:val="center"/>
              <w:rPr>
                <w:rFonts w:ascii="Times New Roman" w:eastAsia="仿宋"/>
                <w:sz w:val="22"/>
                <w:szCs w:val="22"/>
              </w:rPr>
            </w:pPr>
            <w:r>
              <w:rPr>
                <w:rFonts w:ascii="Times New Roman" w:eastAsia="仿宋"/>
                <w:sz w:val="22"/>
                <w:szCs w:val="22"/>
              </w:rPr>
              <w:t>海关</w:t>
            </w:r>
          </w:p>
        </w:tc>
        <w:tc>
          <w:tcPr>
            <w:tcW w:w="1789" w:type="dxa"/>
            <w:vAlign w:val="center"/>
          </w:tcPr>
          <w:p>
            <w:pPr>
              <w:autoSpaceDE/>
              <w:autoSpaceDN/>
              <w:snapToGrid/>
              <w:spacing w:line="360" w:lineRule="exact"/>
              <w:ind w:firstLine="0"/>
              <w:jc w:val="center"/>
              <w:rPr>
                <w:rFonts w:ascii="Times New Roman" w:eastAsia="仿宋"/>
                <w:sz w:val="22"/>
                <w:szCs w:val="22"/>
              </w:rPr>
            </w:pPr>
            <w:r>
              <w:rPr>
                <w:rFonts w:ascii="Times New Roman" w:eastAsia="仿宋"/>
                <w:sz w:val="22"/>
                <w:szCs w:val="22"/>
              </w:rPr>
              <w:t>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trPr>
        <w:tc>
          <w:tcPr>
            <w:tcW w:w="1417" w:type="dxa"/>
            <w:vMerge w:val="continue"/>
            <w:vAlign w:val="center"/>
          </w:tcPr>
          <w:p>
            <w:pPr>
              <w:autoSpaceDE/>
              <w:autoSpaceDN/>
              <w:snapToGrid/>
              <w:spacing w:line="360" w:lineRule="exact"/>
              <w:ind w:firstLine="0"/>
              <w:rPr>
                <w:rFonts w:ascii="Times New Roman" w:eastAsia="仿宋"/>
                <w:sz w:val="22"/>
                <w:szCs w:val="22"/>
              </w:rPr>
            </w:pPr>
          </w:p>
        </w:tc>
        <w:tc>
          <w:tcPr>
            <w:tcW w:w="924" w:type="dxa"/>
            <w:vMerge w:val="restart"/>
            <w:vAlign w:val="center"/>
          </w:tcPr>
          <w:p>
            <w:pPr>
              <w:autoSpaceDE/>
              <w:autoSpaceDN/>
              <w:snapToGrid/>
              <w:spacing w:line="360" w:lineRule="exact"/>
              <w:ind w:firstLine="0"/>
              <w:rPr>
                <w:rFonts w:ascii="Times New Roman" w:eastAsia="仿宋"/>
                <w:sz w:val="22"/>
                <w:szCs w:val="22"/>
              </w:rPr>
            </w:pPr>
            <w:r>
              <w:rPr>
                <w:rFonts w:ascii="Times New Roman" w:eastAsia="仿宋"/>
                <w:sz w:val="22"/>
                <w:szCs w:val="22"/>
              </w:rPr>
              <w:t>24.优化出入境服务</w:t>
            </w:r>
          </w:p>
        </w:tc>
        <w:tc>
          <w:tcPr>
            <w:tcW w:w="8385" w:type="dxa"/>
            <w:vAlign w:val="center"/>
          </w:tcPr>
          <w:p>
            <w:pPr>
              <w:autoSpaceDE/>
              <w:autoSpaceDN/>
              <w:snapToGrid/>
              <w:spacing w:line="360" w:lineRule="exact"/>
              <w:ind w:firstLine="0"/>
              <w:rPr>
                <w:rFonts w:ascii="Times New Roman" w:eastAsia="仿宋"/>
                <w:sz w:val="22"/>
                <w:szCs w:val="22"/>
              </w:rPr>
            </w:pPr>
            <w:r>
              <w:rPr>
                <w:rFonts w:ascii="Times New Roman" w:eastAsia="仿宋"/>
                <w:sz w:val="22"/>
                <w:szCs w:val="22"/>
              </w:rPr>
              <w:t>（64）提升智慧出入境服务功能，推广出入境智慧大厅模式，在全市各派出所窗口设立出入境分理点，方便群众就近办证，实现出入境办证随到随办，为有特殊需求的企业及个人出入境办证提供绿色通道服务。切实做好“走出去”企业服务工作，为企业及员工出入境提供便利。</w:t>
            </w:r>
          </w:p>
        </w:tc>
        <w:tc>
          <w:tcPr>
            <w:tcW w:w="1659" w:type="dxa"/>
            <w:vAlign w:val="center"/>
          </w:tcPr>
          <w:p>
            <w:pPr>
              <w:autoSpaceDE/>
              <w:autoSpaceDN/>
              <w:snapToGrid/>
              <w:spacing w:line="360" w:lineRule="exact"/>
              <w:ind w:firstLine="0"/>
              <w:jc w:val="center"/>
              <w:rPr>
                <w:rFonts w:ascii="Times New Roman" w:eastAsia="仿宋"/>
                <w:sz w:val="22"/>
                <w:szCs w:val="22"/>
              </w:rPr>
            </w:pPr>
            <w:r>
              <w:rPr>
                <w:rFonts w:ascii="Times New Roman" w:eastAsia="仿宋"/>
                <w:sz w:val="22"/>
                <w:szCs w:val="22"/>
              </w:rPr>
              <w:t>公安局</w:t>
            </w:r>
          </w:p>
        </w:tc>
        <w:tc>
          <w:tcPr>
            <w:tcW w:w="1789" w:type="dxa"/>
            <w:vAlign w:val="center"/>
          </w:tcPr>
          <w:p>
            <w:pPr>
              <w:autoSpaceDE/>
              <w:autoSpaceDN/>
              <w:snapToGrid/>
              <w:spacing w:line="360" w:lineRule="exact"/>
              <w:ind w:firstLine="0"/>
              <w:jc w:val="center"/>
              <w:rPr>
                <w:rFonts w:ascii="Times New Roman" w:eastAsia="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trPr>
        <w:tc>
          <w:tcPr>
            <w:tcW w:w="1417" w:type="dxa"/>
            <w:vMerge w:val="continue"/>
            <w:vAlign w:val="center"/>
          </w:tcPr>
          <w:p>
            <w:pPr>
              <w:autoSpaceDE/>
              <w:autoSpaceDN/>
              <w:snapToGrid/>
              <w:spacing w:line="360" w:lineRule="exact"/>
              <w:ind w:firstLine="0"/>
              <w:rPr>
                <w:rFonts w:ascii="Times New Roman" w:eastAsia="仿宋"/>
                <w:sz w:val="22"/>
                <w:szCs w:val="22"/>
              </w:rPr>
            </w:pPr>
          </w:p>
        </w:tc>
        <w:tc>
          <w:tcPr>
            <w:tcW w:w="924" w:type="dxa"/>
            <w:vMerge w:val="continue"/>
            <w:vAlign w:val="center"/>
          </w:tcPr>
          <w:p>
            <w:pPr>
              <w:autoSpaceDE/>
              <w:autoSpaceDN/>
              <w:snapToGrid/>
              <w:spacing w:line="360" w:lineRule="exact"/>
              <w:ind w:firstLine="0"/>
              <w:rPr>
                <w:rFonts w:ascii="Times New Roman" w:eastAsia="仿宋"/>
                <w:sz w:val="22"/>
                <w:szCs w:val="22"/>
              </w:rPr>
            </w:pPr>
          </w:p>
        </w:tc>
        <w:tc>
          <w:tcPr>
            <w:tcW w:w="8385" w:type="dxa"/>
            <w:vAlign w:val="center"/>
          </w:tcPr>
          <w:p>
            <w:pPr>
              <w:autoSpaceDE/>
              <w:autoSpaceDN/>
              <w:snapToGrid/>
              <w:spacing w:line="360" w:lineRule="exact"/>
              <w:ind w:firstLine="0"/>
              <w:rPr>
                <w:rFonts w:ascii="Times New Roman" w:eastAsia="仿宋"/>
                <w:sz w:val="22"/>
                <w:szCs w:val="22"/>
              </w:rPr>
            </w:pPr>
            <w:r>
              <w:rPr>
                <w:rFonts w:ascii="Times New Roman" w:eastAsia="仿宋"/>
                <w:sz w:val="22"/>
                <w:szCs w:val="22"/>
              </w:rPr>
              <w:t>（65）贯彻实施外国人来华邀请网上申报机制和“不见面审批”，推行苏州市“外国人来华邀请电子管理系统”。围绕“一带一路”建设总体布局，扩大APEC商务卡惠及面。推进“领事保护机制”全覆盖，保护在外企业及员工合法权益。</w:t>
            </w:r>
          </w:p>
        </w:tc>
        <w:tc>
          <w:tcPr>
            <w:tcW w:w="1659" w:type="dxa"/>
            <w:vAlign w:val="center"/>
          </w:tcPr>
          <w:p>
            <w:pPr>
              <w:autoSpaceDE/>
              <w:autoSpaceDN/>
              <w:snapToGrid/>
              <w:spacing w:line="360" w:lineRule="exact"/>
              <w:ind w:firstLine="0"/>
              <w:jc w:val="center"/>
              <w:rPr>
                <w:rFonts w:ascii="Times New Roman" w:eastAsia="仿宋"/>
                <w:sz w:val="22"/>
                <w:szCs w:val="22"/>
              </w:rPr>
            </w:pPr>
            <w:r>
              <w:rPr>
                <w:rFonts w:ascii="Times New Roman" w:eastAsia="仿宋"/>
                <w:sz w:val="22"/>
                <w:szCs w:val="22"/>
              </w:rPr>
              <w:t>外事办</w:t>
            </w:r>
          </w:p>
        </w:tc>
        <w:tc>
          <w:tcPr>
            <w:tcW w:w="1789" w:type="dxa"/>
            <w:vAlign w:val="center"/>
          </w:tcPr>
          <w:p>
            <w:pPr>
              <w:autoSpaceDE/>
              <w:autoSpaceDN/>
              <w:snapToGrid/>
              <w:spacing w:line="360" w:lineRule="exact"/>
              <w:ind w:firstLine="0"/>
              <w:jc w:val="center"/>
              <w:rPr>
                <w:rFonts w:ascii="Times New Roman" w:eastAsia="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trPr>
        <w:tc>
          <w:tcPr>
            <w:tcW w:w="1417" w:type="dxa"/>
            <w:vMerge w:val="restart"/>
            <w:vAlign w:val="center"/>
          </w:tcPr>
          <w:p>
            <w:pPr>
              <w:autoSpaceDE/>
              <w:autoSpaceDN/>
              <w:snapToGrid/>
              <w:spacing w:line="360" w:lineRule="exact"/>
              <w:ind w:firstLine="0"/>
              <w:rPr>
                <w:rFonts w:ascii="Times New Roman" w:eastAsia="仿宋"/>
                <w:sz w:val="22"/>
                <w:szCs w:val="22"/>
              </w:rPr>
            </w:pPr>
            <w:r>
              <w:rPr>
                <w:rFonts w:ascii="Times New Roman" w:eastAsia="仿宋"/>
                <w:sz w:val="22"/>
                <w:szCs w:val="22"/>
              </w:rPr>
              <w:t>（四）以开放优化营商环境，提升各类要素虹吸功能</w:t>
            </w:r>
          </w:p>
        </w:tc>
        <w:tc>
          <w:tcPr>
            <w:tcW w:w="924" w:type="dxa"/>
            <w:vMerge w:val="restart"/>
            <w:vAlign w:val="center"/>
          </w:tcPr>
          <w:p>
            <w:pPr>
              <w:autoSpaceDE/>
              <w:autoSpaceDN/>
              <w:snapToGrid/>
              <w:spacing w:line="360" w:lineRule="exact"/>
              <w:ind w:firstLine="0"/>
              <w:rPr>
                <w:rFonts w:ascii="Times New Roman" w:eastAsia="仿宋"/>
                <w:sz w:val="22"/>
                <w:szCs w:val="22"/>
              </w:rPr>
            </w:pPr>
            <w:r>
              <w:rPr>
                <w:rFonts w:ascii="Times New Roman" w:eastAsia="仿宋"/>
                <w:sz w:val="22"/>
                <w:szCs w:val="22"/>
              </w:rPr>
              <w:t>25.加大知识产权保护和运营力度</w:t>
            </w:r>
          </w:p>
        </w:tc>
        <w:tc>
          <w:tcPr>
            <w:tcW w:w="8385" w:type="dxa"/>
            <w:vAlign w:val="center"/>
          </w:tcPr>
          <w:p>
            <w:pPr>
              <w:autoSpaceDE/>
              <w:autoSpaceDN/>
              <w:snapToGrid/>
              <w:spacing w:line="360" w:lineRule="exact"/>
              <w:ind w:firstLine="0"/>
              <w:rPr>
                <w:rFonts w:ascii="Times New Roman" w:eastAsia="仿宋"/>
                <w:sz w:val="22"/>
                <w:szCs w:val="22"/>
              </w:rPr>
            </w:pPr>
            <w:r>
              <w:rPr>
                <w:rFonts w:ascii="Times New Roman" w:eastAsia="仿宋"/>
                <w:sz w:val="22"/>
                <w:szCs w:val="22"/>
              </w:rPr>
              <w:t>（66）充分发挥太仓法院知识产权庭审判功能，加强对知识产权案件审判，强化知识产权司法保护。</w:t>
            </w:r>
          </w:p>
        </w:tc>
        <w:tc>
          <w:tcPr>
            <w:tcW w:w="1659" w:type="dxa"/>
            <w:vAlign w:val="center"/>
          </w:tcPr>
          <w:p>
            <w:pPr>
              <w:autoSpaceDE/>
              <w:autoSpaceDN/>
              <w:snapToGrid/>
              <w:spacing w:line="360" w:lineRule="exact"/>
              <w:ind w:firstLine="0"/>
              <w:jc w:val="center"/>
              <w:rPr>
                <w:rFonts w:ascii="Times New Roman" w:eastAsia="仿宋"/>
                <w:sz w:val="22"/>
                <w:szCs w:val="22"/>
              </w:rPr>
            </w:pPr>
            <w:r>
              <w:rPr>
                <w:rFonts w:ascii="Times New Roman" w:eastAsia="仿宋"/>
                <w:sz w:val="22"/>
                <w:szCs w:val="22"/>
              </w:rPr>
              <w:t>法院</w:t>
            </w:r>
          </w:p>
        </w:tc>
        <w:tc>
          <w:tcPr>
            <w:tcW w:w="1789" w:type="dxa"/>
            <w:vAlign w:val="center"/>
          </w:tcPr>
          <w:p>
            <w:pPr>
              <w:autoSpaceDE/>
              <w:autoSpaceDN/>
              <w:snapToGrid/>
              <w:spacing w:line="360" w:lineRule="exact"/>
              <w:ind w:firstLine="0"/>
              <w:jc w:val="center"/>
              <w:rPr>
                <w:rFonts w:ascii="Times New Roman" w:eastAsia="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6" w:hRule="atLeast"/>
        </w:trPr>
        <w:tc>
          <w:tcPr>
            <w:tcW w:w="1417" w:type="dxa"/>
            <w:vMerge w:val="continue"/>
            <w:vAlign w:val="center"/>
          </w:tcPr>
          <w:p>
            <w:pPr>
              <w:autoSpaceDE/>
              <w:autoSpaceDN/>
              <w:snapToGrid/>
              <w:spacing w:line="360" w:lineRule="exact"/>
              <w:ind w:firstLine="0"/>
              <w:rPr>
                <w:rFonts w:ascii="Times New Roman" w:eastAsia="仿宋"/>
                <w:sz w:val="22"/>
                <w:szCs w:val="22"/>
              </w:rPr>
            </w:pPr>
          </w:p>
        </w:tc>
        <w:tc>
          <w:tcPr>
            <w:tcW w:w="924" w:type="dxa"/>
            <w:vMerge w:val="continue"/>
            <w:vAlign w:val="center"/>
          </w:tcPr>
          <w:p>
            <w:pPr>
              <w:autoSpaceDE/>
              <w:autoSpaceDN/>
              <w:snapToGrid/>
              <w:spacing w:line="360" w:lineRule="exact"/>
              <w:ind w:firstLine="0"/>
              <w:rPr>
                <w:rFonts w:ascii="Times New Roman" w:eastAsia="仿宋"/>
                <w:sz w:val="22"/>
                <w:szCs w:val="22"/>
              </w:rPr>
            </w:pPr>
          </w:p>
        </w:tc>
        <w:tc>
          <w:tcPr>
            <w:tcW w:w="8385" w:type="dxa"/>
            <w:vAlign w:val="center"/>
          </w:tcPr>
          <w:p>
            <w:pPr>
              <w:autoSpaceDE/>
              <w:autoSpaceDN/>
              <w:snapToGrid/>
              <w:spacing w:line="360" w:lineRule="exact"/>
              <w:ind w:firstLine="0"/>
              <w:rPr>
                <w:rFonts w:ascii="Times New Roman" w:eastAsia="仿宋"/>
                <w:sz w:val="22"/>
                <w:szCs w:val="22"/>
              </w:rPr>
            </w:pPr>
            <w:r>
              <w:rPr>
                <w:rFonts w:ascii="Times New Roman" w:eastAsia="仿宋"/>
                <w:sz w:val="22"/>
                <w:szCs w:val="22"/>
              </w:rPr>
              <w:t>（67）加强联系中国（苏州）知识产权保护中心，协调组织集专利、商标、版权等知识产权全链条的快速获权、快速确权、快速维权工作。成立太仓市知识产权保护中心，开展知识产权海外预警平台、涉外企业知识产权数据库建设工作。建设知识产权保护人才培训基地，持续开展国际经贸领域知识产权海外维权人才培训，为企业参与国际竞争、应对知识产权争端提供优质服务。每年按绩效评价给予知识产权服务载体最高50万元补贴经费。</w:t>
            </w:r>
          </w:p>
        </w:tc>
        <w:tc>
          <w:tcPr>
            <w:tcW w:w="1659" w:type="dxa"/>
            <w:vAlign w:val="center"/>
          </w:tcPr>
          <w:p>
            <w:pPr>
              <w:autoSpaceDE/>
              <w:autoSpaceDN/>
              <w:snapToGrid/>
              <w:spacing w:line="360" w:lineRule="exact"/>
              <w:ind w:firstLine="0"/>
              <w:jc w:val="center"/>
              <w:rPr>
                <w:rFonts w:ascii="Times New Roman" w:eastAsia="仿宋"/>
                <w:sz w:val="22"/>
                <w:szCs w:val="22"/>
              </w:rPr>
            </w:pPr>
            <w:r>
              <w:rPr>
                <w:rFonts w:ascii="Times New Roman" w:eastAsia="仿宋"/>
                <w:sz w:val="22"/>
                <w:szCs w:val="22"/>
              </w:rPr>
              <w:t>市场监管局</w:t>
            </w:r>
          </w:p>
        </w:tc>
        <w:tc>
          <w:tcPr>
            <w:tcW w:w="1789" w:type="dxa"/>
            <w:vAlign w:val="center"/>
          </w:tcPr>
          <w:p>
            <w:pPr>
              <w:autoSpaceDE/>
              <w:autoSpaceDN/>
              <w:snapToGrid/>
              <w:spacing w:line="360" w:lineRule="exact"/>
              <w:ind w:firstLine="0"/>
              <w:jc w:val="center"/>
              <w:rPr>
                <w:rFonts w:ascii="Times New Roman" w:eastAsia="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9" w:hRule="atLeast"/>
        </w:trPr>
        <w:tc>
          <w:tcPr>
            <w:tcW w:w="1417" w:type="dxa"/>
            <w:vMerge w:val="continue"/>
            <w:vAlign w:val="center"/>
          </w:tcPr>
          <w:p>
            <w:pPr>
              <w:autoSpaceDE/>
              <w:autoSpaceDN/>
              <w:snapToGrid/>
              <w:spacing w:line="360" w:lineRule="exact"/>
              <w:ind w:firstLine="0"/>
              <w:rPr>
                <w:rFonts w:ascii="Times New Roman" w:eastAsia="仿宋"/>
                <w:sz w:val="22"/>
                <w:szCs w:val="22"/>
              </w:rPr>
            </w:pPr>
          </w:p>
        </w:tc>
        <w:tc>
          <w:tcPr>
            <w:tcW w:w="924" w:type="dxa"/>
            <w:vMerge w:val="continue"/>
            <w:vAlign w:val="center"/>
          </w:tcPr>
          <w:p>
            <w:pPr>
              <w:autoSpaceDE/>
              <w:autoSpaceDN/>
              <w:snapToGrid/>
              <w:spacing w:line="360" w:lineRule="exact"/>
              <w:ind w:firstLine="0"/>
              <w:rPr>
                <w:rFonts w:ascii="Times New Roman" w:eastAsia="仿宋"/>
                <w:sz w:val="22"/>
                <w:szCs w:val="22"/>
              </w:rPr>
            </w:pPr>
          </w:p>
        </w:tc>
        <w:tc>
          <w:tcPr>
            <w:tcW w:w="8385" w:type="dxa"/>
            <w:vAlign w:val="center"/>
          </w:tcPr>
          <w:p>
            <w:pPr>
              <w:autoSpaceDE/>
              <w:autoSpaceDN/>
              <w:snapToGrid/>
              <w:spacing w:line="360" w:lineRule="exact"/>
              <w:ind w:firstLine="0"/>
              <w:rPr>
                <w:rFonts w:ascii="Times New Roman" w:eastAsia="仿宋"/>
                <w:sz w:val="22"/>
                <w:szCs w:val="22"/>
              </w:rPr>
            </w:pPr>
            <w:r>
              <w:rPr>
                <w:rFonts w:ascii="Times New Roman" w:eastAsia="仿宋"/>
                <w:sz w:val="22"/>
                <w:szCs w:val="22"/>
              </w:rPr>
              <w:t>（68）开展知识产权质押贷款专项补贴和奖励工作，根据各银行业金融机构年度对本市知识产权质押贷款实际发放额给予一定比例补贴。对依法设立并经营专利质押贷款业务的我市银行业金融机构，按专利质押贷款实际发放额的2%给予风险补偿。对企业购买知识产权保险的，给予保险费50%资助，当年累计最高20万元。开展风险补贴，对企业在维权中胜诉的，给予相关诉讼费用的30%资助，同一件专利诉讼累计资助最高50万元。鼓励企业在设立或增资登记申请中以知识产权作为出资方式。提高企业知识产权利用率，减轻企业资金负担。</w:t>
            </w:r>
          </w:p>
        </w:tc>
        <w:tc>
          <w:tcPr>
            <w:tcW w:w="1659" w:type="dxa"/>
            <w:vAlign w:val="center"/>
          </w:tcPr>
          <w:p>
            <w:pPr>
              <w:autoSpaceDE/>
              <w:autoSpaceDN/>
              <w:snapToGrid/>
              <w:spacing w:line="360" w:lineRule="exact"/>
              <w:ind w:firstLine="0"/>
              <w:jc w:val="center"/>
              <w:rPr>
                <w:rFonts w:ascii="Times New Roman" w:eastAsia="仿宋"/>
                <w:sz w:val="22"/>
                <w:szCs w:val="22"/>
              </w:rPr>
            </w:pPr>
            <w:r>
              <w:rPr>
                <w:rFonts w:ascii="Times New Roman" w:eastAsia="仿宋"/>
                <w:sz w:val="22"/>
                <w:szCs w:val="22"/>
              </w:rPr>
              <w:t>市场监管局</w:t>
            </w:r>
          </w:p>
        </w:tc>
        <w:tc>
          <w:tcPr>
            <w:tcW w:w="1789" w:type="dxa"/>
            <w:vAlign w:val="center"/>
          </w:tcPr>
          <w:p>
            <w:pPr>
              <w:autoSpaceDE/>
              <w:autoSpaceDN/>
              <w:snapToGrid/>
              <w:spacing w:line="360" w:lineRule="exact"/>
              <w:ind w:firstLine="0"/>
              <w:jc w:val="center"/>
              <w:rPr>
                <w:rFonts w:hint="eastAsia" w:ascii="Times New Roman" w:eastAsia="仿宋"/>
                <w:sz w:val="22"/>
                <w:szCs w:val="22"/>
              </w:rPr>
            </w:pPr>
            <w:r>
              <w:rPr>
                <w:rFonts w:ascii="Times New Roman" w:eastAsia="仿宋"/>
                <w:sz w:val="22"/>
                <w:szCs w:val="22"/>
              </w:rPr>
              <w:t>行政审批局、</w:t>
            </w:r>
          </w:p>
          <w:p>
            <w:pPr>
              <w:autoSpaceDE/>
              <w:autoSpaceDN/>
              <w:snapToGrid/>
              <w:spacing w:line="360" w:lineRule="exact"/>
              <w:ind w:firstLine="0"/>
              <w:jc w:val="center"/>
              <w:rPr>
                <w:rFonts w:ascii="Times New Roman" w:eastAsia="仿宋"/>
                <w:sz w:val="22"/>
                <w:szCs w:val="22"/>
              </w:rPr>
            </w:pPr>
            <w:r>
              <w:rPr>
                <w:rFonts w:ascii="Times New Roman" w:eastAsia="仿宋"/>
                <w:sz w:val="22"/>
                <w:szCs w:val="22"/>
              </w:rPr>
              <w:t>金融监管局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9" w:hRule="atLeast"/>
        </w:trPr>
        <w:tc>
          <w:tcPr>
            <w:tcW w:w="1417" w:type="dxa"/>
            <w:vAlign w:val="center"/>
          </w:tcPr>
          <w:p>
            <w:pPr>
              <w:autoSpaceDE/>
              <w:autoSpaceDN/>
              <w:snapToGrid/>
              <w:spacing w:line="360" w:lineRule="exact"/>
              <w:ind w:firstLine="0"/>
              <w:rPr>
                <w:rFonts w:ascii="Times New Roman" w:eastAsia="仿宋"/>
                <w:sz w:val="22"/>
                <w:szCs w:val="22"/>
              </w:rPr>
            </w:pPr>
            <w:r>
              <w:rPr>
                <w:rFonts w:ascii="Times New Roman" w:eastAsia="仿宋"/>
                <w:sz w:val="22"/>
                <w:szCs w:val="22"/>
              </w:rPr>
              <w:t>（五）以开放塑造城市品质，提升开放枢纽门户功能</w:t>
            </w:r>
          </w:p>
        </w:tc>
        <w:tc>
          <w:tcPr>
            <w:tcW w:w="924" w:type="dxa"/>
            <w:vAlign w:val="center"/>
          </w:tcPr>
          <w:p>
            <w:pPr>
              <w:autoSpaceDE/>
              <w:autoSpaceDN/>
              <w:snapToGrid/>
              <w:spacing w:line="360" w:lineRule="exact"/>
              <w:ind w:firstLine="0"/>
              <w:rPr>
                <w:rFonts w:ascii="Times New Roman" w:eastAsia="仿宋"/>
                <w:sz w:val="22"/>
                <w:szCs w:val="22"/>
              </w:rPr>
            </w:pPr>
            <w:r>
              <w:rPr>
                <w:rFonts w:ascii="Times New Roman" w:eastAsia="仿宋"/>
                <w:sz w:val="22"/>
                <w:szCs w:val="22"/>
              </w:rPr>
              <w:t>26.积极投身长三角一体化建设</w:t>
            </w:r>
          </w:p>
        </w:tc>
        <w:tc>
          <w:tcPr>
            <w:tcW w:w="8385" w:type="dxa"/>
            <w:vAlign w:val="center"/>
          </w:tcPr>
          <w:p>
            <w:pPr>
              <w:autoSpaceDE/>
              <w:autoSpaceDN/>
              <w:snapToGrid/>
              <w:spacing w:line="360" w:lineRule="exact"/>
              <w:ind w:firstLine="0"/>
              <w:rPr>
                <w:rFonts w:ascii="Times New Roman" w:eastAsia="仿宋"/>
                <w:sz w:val="22"/>
                <w:szCs w:val="22"/>
              </w:rPr>
            </w:pPr>
            <w:r>
              <w:rPr>
                <w:rFonts w:ascii="Times New Roman" w:eastAsia="仿宋"/>
                <w:sz w:val="22"/>
                <w:szCs w:val="22"/>
              </w:rPr>
              <w:t>（69）紧扣“一体化”和“高质量”两个关键，聚焦规划互融、创新互促、产业互补、交通互联、生态互保、民生互惠，实现“市域一体化、沪太同城化”，最大程度地释放国家战略杠杆效应。积极投身长三角生态绿色一体化发展示范区建设，在示范区谋划布局一批重大项目、重大工程、重大平台，探索走出一条跨行政区域共建共享、生态文明与经济社会发展相得益彰的新路径。共抓大保护、不搞大开发，高起点构建永续发展绿色经济走廊，推动长江经济带高质量发展。</w:t>
            </w:r>
          </w:p>
        </w:tc>
        <w:tc>
          <w:tcPr>
            <w:tcW w:w="1659" w:type="dxa"/>
            <w:vAlign w:val="center"/>
          </w:tcPr>
          <w:p>
            <w:pPr>
              <w:autoSpaceDE/>
              <w:autoSpaceDN/>
              <w:snapToGrid/>
              <w:spacing w:line="360" w:lineRule="exact"/>
              <w:ind w:firstLine="0"/>
              <w:jc w:val="center"/>
              <w:rPr>
                <w:rFonts w:ascii="Times New Roman" w:eastAsia="仿宋"/>
                <w:sz w:val="22"/>
                <w:szCs w:val="22"/>
              </w:rPr>
            </w:pPr>
            <w:r>
              <w:rPr>
                <w:rFonts w:ascii="Times New Roman" w:eastAsia="仿宋"/>
                <w:sz w:val="22"/>
                <w:szCs w:val="22"/>
              </w:rPr>
              <w:t>发改委</w:t>
            </w:r>
          </w:p>
        </w:tc>
        <w:tc>
          <w:tcPr>
            <w:tcW w:w="1789" w:type="dxa"/>
            <w:vAlign w:val="center"/>
          </w:tcPr>
          <w:p>
            <w:pPr>
              <w:autoSpaceDE/>
              <w:autoSpaceDN/>
              <w:snapToGrid/>
              <w:spacing w:line="360" w:lineRule="exact"/>
              <w:ind w:firstLine="0"/>
              <w:jc w:val="center"/>
              <w:rPr>
                <w:rFonts w:ascii="Times New Roman" w:eastAsia="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7" w:hRule="atLeast"/>
        </w:trPr>
        <w:tc>
          <w:tcPr>
            <w:tcW w:w="1417" w:type="dxa"/>
            <w:vMerge w:val="restart"/>
            <w:vAlign w:val="center"/>
          </w:tcPr>
          <w:p>
            <w:pPr>
              <w:autoSpaceDE/>
              <w:autoSpaceDN/>
              <w:snapToGrid/>
              <w:spacing w:line="360" w:lineRule="exact"/>
              <w:ind w:firstLine="0"/>
              <w:rPr>
                <w:rFonts w:ascii="Times New Roman" w:eastAsia="仿宋"/>
                <w:sz w:val="22"/>
                <w:szCs w:val="22"/>
              </w:rPr>
            </w:pPr>
            <w:r>
              <w:rPr>
                <w:rFonts w:ascii="Times New Roman" w:eastAsia="仿宋"/>
                <w:sz w:val="22"/>
                <w:szCs w:val="22"/>
              </w:rPr>
              <w:t>（五）以开放塑造城市品质，提升开放枢纽门户功能</w:t>
            </w:r>
          </w:p>
        </w:tc>
        <w:tc>
          <w:tcPr>
            <w:tcW w:w="924" w:type="dxa"/>
            <w:vMerge w:val="restart"/>
            <w:vAlign w:val="center"/>
          </w:tcPr>
          <w:p>
            <w:pPr>
              <w:autoSpaceDE/>
              <w:autoSpaceDN/>
              <w:snapToGrid/>
              <w:spacing w:line="360" w:lineRule="exact"/>
              <w:ind w:firstLine="0"/>
              <w:rPr>
                <w:rFonts w:ascii="Times New Roman" w:eastAsia="仿宋"/>
                <w:sz w:val="22"/>
                <w:szCs w:val="22"/>
              </w:rPr>
            </w:pPr>
            <w:r>
              <w:rPr>
                <w:rFonts w:ascii="Times New Roman" w:eastAsia="仿宋"/>
                <w:sz w:val="22"/>
                <w:szCs w:val="22"/>
              </w:rPr>
              <w:t>27.提高公共服务国际化水平</w:t>
            </w:r>
          </w:p>
        </w:tc>
        <w:tc>
          <w:tcPr>
            <w:tcW w:w="8385" w:type="dxa"/>
            <w:vAlign w:val="center"/>
          </w:tcPr>
          <w:p>
            <w:pPr>
              <w:autoSpaceDE/>
              <w:autoSpaceDN/>
              <w:snapToGrid/>
              <w:spacing w:line="360" w:lineRule="exact"/>
              <w:ind w:firstLine="0"/>
              <w:rPr>
                <w:rFonts w:ascii="Times New Roman" w:eastAsia="仿宋"/>
                <w:sz w:val="22"/>
                <w:szCs w:val="22"/>
              </w:rPr>
            </w:pPr>
            <w:r>
              <w:rPr>
                <w:rFonts w:ascii="Times New Roman" w:eastAsia="仿宋"/>
                <w:sz w:val="22"/>
                <w:szCs w:val="22"/>
              </w:rPr>
              <w:t>（70）积极引进国内外高端高等教育资源，建成投用西北工业大学和西交利物浦大学两所大学太仓校区。深化与国内外重点高校合作，建立更加完善的中职—高职—本科等多层次国际化应用型高技能人才培养体系。深化对德合作和产教融合校企合作，完善基于双元制本土化的现代学徒制“太仓模式”，三年内新增产教融合培训中心1个，企业内学徒培训中心2个，企业“学习岛”6个，产教融合企业3个;持续办好“太仓杯”中德高端制造工匠技能挑战赛和中德“双元制”教育创新发展太仓论坛，促进教育链、人才链、产业链、创新链有机衔接。加快基础教育现代化进程，提升教育国际化水平，三年内建成中外合作办学机构1所（西交利物浦大学附属太仓实验学校），规划新建国际化学校2所，构建本土化与国际化深度融合的国际课程体系，满足在太高层次国际人才子女多样化、个性化教育需求。</w:t>
            </w:r>
          </w:p>
        </w:tc>
        <w:tc>
          <w:tcPr>
            <w:tcW w:w="1659" w:type="dxa"/>
            <w:vAlign w:val="center"/>
          </w:tcPr>
          <w:p>
            <w:pPr>
              <w:autoSpaceDE/>
              <w:autoSpaceDN/>
              <w:snapToGrid/>
              <w:spacing w:line="360" w:lineRule="exact"/>
              <w:ind w:firstLine="0"/>
              <w:jc w:val="center"/>
              <w:rPr>
                <w:rFonts w:ascii="Times New Roman" w:eastAsia="仿宋"/>
                <w:sz w:val="22"/>
                <w:szCs w:val="22"/>
              </w:rPr>
            </w:pPr>
            <w:r>
              <w:rPr>
                <w:rFonts w:ascii="Times New Roman" w:eastAsia="仿宋"/>
                <w:sz w:val="22"/>
                <w:szCs w:val="22"/>
              </w:rPr>
              <w:t>教育局</w:t>
            </w:r>
          </w:p>
        </w:tc>
        <w:tc>
          <w:tcPr>
            <w:tcW w:w="1789" w:type="dxa"/>
            <w:vAlign w:val="center"/>
          </w:tcPr>
          <w:p>
            <w:pPr>
              <w:autoSpaceDE/>
              <w:autoSpaceDN/>
              <w:snapToGrid/>
              <w:spacing w:line="360" w:lineRule="exact"/>
              <w:ind w:firstLine="0"/>
              <w:jc w:val="center"/>
              <w:rPr>
                <w:rFonts w:ascii="Times New Roman" w:eastAsia="仿宋"/>
                <w:sz w:val="22"/>
                <w:szCs w:val="22"/>
              </w:rPr>
            </w:pPr>
            <w:r>
              <w:rPr>
                <w:rFonts w:ascii="Times New Roman" w:eastAsia="仿宋"/>
                <w:sz w:val="22"/>
                <w:szCs w:val="22"/>
              </w:rPr>
              <w:t>健雄学院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trPr>
        <w:tc>
          <w:tcPr>
            <w:tcW w:w="1417" w:type="dxa"/>
            <w:vMerge w:val="continue"/>
            <w:vAlign w:val="center"/>
          </w:tcPr>
          <w:p>
            <w:pPr>
              <w:autoSpaceDE/>
              <w:autoSpaceDN/>
              <w:snapToGrid/>
              <w:spacing w:line="360" w:lineRule="exact"/>
              <w:ind w:firstLine="0"/>
              <w:rPr>
                <w:rFonts w:ascii="Times New Roman" w:eastAsia="仿宋"/>
                <w:sz w:val="22"/>
                <w:szCs w:val="22"/>
              </w:rPr>
            </w:pPr>
          </w:p>
        </w:tc>
        <w:tc>
          <w:tcPr>
            <w:tcW w:w="924" w:type="dxa"/>
            <w:vMerge w:val="continue"/>
            <w:vAlign w:val="center"/>
          </w:tcPr>
          <w:p>
            <w:pPr>
              <w:autoSpaceDE/>
              <w:autoSpaceDN/>
              <w:snapToGrid/>
              <w:spacing w:line="360" w:lineRule="exact"/>
              <w:ind w:firstLine="0"/>
              <w:rPr>
                <w:rFonts w:ascii="Times New Roman" w:eastAsia="仿宋"/>
                <w:sz w:val="22"/>
                <w:szCs w:val="22"/>
              </w:rPr>
            </w:pPr>
          </w:p>
        </w:tc>
        <w:tc>
          <w:tcPr>
            <w:tcW w:w="8385" w:type="dxa"/>
            <w:vAlign w:val="center"/>
          </w:tcPr>
          <w:p>
            <w:pPr>
              <w:autoSpaceDE/>
              <w:autoSpaceDN/>
              <w:snapToGrid/>
              <w:spacing w:line="360" w:lineRule="exact"/>
              <w:ind w:firstLine="0"/>
              <w:rPr>
                <w:rFonts w:ascii="Times New Roman" w:eastAsia="仿宋"/>
                <w:sz w:val="22"/>
                <w:szCs w:val="22"/>
              </w:rPr>
            </w:pPr>
            <w:r>
              <w:rPr>
                <w:rFonts w:ascii="Times New Roman" w:eastAsia="仿宋"/>
                <w:sz w:val="22"/>
                <w:szCs w:val="22"/>
              </w:rPr>
              <w:t>（71）鼓励和引导包括外资在内的社会资本在太设立医疗机构、高端医养结合机构，引进国内知名医院管理机构对娄江新城医院（暂名）委托管理。</w:t>
            </w:r>
          </w:p>
        </w:tc>
        <w:tc>
          <w:tcPr>
            <w:tcW w:w="1659" w:type="dxa"/>
            <w:vAlign w:val="center"/>
          </w:tcPr>
          <w:p>
            <w:pPr>
              <w:autoSpaceDE/>
              <w:autoSpaceDN/>
              <w:snapToGrid/>
              <w:spacing w:line="360" w:lineRule="exact"/>
              <w:ind w:firstLine="0"/>
              <w:jc w:val="center"/>
              <w:rPr>
                <w:rFonts w:ascii="Times New Roman" w:eastAsia="仿宋"/>
                <w:sz w:val="22"/>
                <w:szCs w:val="22"/>
              </w:rPr>
            </w:pPr>
            <w:r>
              <w:rPr>
                <w:rFonts w:ascii="Times New Roman" w:eastAsia="仿宋"/>
                <w:sz w:val="22"/>
                <w:szCs w:val="22"/>
              </w:rPr>
              <w:t>卫健委</w:t>
            </w:r>
          </w:p>
        </w:tc>
        <w:tc>
          <w:tcPr>
            <w:tcW w:w="1789" w:type="dxa"/>
            <w:vAlign w:val="center"/>
          </w:tcPr>
          <w:p>
            <w:pPr>
              <w:autoSpaceDE/>
              <w:autoSpaceDN/>
              <w:snapToGrid/>
              <w:spacing w:line="360" w:lineRule="exact"/>
              <w:ind w:firstLine="0"/>
              <w:jc w:val="center"/>
              <w:rPr>
                <w:rFonts w:ascii="Times New Roman" w:eastAsia="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1417" w:type="dxa"/>
            <w:vMerge w:val="continue"/>
            <w:vAlign w:val="center"/>
          </w:tcPr>
          <w:p>
            <w:pPr>
              <w:autoSpaceDE/>
              <w:autoSpaceDN/>
              <w:snapToGrid/>
              <w:spacing w:line="360" w:lineRule="exact"/>
              <w:ind w:firstLine="0"/>
              <w:rPr>
                <w:rFonts w:ascii="Times New Roman" w:eastAsia="仿宋"/>
                <w:sz w:val="22"/>
                <w:szCs w:val="22"/>
              </w:rPr>
            </w:pPr>
          </w:p>
        </w:tc>
        <w:tc>
          <w:tcPr>
            <w:tcW w:w="924" w:type="dxa"/>
            <w:vMerge w:val="continue"/>
            <w:vAlign w:val="center"/>
          </w:tcPr>
          <w:p>
            <w:pPr>
              <w:autoSpaceDE/>
              <w:autoSpaceDN/>
              <w:snapToGrid/>
              <w:spacing w:line="360" w:lineRule="exact"/>
              <w:ind w:firstLine="0"/>
              <w:rPr>
                <w:rFonts w:ascii="Times New Roman" w:eastAsia="仿宋"/>
                <w:sz w:val="22"/>
                <w:szCs w:val="22"/>
              </w:rPr>
            </w:pPr>
          </w:p>
        </w:tc>
        <w:tc>
          <w:tcPr>
            <w:tcW w:w="8385" w:type="dxa"/>
            <w:vAlign w:val="center"/>
          </w:tcPr>
          <w:p>
            <w:pPr>
              <w:autoSpaceDE/>
              <w:autoSpaceDN/>
              <w:snapToGrid/>
              <w:spacing w:line="360" w:lineRule="exact"/>
              <w:ind w:firstLine="0"/>
              <w:rPr>
                <w:rFonts w:ascii="Times New Roman" w:eastAsia="仿宋"/>
                <w:sz w:val="22"/>
                <w:szCs w:val="22"/>
              </w:rPr>
            </w:pPr>
            <w:r>
              <w:rPr>
                <w:rFonts w:ascii="Times New Roman" w:eastAsia="仿宋"/>
                <w:sz w:val="22"/>
                <w:szCs w:val="22"/>
              </w:rPr>
              <w:t>（72）依托“12345”热线，为在太外籍人士提供便捷优质政府公共服务。</w:t>
            </w:r>
          </w:p>
        </w:tc>
        <w:tc>
          <w:tcPr>
            <w:tcW w:w="1659" w:type="dxa"/>
            <w:vAlign w:val="center"/>
          </w:tcPr>
          <w:p>
            <w:pPr>
              <w:autoSpaceDE/>
              <w:autoSpaceDN/>
              <w:snapToGrid/>
              <w:spacing w:line="360" w:lineRule="exact"/>
              <w:ind w:firstLine="0"/>
              <w:jc w:val="center"/>
              <w:rPr>
                <w:rFonts w:ascii="Times New Roman" w:eastAsia="仿宋"/>
                <w:sz w:val="22"/>
                <w:szCs w:val="22"/>
              </w:rPr>
            </w:pPr>
            <w:r>
              <w:rPr>
                <w:rFonts w:ascii="Times New Roman" w:eastAsia="仿宋"/>
                <w:sz w:val="22"/>
                <w:szCs w:val="22"/>
              </w:rPr>
              <w:t>宣传部</w:t>
            </w:r>
          </w:p>
        </w:tc>
        <w:tc>
          <w:tcPr>
            <w:tcW w:w="1789" w:type="dxa"/>
            <w:vAlign w:val="center"/>
          </w:tcPr>
          <w:p>
            <w:pPr>
              <w:autoSpaceDE/>
              <w:autoSpaceDN/>
              <w:snapToGrid/>
              <w:spacing w:line="360" w:lineRule="exact"/>
              <w:ind w:firstLine="0"/>
              <w:jc w:val="center"/>
              <w:rPr>
                <w:rFonts w:ascii="Times New Roman" w:eastAsia="仿宋"/>
                <w:sz w:val="22"/>
                <w:szCs w:val="22"/>
              </w:rPr>
            </w:pPr>
            <w:r>
              <w:rPr>
                <w:rFonts w:ascii="Times New Roman" w:eastAsia="仿宋"/>
                <w:sz w:val="22"/>
                <w:szCs w:val="22"/>
              </w:rPr>
              <w:t>联动中心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7" w:hRule="atLeast"/>
        </w:trPr>
        <w:tc>
          <w:tcPr>
            <w:tcW w:w="1417" w:type="dxa"/>
            <w:vMerge w:val="continue"/>
            <w:vAlign w:val="center"/>
          </w:tcPr>
          <w:p>
            <w:pPr>
              <w:autoSpaceDE/>
              <w:autoSpaceDN/>
              <w:snapToGrid/>
              <w:spacing w:line="360" w:lineRule="exact"/>
              <w:ind w:firstLine="0"/>
              <w:rPr>
                <w:rFonts w:ascii="Times New Roman" w:eastAsia="仿宋"/>
                <w:sz w:val="22"/>
                <w:szCs w:val="22"/>
              </w:rPr>
            </w:pPr>
          </w:p>
        </w:tc>
        <w:tc>
          <w:tcPr>
            <w:tcW w:w="924" w:type="dxa"/>
            <w:vAlign w:val="center"/>
          </w:tcPr>
          <w:p>
            <w:pPr>
              <w:autoSpaceDE/>
              <w:autoSpaceDN/>
              <w:snapToGrid/>
              <w:spacing w:line="360" w:lineRule="exact"/>
              <w:ind w:firstLine="0"/>
              <w:rPr>
                <w:rFonts w:ascii="Times New Roman" w:eastAsia="仿宋"/>
                <w:sz w:val="22"/>
                <w:szCs w:val="22"/>
              </w:rPr>
            </w:pPr>
            <w:r>
              <w:rPr>
                <w:rFonts w:ascii="Times New Roman" w:eastAsia="仿宋"/>
                <w:sz w:val="22"/>
                <w:szCs w:val="22"/>
              </w:rPr>
              <w:t>28.构建现代开放综合立体交通体系</w:t>
            </w:r>
          </w:p>
        </w:tc>
        <w:tc>
          <w:tcPr>
            <w:tcW w:w="8385" w:type="dxa"/>
            <w:vAlign w:val="center"/>
          </w:tcPr>
          <w:p>
            <w:pPr>
              <w:autoSpaceDE/>
              <w:autoSpaceDN/>
              <w:snapToGrid/>
              <w:spacing w:line="360" w:lineRule="exact"/>
              <w:ind w:firstLine="0"/>
              <w:rPr>
                <w:rFonts w:ascii="Times New Roman" w:eastAsia="仿宋"/>
                <w:sz w:val="22"/>
                <w:szCs w:val="22"/>
              </w:rPr>
            </w:pPr>
            <w:r>
              <w:rPr>
                <w:rFonts w:ascii="Times New Roman" w:eastAsia="仿宋"/>
                <w:sz w:val="22"/>
                <w:szCs w:val="22"/>
              </w:rPr>
              <w:t>（73）以构建“公、铁、水并进，江、海、河互通”综合交通运输体系、打造江苏进入上海的重要交通枢纽节点为目标，加快建设“能力充分、结构合理、体系均衡、衔接畅通”立体综合交通网络，全面融入长三角交通圈，以交通能级大提升支撑城市能级大提升，推动建设“现代田园城、幸福金太仓”。</w:t>
            </w:r>
          </w:p>
        </w:tc>
        <w:tc>
          <w:tcPr>
            <w:tcW w:w="1659" w:type="dxa"/>
            <w:vAlign w:val="center"/>
          </w:tcPr>
          <w:p>
            <w:pPr>
              <w:autoSpaceDE/>
              <w:autoSpaceDN/>
              <w:snapToGrid/>
              <w:spacing w:line="360" w:lineRule="exact"/>
              <w:ind w:firstLine="0"/>
              <w:jc w:val="center"/>
              <w:rPr>
                <w:rFonts w:ascii="Times New Roman" w:eastAsia="仿宋"/>
                <w:sz w:val="22"/>
                <w:szCs w:val="22"/>
              </w:rPr>
            </w:pPr>
            <w:r>
              <w:rPr>
                <w:rFonts w:ascii="Times New Roman" w:eastAsia="仿宋"/>
                <w:sz w:val="22"/>
                <w:szCs w:val="22"/>
              </w:rPr>
              <w:t>交运局</w:t>
            </w:r>
          </w:p>
        </w:tc>
        <w:tc>
          <w:tcPr>
            <w:tcW w:w="1789" w:type="dxa"/>
            <w:vAlign w:val="center"/>
          </w:tcPr>
          <w:p>
            <w:pPr>
              <w:autoSpaceDE/>
              <w:autoSpaceDN/>
              <w:snapToGrid/>
              <w:spacing w:line="360" w:lineRule="exact"/>
              <w:ind w:firstLine="0"/>
              <w:jc w:val="center"/>
              <w:rPr>
                <w:rFonts w:ascii="Times New Roman" w:eastAsia="仿宋"/>
                <w:sz w:val="22"/>
                <w:szCs w:val="22"/>
              </w:rPr>
            </w:pPr>
            <w:r>
              <w:rPr>
                <w:rFonts w:ascii="Times New Roman" w:eastAsia="仿宋"/>
                <w:sz w:val="22"/>
                <w:szCs w:val="22"/>
              </w:rPr>
              <w:t>港口委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1417" w:type="dxa"/>
            <w:vMerge w:val="restart"/>
            <w:vAlign w:val="center"/>
          </w:tcPr>
          <w:p>
            <w:pPr>
              <w:spacing w:line="360" w:lineRule="exact"/>
              <w:rPr>
                <w:rFonts w:ascii="Times New Roman" w:eastAsia="仿宋"/>
                <w:sz w:val="22"/>
                <w:szCs w:val="22"/>
              </w:rPr>
            </w:pPr>
            <w:r>
              <w:rPr>
                <w:rFonts w:ascii="Times New Roman" w:eastAsia="仿宋"/>
                <w:sz w:val="22"/>
                <w:szCs w:val="22"/>
              </w:rPr>
              <w:t>（五）以开放塑造城市品质，提升开放枢纽门户功能</w:t>
            </w:r>
          </w:p>
        </w:tc>
        <w:tc>
          <w:tcPr>
            <w:tcW w:w="924" w:type="dxa"/>
            <w:vMerge w:val="restart"/>
            <w:vAlign w:val="center"/>
          </w:tcPr>
          <w:p>
            <w:pPr>
              <w:autoSpaceDE/>
              <w:autoSpaceDN/>
              <w:snapToGrid/>
              <w:spacing w:line="360" w:lineRule="exact"/>
              <w:ind w:firstLine="0"/>
              <w:rPr>
                <w:rFonts w:ascii="Times New Roman" w:eastAsia="仿宋"/>
                <w:sz w:val="22"/>
                <w:szCs w:val="22"/>
              </w:rPr>
            </w:pPr>
            <w:r>
              <w:rPr>
                <w:rFonts w:ascii="Times New Roman" w:eastAsia="仿宋"/>
                <w:sz w:val="22"/>
                <w:szCs w:val="22"/>
              </w:rPr>
              <w:t>29.提升城市国际知名度</w:t>
            </w:r>
          </w:p>
        </w:tc>
        <w:tc>
          <w:tcPr>
            <w:tcW w:w="8385" w:type="dxa"/>
            <w:vAlign w:val="center"/>
          </w:tcPr>
          <w:p>
            <w:pPr>
              <w:autoSpaceDE/>
              <w:autoSpaceDN/>
              <w:snapToGrid/>
              <w:spacing w:line="360" w:lineRule="exact"/>
              <w:ind w:firstLine="0"/>
              <w:rPr>
                <w:rFonts w:ascii="Times New Roman" w:eastAsia="仿宋"/>
                <w:sz w:val="22"/>
                <w:szCs w:val="22"/>
              </w:rPr>
            </w:pPr>
            <w:r>
              <w:rPr>
                <w:rFonts w:ascii="Times New Roman" w:eastAsia="仿宋"/>
                <w:sz w:val="22"/>
                <w:szCs w:val="22"/>
              </w:rPr>
              <w:t>（74）以建设中德城市创新合作示范区为抓手，扩大与“一带一路”国家和地区交流合作，深化友好城市交往，不断提升城市开放水平和国际影响力。三年新增2～3个友好城市，其中新增1个德国友好城市。</w:t>
            </w:r>
          </w:p>
        </w:tc>
        <w:tc>
          <w:tcPr>
            <w:tcW w:w="1659" w:type="dxa"/>
            <w:vAlign w:val="center"/>
          </w:tcPr>
          <w:p>
            <w:pPr>
              <w:autoSpaceDE/>
              <w:autoSpaceDN/>
              <w:snapToGrid/>
              <w:spacing w:line="360" w:lineRule="exact"/>
              <w:ind w:firstLine="0"/>
              <w:jc w:val="center"/>
              <w:rPr>
                <w:rFonts w:ascii="Times New Roman" w:eastAsia="仿宋"/>
                <w:sz w:val="22"/>
                <w:szCs w:val="22"/>
              </w:rPr>
            </w:pPr>
            <w:r>
              <w:rPr>
                <w:rFonts w:ascii="Times New Roman" w:eastAsia="仿宋"/>
                <w:sz w:val="22"/>
                <w:szCs w:val="22"/>
              </w:rPr>
              <w:t>外事办</w:t>
            </w:r>
          </w:p>
        </w:tc>
        <w:tc>
          <w:tcPr>
            <w:tcW w:w="1789" w:type="dxa"/>
            <w:vAlign w:val="center"/>
          </w:tcPr>
          <w:p>
            <w:pPr>
              <w:autoSpaceDE/>
              <w:autoSpaceDN/>
              <w:snapToGrid/>
              <w:spacing w:line="360" w:lineRule="exact"/>
              <w:ind w:firstLine="0"/>
              <w:jc w:val="center"/>
              <w:rPr>
                <w:rFonts w:ascii="Times New Roman" w:eastAsia="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417" w:type="dxa"/>
            <w:vMerge w:val="continue"/>
            <w:vAlign w:val="center"/>
          </w:tcPr>
          <w:p>
            <w:pPr>
              <w:autoSpaceDE/>
              <w:autoSpaceDN/>
              <w:snapToGrid/>
              <w:spacing w:line="360" w:lineRule="exact"/>
              <w:ind w:firstLine="0"/>
              <w:rPr>
                <w:rFonts w:ascii="Times New Roman" w:eastAsia="仿宋"/>
                <w:sz w:val="22"/>
                <w:szCs w:val="22"/>
              </w:rPr>
            </w:pPr>
          </w:p>
        </w:tc>
        <w:tc>
          <w:tcPr>
            <w:tcW w:w="924" w:type="dxa"/>
            <w:vMerge w:val="continue"/>
            <w:vAlign w:val="center"/>
          </w:tcPr>
          <w:p>
            <w:pPr>
              <w:autoSpaceDE/>
              <w:autoSpaceDN/>
              <w:snapToGrid/>
              <w:spacing w:line="360" w:lineRule="exact"/>
              <w:ind w:firstLine="0"/>
              <w:rPr>
                <w:rFonts w:ascii="Times New Roman" w:eastAsia="仿宋"/>
                <w:sz w:val="22"/>
                <w:szCs w:val="22"/>
              </w:rPr>
            </w:pPr>
          </w:p>
        </w:tc>
        <w:tc>
          <w:tcPr>
            <w:tcW w:w="8385" w:type="dxa"/>
            <w:vAlign w:val="center"/>
          </w:tcPr>
          <w:p>
            <w:pPr>
              <w:autoSpaceDE/>
              <w:autoSpaceDN/>
              <w:snapToGrid/>
              <w:spacing w:line="360" w:lineRule="exact"/>
              <w:ind w:firstLine="0"/>
              <w:rPr>
                <w:rFonts w:ascii="Times New Roman" w:eastAsia="仿宋"/>
                <w:sz w:val="22"/>
                <w:szCs w:val="22"/>
              </w:rPr>
            </w:pPr>
            <w:r>
              <w:rPr>
                <w:rFonts w:ascii="Times New Roman" w:eastAsia="仿宋"/>
                <w:sz w:val="22"/>
                <w:szCs w:val="22"/>
              </w:rPr>
              <w:t>（75）充分利用国内涉外媒体平台、海外社交网络平台和国际间合作媒体，提升国际传播能力。</w:t>
            </w:r>
          </w:p>
        </w:tc>
        <w:tc>
          <w:tcPr>
            <w:tcW w:w="1659" w:type="dxa"/>
            <w:vAlign w:val="center"/>
          </w:tcPr>
          <w:p>
            <w:pPr>
              <w:autoSpaceDE/>
              <w:autoSpaceDN/>
              <w:snapToGrid/>
              <w:spacing w:line="360" w:lineRule="exact"/>
              <w:ind w:firstLine="0"/>
              <w:jc w:val="center"/>
              <w:rPr>
                <w:rFonts w:ascii="Times New Roman" w:eastAsia="仿宋"/>
                <w:sz w:val="22"/>
                <w:szCs w:val="22"/>
              </w:rPr>
            </w:pPr>
            <w:r>
              <w:rPr>
                <w:rFonts w:ascii="Times New Roman" w:eastAsia="仿宋"/>
                <w:sz w:val="22"/>
                <w:szCs w:val="22"/>
              </w:rPr>
              <w:t>宣传部</w:t>
            </w:r>
          </w:p>
        </w:tc>
        <w:tc>
          <w:tcPr>
            <w:tcW w:w="1789" w:type="dxa"/>
            <w:vAlign w:val="center"/>
          </w:tcPr>
          <w:p>
            <w:pPr>
              <w:autoSpaceDE/>
              <w:autoSpaceDN/>
              <w:snapToGrid/>
              <w:spacing w:line="360" w:lineRule="exact"/>
              <w:ind w:firstLine="0"/>
              <w:jc w:val="center"/>
              <w:rPr>
                <w:rFonts w:ascii="Times New Roman" w:eastAsia="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1417" w:type="dxa"/>
            <w:vMerge w:val="continue"/>
            <w:vAlign w:val="center"/>
          </w:tcPr>
          <w:p>
            <w:pPr>
              <w:autoSpaceDE/>
              <w:autoSpaceDN/>
              <w:snapToGrid/>
              <w:spacing w:line="360" w:lineRule="exact"/>
              <w:ind w:firstLine="0"/>
              <w:rPr>
                <w:rFonts w:ascii="Times New Roman" w:eastAsia="仿宋"/>
                <w:sz w:val="22"/>
                <w:szCs w:val="22"/>
              </w:rPr>
            </w:pPr>
          </w:p>
        </w:tc>
        <w:tc>
          <w:tcPr>
            <w:tcW w:w="924" w:type="dxa"/>
            <w:vMerge w:val="continue"/>
            <w:vAlign w:val="center"/>
          </w:tcPr>
          <w:p>
            <w:pPr>
              <w:autoSpaceDE/>
              <w:autoSpaceDN/>
              <w:snapToGrid/>
              <w:spacing w:line="360" w:lineRule="exact"/>
              <w:ind w:firstLine="0"/>
              <w:rPr>
                <w:rFonts w:ascii="Times New Roman" w:eastAsia="仿宋"/>
                <w:sz w:val="22"/>
                <w:szCs w:val="22"/>
              </w:rPr>
            </w:pPr>
          </w:p>
        </w:tc>
        <w:tc>
          <w:tcPr>
            <w:tcW w:w="8385" w:type="dxa"/>
            <w:vAlign w:val="center"/>
          </w:tcPr>
          <w:p>
            <w:pPr>
              <w:autoSpaceDE/>
              <w:autoSpaceDN/>
              <w:snapToGrid/>
              <w:spacing w:line="360" w:lineRule="exact"/>
              <w:ind w:firstLine="0"/>
              <w:rPr>
                <w:rFonts w:ascii="Times New Roman" w:eastAsia="仿宋"/>
                <w:sz w:val="22"/>
                <w:szCs w:val="22"/>
              </w:rPr>
            </w:pPr>
            <w:r>
              <w:rPr>
                <w:rFonts w:ascii="Times New Roman" w:eastAsia="仿宋"/>
                <w:sz w:val="22"/>
                <w:szCs w:val="22"/>
              </w:rPr>
              <w:t>（76）参与苏州国际精英创业周活动</w:t>
            </w:r>
            <w:r>
              <w:rPr>
                <w:rFonts w:hint="eastAsia" w:ascii="Times New Roman" w:eastAsia="仿宋"/>
                <w:sz w:val="22"/>
                <w:szCs w:val="22"/>
              </w:rPr>
              <w:t>。</w:t>
            </w:r>
          </w:p>
        </w:tc>
        <w:tc>
          <w:tcPr>
            <w:tcW w:w="1659" w:type="dxa"/>
            <w:vAlign w:val="center"/>
          </w:tcPr>
          <w:p>
            <w:pPr>
              <w:autoSpaceDE/>
              <w:autoSpaceDN/>
              <w:snapToGrid/>
              <w:spacing w:line="360" w:lineRule="exact"/>
              <w:ind w:firstLine="0"/>
              <w:jc w:val="center"/>
              <w:rPr>
                <w:rFonts w:ascii="Times New Roman" w:eastAsia="仿宋"/>
                <w:sz w:val="22"/>
                <w:szCs w:val="22"/>
              </w:rPr>
            </w:pPr>
            <w:r>
              <w:rPr>
                <w:rFonts w:ascii="Times New Roman" w:eastAsia="仿宋"/>
                <w:sz w:val="22"/>
                <w:szCs w:val="22"/>
              </w:rPr>
              <w:t>人社局</w:t>
            </w:r>
          </w:p>
        </w:tc>
        <w:tc>
          <w:tcPr>
            <w:tcW w:w="1789" w:type="dxa"/>
            <w:vAlign w:val="center"/>
          </w:tcPr>
          <w:p>
            <w:pPr>
              <w:autoSpaceDE/>
              <w:autoSpaceDN/>
              <w:snapToGrid/>
              <w:spacing w:line="360" w:lineRule="exact"/>
              <w:ind w:firstLine="0"/>
              <w:jc w:val="center"/>
              <w:rPr>
                <w:rFonts w:ascii="Times New Roman" w:eastAsia="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1417" w:type="dxa"/>
            <w:vMerge w:val="continue"/>
            <w:vAlign w:val="center"/>
          </w:tcPr>
          <w:p>
            <w:pPr>
              <w:autoSpaceDE/>
              <w:autoSpaceDN/>
              <w:snapToGrid/>
              <w:spacing w:line="360" w:lineRule="exact"/>
              <w:ind w:firstLine="0"/>
              <w:rPr>
                <w:rFonts w:ascii="Times New Roman" w:eastAsia="仿宋"/>
                <w:sz w:val="22"/>
                <w:szCs w:val="22"/>
              </w:rPr>
            </w:pPr>
          </w:p>
        </w:tc>
        <w:tc>
          <w:tcPr>
            <w:tcW w:w="924" w:type="dxa"/>
            <w:vMerge w:val="continue"/>
            <w:vAlign w:val="center"/>
          </w:tcPr>
          <w:p>
            <w:pPr>
              <w:autoSpaceDE/>
              <w:autoSpaceDN/>
              <w:snapToGrid/>
              <w:spacing w:line="360" w:lineRule="exact"/>
              <w:ind w:firstLine="0"/>
              <w:rPr>
                <w:rFonts w:ascii="Times New Roman" w:eastAsia="仿宋"/>
                <w:sz w:val="22"/>
                <w:szCs w:val="22"/>
              </w:rPr>
            </w:pPr>
          </w:p>
        </w:tc>
        <w:tc>
          <w:tcPr>
            <w:tcW w:w="8385" w:type="dxa"/>
            <w:vAlign w:val="center"/>
          </w:tcPr>
          <w:p>
            <w:pPr>
              <w:autoSpaceDE/>
              <w:autoSpaceDN/>
              <w:snapToGrid/>
              <w:spacing w:line="360" w:lineRule="exact"/>
              <w:ind w:firstLine="0"/>
              <w:rPr>
                <w:rFonts w:ascii="Times New Roman" w:eastAsia="仿宋"/>
                <w:sz w:val="22"/>
                <w:szCs w:val="22"/>
              </w:rPr>
            </w:pPr>
            <w:r>
              <w:rPr>
                <w:rFonts w:ascii="Times New Roman" w:eastAsia="仿宋"/>
                <w:sz w:val="22"/>
                <w:szCs w:val="22"/>
              </w:rPr>
              <w:t>（77）积极主办、参与各级各类展会</w:t>
            </w:r>
            <w:r>
              <w:rPr>
                <w:rFonts w:hint="eastAsia" w:ascii="Times New Roman" w:eastAsia="仿宋"/>
                <w:sz w:val="22"/>
                <w:szCs w:val="22"/>
              </w:rPr>
              <w:t>。</w:t>
            </w:r>
          </w:p>
        </w:tc>
        <w:tc>
          <w:tcPr>
            <w:tcW w:w="1659" w:type="dxa"/>
            <w:vAlign w:val="center"/>
          </w:tcPr>
          <w:p>
            <w:pPr>
              <w:autoSpaceDE/>
              <w:autoSpaceDN/>
              <w:snapToGrid/>
              <w:spacing w:line="360" w:lineRule="exact"/>
              <w:ind w:firstLine="0"/>
              <w:jc w:val="center"/>
              <w:rPr>
                <w:rFonts w:ascii="Times New Roman" w:eastAsia="仿宋"/>
                <w:sz w:val="22"/>
                <w:szCs w:val="22"/>
              </w:rPr>
            </w:pPr>
            <w:r>
              <w:rPr>
                <w:rFonts w:ascii="Times New Roman" w:eastAsia="仿宋"/>
                <w:sz w:val="22"/>
                <w:szCs w:val="22"/>
              </w:rPr>
              <w:t>商务局</w:t>
            </w:r>
          </w:p>
        </w:tc>
        <w:tc>
          <w:tcPr>
            <w:tcW w:w="1789" w:type="dxa"/>
            <w:vAlign w:val="center"/>
          </w:tcPr>
          <w:p>
            <w:pPr>
              <w:autoSpaceDE/>
              <w:autoSpaceDN/>
              <w:snapToGrid/>
              <w:spacing w:line="360" w:lineRule="exact"/>
              <w:ind w:firstLine="0"/>
              <w:jc w:val="center"/>
              <w:rPr>
                <w:rFonts w:ascii="Times New Roman" w:eastAsia="仿宋"/>
                <w:sz w:val="22"/>
                <w:szCs w:val="22"/>
              </w:rPr>
            </w:pPr>
            <w:r>
              <w:rPr>
                <w:rFonts w:ascii="Times New Roman" w:eastAsia="仿宋"/>
                <w:sz w:val="22"/>
                <w:szCs w:val="22"/>
              </w:rPr>
              <w:t>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3" w:hRule="atLeast"/>
        </w:trPr>
        <w:tc>
          <w:tcPr>
            <w:tcW w:w="1417" w:type="dxa"/>
            <w:vMerge w:val="continue"/>
            <w:vAlign w:val="center"/>
          </w:tcPr>
          <w:p>
            <w:pPr>
              <w:autoSpaceDE/>
              <w:autoSpaceDN/>
              <w:snapToGrid/>
              <w:spacing w:line="360" w:lineRule="exact"/>
              <w:ind w:firstLine="0"/>
              <w:rPr>
                <w:rFonts w:ascii="Times New Roman" w:eastAsia="仿宋"/>
                <w:sz w:val="22"/>
                <w:szCs w:val="22"/>
              </w:rPr>
            </w:pPr>
          </w:p>
        </w:tc>
        <w:tc>
          <w:tcPr>
            <w:tcW w:w="924" w:type="dxa"/>
            <w:vMerge w:val="continue"/>
            <w:vAlign w:val="center"/>
          </w:tcPr>
          <w:p>
            <w:pPr>
              <w:autoSpaceDE/>
              <w:autoSpaceDN/>
              <w:snapToGrid/>
              <w:spacing w:line="360" w:lineRule="exact"/>
              <w:ind w:firstLine="0"/>
              <w:rPr>
                <w:rFonts w:ascii="Times New Roman" w:eastAsia="仿宋"/>
                <w:sz w:val="22"/>
                <w:szCs w:val="22"/>
              </w:rPr>
            </w:pPr>
          </w:p>
        </w:tc>
        <w:tc>
          <w:tcPr>
            <w:tcW w:w="8385" w:type="dxa"/>
            <w:vAlign w:val="center"/>
          </w:tcPr>
          <w:p>
            <w:pPr>
              <w:numPr>
                <w:ilvl w:val="0"/>
                <w:numId w:val="1"/>
              </w:numPr>
              <w:autoSpaceDE/>
              <w:autoSpaceDN/>
              <w:snapToGrid/>
              <w:spacing w:line="360" w:lineRule="exact"/>
              <w:ind w:firstLine="0"/>
              <w:rPr>
                <w:rFonts w:ascii="Times New Roman" w:eastAsia="仿宋"/>
                <w:sz w:val="22"/>
                <w:szCs w:val="22"/>
              </w:rPr>
            </w:pPr>
            <w:r>
              <w:rPr>
                <w:rFonts w:hint="eastAsia" w:ascii="Times New Roman" w:eastAsia="仿宋"/>
                <w:sz w:val="22"/>
                <w:szCs w:val="22"/>
              </w:rPr>
              <w:t>继续办好各类国际国内赛事活动，放大效应扩大影响，争取引进国际篮球对抗赛等品牌赛事落地太仓。围绕对德合作，配合落实德国“太仓周”主题活动，坚持在太组织“中德友谊杯”系列体育活动，策划开展多种形式的对德及其它城市的人文交流，增加对外合作深度，拓展内涵。</w:t>
            </w:r>
          </w:p>
        </w:tc>
        <w:tc>
          <w:tcPr>
            <w:tcW w:w="1659" w:type="dxa"/>
            <w:vAlign w:val="center"/>
          </w:tcPr>
          <w:p>
            <w:pPr>
              <w:autoSpaceDE/>
              <w:autoSpaceDN/>
              <w:snapToGrid/>
              <w:spacing w:line="360" w:lineRule="exact"/>
              <w:ind w:firstLine="0"/>
              <w:jc w:val="center"/>
              <w:rPr>
                <w:rFonts w:ascii="Times New Roman" w:eastAsia="仿宋"/>
                <w:sz w:val="22"/>
                <w:szCs w:val="22"/>
              </w:rPr>
            </w:pPr>
            <w:r>
              <w:rPr>
                <w:rFonts w:ascii="Times New Roman" w:eastAsia="仿宋"/>
                <w:sz w:val="22"/>
                <w:szCs w:val="22"/>
              </w:rPr>
              <w:t>文体广旅局</w:t>
            </w:r>
          </w:p>
        </w:tc>
        <w:tc>
          <w:tcPr>
            <w:tcW w:w="1789" w:type="dxa"/>
            <w:vAlign w:val="center"/>
          </w:tcPr>
          <w:p>
            <w:pPr>
              <w:autoSpaceDE/>
              <w:autoSpaceDN/>
              <w:snapToGrid/>
              <w:spacing w:line="360" w:lineRule="exact"/>
              <w:ind w:firstLine="0"/>
              <w:jc w:val="center"/>
              <w:rPr>
                <w:rFonts w:ascii="Times New Roman" w:eastAsia="仿宋"/>
                <w:sz w:val="22"/>
                <w:szCs w:val="22"/>
              </w:rPr>
            </w:pPr>
            <w:r>
              <w:rPr>
                <w:rFonts w:ascii="Times New Roman" w:eastAsia="仿宋"/>
                <w:sz w:val="22"/>
                <w:szCs w:val="22"/>
              </w:rPr>
              <w:t>外事办、商务局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417" w:type="dxa"/>
            <w:vMerge w:val="continue"/>
            <w:vAlign w:val="center"/>
          </w:tcPr>
          <w:p>
            <w:pPr>
              <w:autoSpaceDE/>
              <w:autoSpaceDN/>
              <w:snapToGrid/>
              <w:spacing w:line="360" w:lineRule="exact"/>
              <w:ind w:firstLine="0"/>
              <w:rPr>
                <w:rFonts w:ascii="Times New Roman" w:eastAsia="仿宋"/>
                <w:sz w:val="22"/>
                <w:szCs w:val="22"/>
              </w:rPr>
            </w:pPr>
          </w:p>
        </w:tc>
        <w:tc>
          <w:tcPr>
            <w:tcW w:w="924" w:type="dxa"/>
            <w:vMerge w:val="restart"/>
            <w:vAlign w:val="center"/>
          </w:tcPr>
          <w:p>
            <w:pPr>
              <w:autoSpaceDE/>
              <w:autoSpaceDN/>
              <w:snapToGrid/>
              <w:spacing w:line="360" w:lineRule="exact"/>
              <w:ind w:firstLine="0"/>
              <w:rPr>
                <w:rFonts w:ascii="Times New Roman" w:eastAsia="仿宋"/>
                <w:sz w:val="22"/>
                <w:szCs w:val="22"/>
              </w:rPr>
            </w:pPr>
            <w:r>
              <w:rPr>
                <w:rFonts w:ascii="Times New Roman" w:eastAsia="仿宋"/>
                <w:sz w:val="22"/>
                <w:szCs w:val="22"/>
              </w:rPr>
              <w:t>30.提高</w:t>
            </w:r>
            <w:r>
              <w:rPr>
                <w:rFonts w:hint="eastAsia" w:ascii="Times New Roman" w:eastAsia="仿宋"/>
                <w:sz w:val="22"/>
                <w:szCs w:val="22"/>
              </w:rPr>
              <w:t>太仓</w:t>
            </w:r>
            <w:r>
              <w:rPr>
                <w:rFonts w:ascii="Times New Roman" w:eastAsia="仿宋"/>
                <w:sz w:val="22"/>
                <w:szCs w:val="22"/>
              </w:rPr>
              <w:t>文化全球影响力</w:t>
            </w:r>
          </w:p>
        </w:tc>
        <w:tc>
          <w:tcPr>
            <w:tcW w:w="8385" w:type="dxa"/>
            <w:vAlign w:val="center"/>
          </w:tcPr>
          <w:p>
            <w:pPr>
              <w:autoSpaceDE/>
              <w:autoSpaceDN/>
              <w:snapToGrid/>
              <w:spacing w:line="340" w:lineRule="exact"/>
              <w:ind w:firstLine="0"/>
              <w:rPr>
                <w:rFonts w:ascii="Times New Roman" w:eastAsia="仿宋"/>
                <w:sz w:val="22"/>
                <w:szCs w:val="22"/>
              </w:rPr>
            </w:pPr>
            <w:r>
              <w:rPr>
                <w:rFonts w:ascii="Times New Roman" w:eastAsia="仿宋"/>
                <w:sz w:val="22"/>
                <w:szCs w:val="22"/>
              </w:rPr>
              <w:t>（79）完善与海外城市文化交流合作机制，积极参与国家级品牌项目和主题活动。</w:t>
            </w:r>
          </w:p>
        </w:tc>
        <w:tc>
          <w:tcPr>
            <w:tcW w:w="1659" w:type="dxa"/>
            <w:vAlign w:val="center"/>
          </w:tcPr>
          <w:p>
            <w:pPr>
              <w:autoSpaceDE/>
              <w:autoSpaceDN/>
              <w:snapToGrid/>
              <w:spacing w:line="340" w:lineRule="exact"/>
              <w:ind w:firstLine="0"/>
              <w:jc w:val="center"/>
              <w:rPr>
                <w:rFonts w:ascii="Times New Roman" w:eastAsia="仿宋"/>
                <w:sz w:val="22"/>
                <w:szCs w:val="22"/>
              </w:rPr>
            </w:pPr>
            <w:r>
              <w:rPr>
                <w:rFonts w:ascii="Times New Roman" w:eastAsia="仿宋"/>
                <w:sz w:val="22"/>
                <w:szCs w:val="22"/>
              </w:rPr>
              <w:t>宣传部</w:t>
            </w:r>
          </w:p>
        </w:tc>
        <w:tc>
          <w:tcPr>
            <w:tcW w:w="1789" w:type="dxa"/>
            <w:vAlign w:val="center"/>
          </w:tcPr>
          <w:p>
            <w:pPr>
              <w:autoSpaceDE/>
              <w:autoSpaceDN/>
              <w:snapToGrid/>
              <w:spacing w:line="340" w:lineRule="exact"/>
              <w:ind w:firstLine="0"/>
              <w:jc w:val="center"/>
              <w:rPr>
                <w:rFonts w:hint="eastAsia" w:ascii="Times New Roman" w:eastAsia="仿宋"/>
                <w:sz w:val="22"/>
                <w:szCs w:val="22"/>
              </w:rPr>
            </w:pPr>
            <w:r>
              <w:rPr>
                <w:rFonts w:ascii="Times New Roman" w:eastAsia="仿宋"/>
                <w:sz w:val="22"/>
                <w:szCs w:val="22"/>
              </w:rPr>
              <w:t>文体广旅局、</w:t>
            </w:r>
          </w:p>
          <w:p>
            <w:pPr>
              <w:autoSpaceDE/>
              <w:autoSpaceDN/>
              <w:snapToGrid/>
              <w:spacing w:line="340" w:lineRule="exact"/>
              <w:ind w:firstLine="0"/>
              <w:jc w:val="center"/>
              <w:rPr>
                <w:rFonts w:ascii="Times New Roman" w:eastAsia="仿宋"/>
                <w:sz w:val="22"/>
                <w:szCs w:val="22"/>
              </w:rPr>
            </w:pPr>
            <w:r>
              <w:rPr>
                <w:rFonts w:ascii="Times New Roman" w:eastAsia="仿宋"/>
                <w:sz w:val="22"/>
                <w:szCs w:val="22"/>
              </w:rPr>
              <w:t>外事办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vMerge w:val="continue"/>
            <w:vAlign w:val="center"/>
          </w:tcPr>
          <w:p>
            <w:pPr>
              <w:autoSpaceDE/>
              <w:autoSpaceDN/>
              <w:snapToGrid/>
              <w:spacing w:line="360" w:lineRule="exact"/>
              <w:ind w:firstLine="0"/>
              <w:rPr>
                <w:rFonts w:ascii="Times New Roman" w:eastAsia="仿宋"/>
                <w:sz w:val="22"/>
                <w:szCs w:val="22"/>
              </w:rPr>
            </w:pPr>
          </w:p>
        </w:tc>
        <w:tc>
          <w:tcPr>
            <w:tcW w:w="924" w:type="dxa"/>
            <w:vMerge w:val="continue"/>
            <w:vAlign w:val="center"/>
          </w:tcPr>
          <w:p>
            <w:pPr>
              <w:autoSpaceDE/>
              <w:autoSpaceDN/>
              <w:snapToGrid/>
              <w:spacing w:line="360" w:lineRule="exact"/>
              <w:ind w:firstLine="0"/>
              <w:rPr>
                <w:rFonts w:ascii="Times New Roman" w:eastAsia="仿宋"/>
                <w:sz w:val="22"/>
                <w:szCs w:val="22"/>
              </w:rPr>
            </w:pPr>
          </w:p>
        </w:tc>
        <w:tc>
          <w:tcPr>
            <w:tcW w:w="8385" w:type="dxa"/>
            <w:vAlign w:val="center"/>
          </w:tcPr>
          <w:p>
            <w:pPr>
              <w:autoSpaceDE/>
              <w:autoSpaceDN/>
              <w:snapToGrid/>
              <w:spacing w:line="340" w:lineRule="exact"/>
              <w:ind w:firstLine="0"/>
              <w:rPr>
                <w:rFonts w:ascii="Times New Roman" w:eastAsia="仿宋"/>
                <w:sz w:val="22"/>
                <w:szCs w:val="22"/>
              </w:rPr>
            </w:pPr>
            <w:r>
              <w:rPr>
                <w:rFonts w:ascii="Times New Roman" w:eastAsia="仿宋"/>
                <w:sz w:val="22"/>
                <w:szCs w:val="22"/>
              </w:rPr>
              <w:t>（80）</w:t>
            </w:r>
            <w:r>
              <w:rPr>
                <w:rFonts w:hint="eastAsia" w:ascii="Times New Roman" w:eastAsia="仿宋"/>
                <w:sz w:val="22"/>
                <w:szCs w:val="22"/>
              </w:rPr>
              <w:t>推进文旅融合，整合资源对接恒大复星文旅项目，打造太仓特色文化旅游线路，开展太仓旅游国际宣传，提升太仓旅游知名度。策划举办好文化旅游节等节庆活动，争取品牌音乐节项目落地。积极承接苏州创博会分会场活动，助力太仓文化企业“走出去”。对接苏州江南文化艺术</w:t>
            </w:r>
            <w:r>
              <w:rPr>
                <w:rFonts w:hint="cs" w:ascii="Times New Roman" w:eastAsia="仿宋"/>
                <w:sz w:val="22"/>
                <w:szCs w:val="22"/>
              </w:rPr>
              <w:t>•</w:t>
            </w:r>
            <w:r>
              <w:rPr>
                <w:rFonts w:hint="eastAsia" w:ascii="Times New Roman" w:eastAsia="仿宋"/>
                <w:sz w:val="22"/>
                <w:szCs w:val="22"/>
              </w:rPr>
              <w:t>国际旅游节活动，挖掘太仓海丝海运等文化遗存，策划举办太仓子活动，扩大太仓文化影响力。推动建设文化产业园区载体，策划开展赛事活动、文创产品设计等，扶持新兴文化产业和小微文化企业发展；加</w:t>
            </w:r>
            <w:r>
              <w:rPr>
                <w:rFonts w:hint="eastAsia" w:ascii="Times New Roman" w:eastAsia="仿宋"/>
                <w:sz w:val="22"/>
                <w:szCs w:val="22"/>
                <w:lang w:eastAsia="zh-CN"/>
              </w:rPr>
              <w:t>大</w:t>
            </w:r>
            <w:bookmarkStart w:id="0" w:name="_GoBack"/>
            <w:bookmarkEnd w:id="0"/>
            <w:r>
              <w:rPr>
                <w:rFonts w:hint="eastAsia" w:ascii="Times New Roman" w:eastAsia="仿宋"/>
                <w:sz w:val="22"/>
                <w:szCs w:val="22"/>
              </w:rPr>
              <w:t>文化产业招商引资力度，积极引进文化新业态企业，实现文化产业增加值同比增</w:t>
            </w:r>
            <w:r>
              <w:rPr>
                <w:rFonts w:ascii="Times New Roman" w:eastAsia="仿宋"/>
                <w:sz w:val="22"/>
                <w:szCs w:val="22"/>
              </w:rPr>
              <w:t>10%</w:t>
            </w:r>
            <w:r>
              <w:rPr>
                <w:rFonts w:hint="eastAsia" w:ascii="Times New Roman" w:eastAsia="仿宋"/>
                <w:sz w:val="22"/>
                <w:szCs w:val="22"/>
              </w:rPr>
              <w:t>以上。</w:t>
            </w:r>
          </w:p>
        </w:tc>
        <w:tc>
          <w:tcPr>
            <w:tcW w:w="1659" w:type="dxa"/>
            <w:vAlign w:val="center"/>
          </w:tcPr>
          <w:p>
            <w:pPr>
              <w:autoSpaceDE/>
              <w:autoSpaceDN/>
              <w:snapToGrid/>
              <w:spacing w:line="340" w:lineRule="exact"/>
              <w:ind w:firstLine="0"/>
              <w:jc w:val="center"/>
              <w:rPr>
                <w:rFonts w:ascii="Times New Roman" w:eastAsia="仿宋"/>
                <w:sz w:val="22"/>
                <w:szCs w:val="22"/>
              </w:rPr>
            </w:pPr>
            <w:r>
              <w:rPr>
                <w:rFonts w:ascii="Times New Roman" w:eastAsia="仿宋"/>
                <w:sz w:val="22"/>
                <w:szCs w:val="22"/>
              </w:rPr>
              <w:t>文体广旅局</w:t>
            </w:r>
          </w:p>
        </w:tc>
        <w:tc>
          <w:tcPr>
            <w:tcW w:w="1789" w:type="dxa"/>
            <w:vAlign w:val="center"/>
          </w:tcPr>
          <w:p>
            <w:pPr>
              <w:autoSpaceDE/>
              <w:autoSpaceDN/>
              <w:snapToGrid/>
              <w:spacing w:line="340" w:lineRule="exact"/>
              <w:ind w:firstLine="0"/>
              <w:jc w:val="center"/>
              <w:rPr>
                <w:rFonts w:ascii="Times New Roman" w:eastAsia="仿宋"/>
                <w:sz w:val="22"/>
                <w:szCs w:val="22"/>
              </w:rPr>
            </w:pPr>
          </w:p>
        </w:tc>
      </w:tr>
    </w:tbl>
    <w:p>
      <w:pPr>
        <w:spacing w:line="20" w:lineRule="exact"/>
        <w:ind w:firstLine="0"/>
        <w:rPr>
          <w:rFonts w:ascii="Times New Roman" w:eastAsia="仿宋_GB2312"/>
        </w:rPr>
      </w:pPr>
    </w:p>
    <w:p/>
    <w:sectPr>
      <w:footerReference r:id="rId3" w:type="default"/>
      <w:pgSz w:w="16838" w:h="11906" w:orient="landscape"/>
      <w:pgMar w:top="1531" w:right="1814" w:bottom="1531" w:left="1985" w:header="851" w:footer="1474" w:gutter="0"/>
      <w:cols w:space="720" w:num="1"/>
      <w:docGrid w:type="lines" w:linePitch="590" w:charSpace="-10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汉鼎简仿宋">
    <w:altName w:val="宋体"/>
    <w:panose1 w:val="00000000000000000000"/>
    <w:charset w:val="86"/>
    <w:family w:val="modern"/>
    <w:pitch w:val="default"/>
    <w:sig w:usb0="00000000" w:usb1="00000000" w:usb2="00000010" w:usb3="00000000" w:csb0="00040000" w:csb1="00000000"/>
  </w:font>
  <w:font w:name="方正大标宋简体">
    <w:altName w:val="微软雅黑"/>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Fonts w:ascii="Times New Roman" w:hAnsi="Times New Roman"/>
      </w:rPr>
    </w:pPr>
    <w:r>
      <w:rPr>
        <w:rStyle w:val="6"/>
        <w:rFonts w:ascii="Times New Roman" w:hAnsi="Times New Roman"/>
      </w:rPr>
      <w:t xml:space="preserve">— </w:t>
    </w:r>
    <w:r>
      <w:rPr>
        <w:rFonts w:ascii="Times New Roman" w:hAnsi="Times New Roman"/>
      </w:rPr>
      <w:fldChar w:fldCharType="begin"/>
    </w:r>
    <w:r>
      <w:rPr>
        <w:rStyle w:val="6"/>
        <w:rFonts w:ascii="Times New Roman" w:hAnsi="Times New Roman"/>
      </w:rPr>
      <w:instrText xml:space="preserve">PAGE  </w:instrText>
    </w:r>
    <w:r>
      <w:rPr>
        <w:rFonts w:ascii="Times New Roman" w:hAnsi="Times New Roman"/>
      </w:rPr>
      <w:fldChar w:fldCharType="separate"/>
    </w:r>
    <w:r>
      <w:rPr>
        <w:rStyle w:val="6"/>
        <w:rFonts w:ascii="Times New Roman" w:hAnsi="Times New Roman"/>
      </w:rPr>
      <w:t>15</w:t>
    </w:r>
    <w:r>
      <w:rPr>
        <w:rFonts w:ascii="Times New Roman" w:hAnsi="Times New Roman"/>
      </w:rPr>
      <w:fldChar w:fldCharType="end"/>
    </w:r>
    <w:r>
      <w:rPr>
        <w:rStyle w:val="6"/>
        <w:rFonts w:ascii="Times New Roman" w:hAnsi="Times New Roman"/>
      </w:rPr>
      <w:t xml:space="preserve"> —</w:t>
    </w:r>
  </w:p>
  <w:p>
    <w:pPr>
      <w:pStyle w:val="2"/>
      <w:jc w:val="both"/>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A74EE"/>
    <w:multiLevelType w:val="singleLevel"/>
    <w:tmpl w:val="0F5A74EE"/>
    <w:lvl w:ilvl="0" w:tentative="0">
      <w:start w:val="78"/>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745067"/>
    <w:rsid w:val="09067C6B"/>
    <w:rsid w:val="3F745067"/>
    <w:rsid w:val="761A1A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napToGrid w:val="0"/>
      <w:spacing w:line="590" w:lineRule="atLeast"/>
      <w:ind w:firstLine="624"/>
      <w:jc w:val="both"/>
    </w:pPr>
    <w:rPr>
      <w:rFonts w:ascii="汉鼎简仿宋" w:hAnsi="Times New Roman" w:eastAsia="汉鼎简仿宋" w:cs="Times New Roman"/>
      <w:snapToGrid w:val="0"/>
      <w:kern w:val="0"/>
      <w:sz w:val="32"/>
      <w:szCs w:val="20"/>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autoSpaceDE/>
      <w:autoSpaceDN/>
      <w:spacing w:line="240" w:lineRule="auto"/>
      <w:ind w:firstLine="0"/>
      <w:jc w:val="left"/>
    </w:pPr>
    <w:rPr>
      <w:rFonts w:asciiTheme="minorHAnsi" w:hAnsiTheme="minorHAnsi" w:eastAsiaTheme="minorEastAsia" w:cstheme="minorBidi"/>
      <w:snapToGrid/>
      <w:kern w:val="2"/>
      <w:sz w:val="18"/>
      <w:szCs w:val="18"/>
    </w:rPr>
  </w:style>
  <w:style w:type="table" w:styleId="4">
    <w:name w:val="Table Grid"/>
    <w:basedOn w:val="3"/>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2020-03-05T03:32:00Z</dcterms:created>
  <dc:creator>风神你好</dc:creator>
  <cp:lastModifiedBy>风神你好</cp:lastModifiedBy>
  <dcterms:modified xsi:type="dcterms:W3CDTF">2020-03-06T10:44:21Z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