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3A" w:rsidRPr="00D54BA7" w:rsidRDefault="00E3533A" w:rsidP="00E3533A">
      <w:pPr>
        <w:rPr>
          <w:rFonts w:ascii="黑体" w:eastAsia="黑体" w:hAnsi="黑体" w:hint="eastAsia"/>
          <w:szCs w:val="32"/>
        </w:rPr>
      </w:pPr>
      <w:r w:rsidRPr="00D54BA7">
        <w:rPr>
          <w:rFonts w:ascii="黑体" w:eastAsia="黑体" w:hAnsi="黑体" w:hint="eastAsia"/>
          <w:szCs w:val="32"/>
        </w:rPr>
        <w:t>附件2</w:t>
      </w:r>
    </w:p>
    <w:tbl>
      <w:tblPr>
        <w:tblW w:w="14680" w:type="dxa"/>
        <w:tblInd w:w="93" w:type="dxa"/>
        <w:tblLook w:val="0000"/>
      </w:tblPr>
      <w:tblGrid>
        <w:gridCol w:w="940"/>
        <w:gridCol w:w="2080"/>
        <w:gridCol w:w="8260"/>
        <w:gridCol w:w="2320"/>
        <w:gridCol w:w="1080"/>
      </w:tblGrid>
      <w:tr w:rsidR="00E3533A" w:rsidTr="00A313BA">
        <w:trPr>
          <w:trHeight w:val="660"/>
        </w:trPr>
        <w:tc>
          <w:tcPr>
            <w:tcW w:w="14680" w:type="dxa"/>
            <w:gridSpan w:val="5"/>
            <w:tcBorders>
              <w:top w:val="nil"/>
              <w:left w:val="nil"/>
              <w:bottom w:val="nil"/>
              <w:right w:val="nil"/>
            </w:tcBorders>
            <w:vAlign w:val="center"/>
          </w:tcPr>
          <w:p w:rsidR="00E3533A" w:rsidRPr="00D54BA7" w:rsidRDefault="00E3533A" w:rsidP="00E3533A">
            <w:pPr>
              <w:widowControl/>
              <w:spacing w:line="460" w:lineRule="exact"/>
              <w:jc w:val="center"/>
              <w:rPr>
                <w:rFonts w:ascii="方正小标宋简体" w:eastAsia="方正小标宋简体" w:hAnsi="黑体" w:cs="宋体" w:hint="eastAsia"/>
                <w:kern w:val="0"/>
                <w:sz w:val="44"/>
                <w:szCs w:val="44"/>
              </w:rPr>
            </w:pPr>
            <w:r w:rsidRPr="00D54BA7">
              <w:rPr>
                <w:rFonts w:ascii="方正小标宋简体" w:eastAsia="方正小标宋简体" w:hAnsi="黑体" w:cs="宋体" w:hint="eastAsia"/>
                <w:kern w:val="0"/>
                <w:sz w:val="44"/>
                <w:szCs w:val="44"/>
              </w:rPr>
              <w:t>太仓市司法</w:t>
            </w:r>
            <w:proofErr w:type="gramStart"/>
            <w:r w:rsidRPr="00D54BA7">
              <w:rPr>
                <w:rFonts w:ascii="方正小标宋简体" w:eastAsia="方正小标宋简体" w:hAnsi="黑体" w:cs="宋体" w:hint="eastAsia"/>
                <w:kern w:val="0"/>
                <w:sz w:val="44"/>
                <w:szCs w:val="44"/>
              </w:rPr>
              <w:t>局重大</w:t>
            </w:r>
            <w:proofErr w:type="gramEnd"/>
            <w:r w:rsidRPr="00D54BA7">
              <w:rPr>
                <w:rFonts w:ascii="方正小标宋简体" w:eastAsia="方正小标宋简体" w:hAnsi="黑体" w:cs="宋体" w:hint="eastAsia"/>
                <w:kern w:val="0"/>
                <w:sz w:val="44"/>
                <w:szCs w:val="44"/>
              </w:rPr>
              <w:t>行政执法决定法制审核目录清单</w:t>
            </w:r>
          </w:p>
        </w:tc>
      </w:tr>
      <w:tr w:rsidR="00E3533A" w:rsidTr="00A313BA">
        <w:trPr>
          <w:trHeight w:val="450"/>
        </w:trPr>
        <w:tc>
          <w:tcPr>
            <w:tcW w:w="14680" w:type="dxa"/>
            <w:gridSpan w:val="5"/>
            <w:tcBorders>
              <w:top w:val="nil"/>
              <w:left w:val="nil"/>
              <w:bottom w:val="single" w:sz="4" w:space="0" w:color="auto"/>
              <w:right w:val="nil"/>
            </w:tcBorders>
            <w:vAlign w:val="center"/>
          </w:tcPr>
          <w:p w:rsidR="00E3533A" w:rsidRPr="00D54BA7" w:rsidRDefault="00E3533A" w:rsidP="00E3533A">
            <w:pPr>
              <w:widowControl/>
              <w:spacing w:line="380" w:lineRule="exact"/>
              <w:jc w:val="left"/>
              <w:rPr>
                <w:rFonts w:ascii="仿宋_GB2312" w:hAnsi="黑体" w:cs="宋体" w:hint="eastAsia"/>
                <w:kern w:val="0"/>
                <w:sz w:val="24"/>
              </w:rPr>
            </w:pPr>
            <w:r w:rsidRPr="00D54BA7">
              <w:rPr>
                <w:rFonts w:ascii="仿宋_GB2312" w:hAnsi="黑体" w:cs="宋体" w:hint="eastAsia"/>
                <w:kern w:val="0"/>
                <w:sz w:val="24"/>
              </w:rPr>
              <w:t>权力类别：行政处罚</w:t>
            </w:r>
          </w:p>
        </w:tc>
      </w:tr>
      <w:tr w:rsidR="00E3533A" w:rsidTr="00E3533A">
        <w:trPr>
          <w:trHeight w:val="427"/>
        </w:trPr>
        <w:tc>
          <w:tcPr>
            <w:tcW w:w="940" w:type="dxa"/>
            <w:tcBorders>
              <w:top w:val="nil"/>
              <w:left w:val="single" w:sz="4" w:space="0" w:color="auto"/>
              <w:bottom w:val="nil"/>
              <w:right w:val="single" w:sz="4" w:space="0" w:color="auto"/>
            </w:tcBorders>
            <w:vAlign w:val="center"/>
          </w:tcPr>
          <w:p w:rsidR="00E3533A" w:rsidRPr="00111261" w:rsidRDefault="00E3533A" w:rsidP="00A313BA">
            <w:pPr>
              <w:spacing w:line="540" w:lineRule="exact"/>
              <w:jc w:val="center"/>
              <w:rPr>
                <w:rFonts w:ascii="黑体" w:eastAsia="黑体" w:hAnsi="黑体"/>
                <w:sz w:val="28"/>
                <w:szCs w:val="28"/>
              </w:rPr>
            </w:pPr>
            <w:r w:rsidRPr="00111261">
              <w:rPr>
                <w:rFonts w:ascii="黑体" w:eastAsia="黑体" w:hAnsi="黑体" w:hint="eastAsia"/>
                <w:sz w:val="28"/>
                <w:szCs w:val="28"/>
              </w:rPr>
              <w:t>序号</w:t>
            </w:r>
          </w:p>
        </w:tc>
        <w:tc>
          <w:tcPr>
            <w:tcW w:w="2080" w:type="dxa"/>
            <w:tcBorders>
              <w:top w:val="nil"/>
              <w:left w:val="nil"/>
              <w:bottom w:val="single" w:sz="4" w:space="0" w:color="auto"/>
              <w:right w:val="nil"/>
            </w:tcBorders>
            <w:vAlign w:val="center"/>
          </w:tcPr>
          <w:p w:rsidR="00E3533A" w:rsidRPr="00111261" w:rsidRDefault="00E3533A" w:rsidP="00A313BA">
            <w:pPr>
              <w:spacing w:line="540" w:lineRule="exact"/>
              <w:jc w:val="center"/>
              <w:rPr>
                <w:rFonts w:ascii="黑体" w:eastAsia="黑体" w:hAnsi="黑体"/>
                <w:sz w:val="28"/>
                <w:szCs w:val="28"/>
              </w:rPr>
            </w:pPr>
            <w:r w:rsidRPr="00111261">
              <w:rPr>
                <w:rFonts w:ascii="黑体" w:eastAsia="黑体" w:hAnsi="黑体" w:hint="eastAsia"/>
                <w:sz w:val="28"/>
                <w:szCs w:val="28"/>
              </w:rPr>
              <w:t>权力名称</w:t>
            </w:r>
          </w:p>
        </w:tc>
        <w:tc>
          <w:tcPr>
            <w:tcW w:w="8260" w:type="dxa"/>
            <w:tcBorders>
              <w:top w:val="nil"/>
              <w:left w:val="single" w:sz="4" w:space="0" w:color="auto"/>
              <w:bottom w:val="nil"/>
              <w:right w:val="single" w:sz="4" w:space="0" w:color="auto"/>
            </w:tcBorders>
            <w:vAlign w:val="center"/>
          </w:tcPr>
          <w:p w:rsidR="00E3533A" w:rsidRPr="00111261" w:rsidRDefault="00E3533A" w:rsidP="00A313BA">
            <w:pPr>
              <w:spacing w:line="540" w:lineRule="exact"/>
              <w:jc w:val="center"/>
              <w:rPr>
                <w:rFonts w:ascii="黑体" w:eastAsia="黑体" w:hAnsi="黑体"/>
                <w:sz w:val="28"/>
                <w:szCs w:val="28"/>
              </w:rPr>
            </w:pPr>
            <w:r w:rsidRPr="00111261">
              <w:rPr>
                <w:rFonts w:ascii="黑体" w:eastAsia="黑体" w:hAnsi="黑体" w:hint="eastAsia"/>
                <w:sz w:val="28"/>
                <w:szCs w:val="28"/>
              </w:rPr>
              <w:t>设定依据</w:t>
            </w:r>
          </w:p>
        </w:tc>
        <w:tc>
          <w:tcPr>
            <w:tcW w:w="2320" w:type="dxa"/>
            <w:tcBorders>
              <w:top w:val="nil"/>
              <w:left w:val="nil"/>
              <w:bottom w:val="nil"/>
              <w:right w:val="nil"/>
            </w:tcBorders>
            <w:vAlign w:val="center"/>
          </w:tcPr>
          <w:p w:rsidR="00E3533A" w:rsidRPr="00111261" w:rsidRDefault="00E3533A" w:rsidP="00A313BA">
            <w:pPr>
              <w:spacing w:line="540" w:lineRule="exact"/>
              <w:jc w:val="center"/>
              <w:rPr>
                <w:rFonts w:ascii="黑体" w:eastAsia="黑体" w:hAnsi="黑体"/>
                <w:sz w:val="28"/>
                <w:szCs w:val="28"/>
              </w:rPr>
            </w:pPr>
            <w:r w:rsidRPr="00111261">
              <w:rPr>
                <w:rFonts w:ascii="黑体" w:eastAsia="黑体" w:hAnsi="黑体" w:hint="eastAsia"/>
                <w:sz w:val="28"/>
                <w:szCs w:val="28"/>
              </w:rPr>
              <w:t>行使内容</w:t>
            </w:r>
          </w:p>
        </w:tc>
        <w:tc>
          <w:tcPr>
            <w:tcW w:w="1080" w:type="dxa"/>
            <w:tcBorders>
              <w:top w:val="nil"/>
              <w:left w:val="single" w:sz="4" w:space="0" w:color="auto"/>
              <w:bottom w:val="nil"/>
              <w:right w:val="single" w:sz="4" w:space="0" w:color="auto"/>
            </w:tcBorders>
            <w:vAlign w:val="center"/>
          </w:tcPr>
          <w:p w:rsidR="00E3533A" w:rsidRPr="00111261" w:rsidRDefault="00E3533A" w:rsidP="00A313BA">
            <w:pPr>
              <w:spacing w:line="540" w:lineRule="exact"/>
              <w:jc w:val="center"/>
              <w:rPr>
                <w:rFonts w:ascii="黑体" w:eastAsia="黑体" w:hAnsi="黑体"/>
                <w:sz w:val="28"/>
                <w:szCs w:val="28"/>
              </w:rPr>
            </w:pPr>
            <w:r w:rsidRPr="00111261">
              <w:rPr>
                <w:rFonts w:ascii="黑体" w:eastAsia="黑体" w:hAnsi="黑体" w:hint="eastAsia"/>
                <w:sz w:val="28"/>
                <w:szCs w:val="28"/>
              </w:rPr>
              <w:t>备注</w:t>
            </w:r>
          </w:p>
        </w:tc>
      </w:tr>
      <w:tr w:rsidR="00E3533A" w:rsidTr="00A313BA">
        <w:trPr>
          <w:trHeight w:val="1459"/>
        </w:trPr>
        <w:tc>
          <w:tcPr>
            <w:tcW w:w="940" w:type="dxa"/>
            <w:tcBorders>
              <w:top w:val="single" w:sz="4" w:space="0" w:color="auto"/>
              <w:left w:val="single" w:sz="4" w:space="0" w:color="auto"/>
              <w:bottom w:val="single" w:sz="4" w:space="0" w:color="auto"/>
              <w:right w:val="single" w:sz="4" w:space="0" w:color="auto"/>
            </w:tcBorders>
            <w:vAlign w:val="center"/>
          </w:tcPr>
          <w:p w:rsidR="00E3533A" w:rsidRPr="00D54BA7" w:rsidRDefault="00E3533A" w:rsidP="00E3533A">
            <w:pPr>
              <w:widowControl/>
              <w:spacing w:line="360" w:lineRule="exact"/>
              <w:jc w:val="center"/>
              <w:rPr>
                <w:rFonts w:eastAsia="宋体"/>
                <w:kern w:val="0"/>
                <w:sz w:val="20"/>
                <w:szCs w:val="20"/>
              </w:rPr>
            </w:pPr>
            <w:r w:rsidRPr="00D54BA7">
              <w:rPr>
                <w:rFonts w:eastAsia="宋体"/>
                <w:kern w:val="0"/>
                <w:sz w:val="20"/>
                <w:szCs w:val="20"/>
              </w:rPr>
              <w:t>1</w:t>
            </w:r>
          </w:p>
        </w:tc>
        <w:tc>
          <w:tcPr>
            <w:tcW w:w="2080" w:type="dxa"/>
            <w:tcBorders>
              <w:top w:val="nil"/>
              <w:left w:val="nil"/>
              <w:bottom w:val="single" w:sz="4" w:space="0" w:color="auto"/>
              <w:right w:val="single" w:sz="4" w:space="0" w:color="auto"/>
            </w:tcBorders>
            <w:vAlign w:val="center"/>
          </w:tcPr>
          <w:p w:rsidR="00E3533A" w:rsidRPr="00D54BA7" w:rsidRDefault="00E3533A" w:rsidP="00E3533A">
            <w:pPr>
              <w:widowControl/>
              <w:spacing w:line="360" w:lineRule="exact"/>
              <w:jc w:val="left"/>
              <w:rPr>
                <w:kern w:val="0"/>
                <w:sz w:val="20"/>
                <w:szCs w:val="20"/>
              </w:rPr>
            </w:pPr>
            <w:r w:rsidRPr="00D54BA7">
              <w:rPr>
                <w:kern w:val="0"/>
                <w:sz w:val="20"/>
                <w:szCs w:val="20"/>
              </w:rPr>
              <w:t>对没有取得律师执业证书以律师名义从事法律业务行为的处罚</w:t>
            </w:r>
          </w:p>
        </w:tc>
        <w:tc>
          <w:tcPr>
            <w:tcW w:w="8260" w:type="dxa"/>
            <w:tcBorders>
              <w:top w:val="single" w:sz="4" w:space="0" w:color="auto"/>
              <w:left w:val="nil"/>
              <w:bottom w:val="single" w:sz="4" w:space="0" w:color="auto"/>
              <w:right w:val="single" w:sz="4" w:space="0" w:color="auto"/>
            </w:tcBorders>
            <w:vAlign w:val="center"/>
          </w:tcPr>
          <w:p w:rsidR="00E3533A" w:rsidRPr="00D54BA7" w:rsidRDefault="00E3533A" w:rsidP="00E3533A">
            <w:pPr>
              <w:widowControl/>
              <w:spacing w:line="360" w:lineRule="exact"/>
              <w:jc w:val="left"/>
              <w:rPr>
                <w:kern w:val="0"/>
                <w:sz w:val="20"/>
                <w:szCs w:val="20"/>
              </w:rPr>
            </w:pPr>
            <w:r w:rsidRPr="00D54BA7">
              <w:rPr>
                <w:kern w:val="0"/>
                <w:sz w:val="20"/>
                <w:szCs w:val="20"/>
              </w:rPr>
              <w:t>【法律】《中华人民共和国律师法》</w:t>
            </w:r>
            <w:r w:rsidRPr="00D54BA7">
              <w:rPr>
                <w:kern w:val="0"/>
                <w:sz w:val="20"/>
                <w:szCs w:val="20"/>
              </w:rPr>
              <w:br/>
              <w:t xml:space="preserve">    </w:t>
            </w:r>
            <w:r w:rsidRPr="00D54BA7">
              <w:rPr>
                <w:kern w:val="0"/>
                <w:sz w:val="20"/>
                <w:szCs w:val="20"/>
              </w:rPr>
              <w:t>第五十五条</w:t>
            </w:r>
            <w:r w:rsidRPr="00D54BA7">
              <w:rPr>
                <w:kern w:val="0"/>
                <w:sz w:val="20"/>
                <w:szCs w:val="20"/>
              </w:rPr>
              <w:t xml:space="preserve">  </w:t>
            </w:r>
            <w:r w:rsidRPr="00D54BA7">
              <w:rPr>
                <w:kern w:val="0"/>
                <w:sz w:val="20"/>
                <w:szCs w:val="20"/>
              </w:rPr>
              <w:t>没有取得律师执业证书的人员以律师名义从事法律服务业务的，由所在地的县级以上地方人民政府司法行政部门责令停止非法执业，没收违法所得，处违法所得一倍以上五倍以下的罚款。</w:t>
            </w:r>
          </w:p>
        </w:tc>
        <w:tc>
          <w:tcPr>
            <w:tcW w:w="2320" w:type="dxa"/>
            <w:tcBorders>
              <w:top w:val="single" w:sz="4" w:space="0" w:color="auto"/>
              <w:left w:val="nil"/>
              <w:bottom w:val="single" w:sz="4" w:space="0" w:color="auto"/>
              <w:right w:val="single" w:sz="4" w:space="0" w:color="auto"/>
            </w:tcBorders>
            <w:vAlign w:val="center"/>
          </w:tcPr>
          <w:p w:rsidR="00E3533A" w:rsidRPr="00D54BA7" w:rsidRDefault="00E3533A" w:rsidP="00A313BA">
            <w:pPr>
              <w:widowControl/>
              <w:jc w:val="left"/>
              <w:rPr>
                <w:kern w:val="0"/>
                <w:sz w:val="20"/>
                <w:szCs w:val="20"/>
              </w:rPr>
            </w:pPr>
            <w:r w:rsidRPr="00D54BA7">
              <w:rPr>
                <w:kern w:val="0"/>
                <w:sz w:val="20"/>
                <w:szCs w:val="20"/>
              </w:rPr>
              <w:t>责令停止非法执业、没收违法所得、罚款</w:t>
            </w:r>
          </w:p>
        </w:tc>
        <w:tc>
          <w:tcPr>
            <w:tcW w:w="1080" w:type="dxa"/>
            <w:tcBorders>
              <w:top w:val="single" w:sz="4" w:space="0" w:color="auto"/>
              <w:left w:val="nil"/>
              <w:bottom w:val="single" w:sz="4" w:space="0" w:color="auto"/>
              <w:right w:val="single" w:sz="4" w:space="0" w:color="auto"/>
            </w:tcBorders>
            <w:vAlign w:val="center"/>
          </w:tcPr>
          <w:p w:rsidR="00E3533A" w:rsidRDefault="00E3533A" w:rsidP="00A313BA">
            <w:pPr>
              <w:widowControl/>
              <w:jc w:val="left"/>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r w:rsidR="00E3533A" w:rsidTr="00E3533A">
        <w:trPr>
          <w:trHeight w:val="1692"/>
        </w:trPr>
        <w:tc>
          <w:tcPr>
            <w:tcW w:w="940" w:type="dxa"/>
            <w:tcBorders>
              <w:top w:val="nil"/>
              <w:left w:val="single" w:sz="4" w:space="0" w:color="auto"/>
              <w:bottom w:val="single" w:sz="4" w:space="0" w:color="auto"/>
              <w:right w:val="single" w:sz="4" w:space="0" w:color="auto"/>
            </w:tcBorders>
            <w:vAlign w:val="center"/>
          </w:tcPr>
          <w:p w:rsidR="00E3533A" w:rsidRPr="00D54BA7" w:rsidRDefault="00E3533A" w:rsidP="00E3533A">
            <w:pPr>
              <w:widowControl/>
              <w:spacing w:line="360" w:lineRule="exact"/>
              <w:jc w:val="center"/>
              <w:rPr>
                <w:rFonts w:eastAsia="宋体"/>
                <w:kern w:val="0"/>
                <w:sz w:val="20"/>
                <w:szCs w:val="20"/>
              </w:rPr>
            </w:pPr>
            <w:r w:rsidRPr="00D54BA7">
              <w:rPr>
                <w:rFonts w:eastAsia="宋体"/>
                <w:kern w:val="0"/>
                <w:sz w:val="20"/>
                <w:szCs w:val="20"/>
              </w:rPr>
              <w:t>2</w:t>
            </w:r>
          </w:p>
        </w:tc>
        <w:tc>
          <w:tcPr>
            <w:tcW w:w="2080" w:type="dxa"/>
            <w:tcBorders>
              <w:top w:val="nil"/>
              <w:left w:val="nil"/>
              <w:bottom w:val="single" w:sz="4" w:space="0" w:color="auto"/>
              <w:right w:val="single" w:sz="4" w:space="0" w:color="auto"/>
            </w:tcBorders>
            <w:vAlign w:val="center"/>
          </w:tcPr>
          <w:p w:rsidR="00E3533A" w:rsidRPr="00D54BA7" w:rsidRDefault="00E3533A" w:rsidP="00E3533A">
            <w:pPr>
              <w:widowControl/>
              <w:spacing w:line="360" w:lineRule="exact"/>
              <w:jc w:val="left"/>
              <w:rPr>
                <w:kern w:val="0"/>
                <w:sz w:val="20"/>
                <w:szCs w:val="20"/>
              </w:rPr>
            </w:pPr>
            <w:r w:rsidRPr="00D54BA7">
              <w:rPr>
                <w:kern w:val="0"/>
                <w:sz w:val="20"/>
                <w:szCs w:val="20"/>
              </w:rPr>
              <w:t>对律师办理法律援助案件收取财物的，以及法律援助机构及其工作人员、律师事务所及其律师以外的组织、人员以法律援助的名义从事有偿法律服务行为的处罚</w:t>
            </w:r>
          </w:p>
        </w:tc>
        <w:tc>
          <w:tcPr>
            <w:tcW w:w="8260" w:type="dxa"/>
            <w:tcBorders>
              <w:top w:val="nil"/>
              <w:left w:val="nil"/>
              <w:bottom w:val="single" w:sz="4" w:space="0" w:color="auto"/>
              <w:right w:val="single" w:sz="4" w:space="0" w:color="auto"/>
            </w:tcBorders>
            <w:vAlign w:val="center"/>
          </w:tcPr>
          <w:p w:rsidR="00E3533A" w:rsidRPr="00D54BA7" w:rsidRDefault="00E3533A" w:rsidP="00E3533A">
            <w:pPr>
              <w:widowControl/>
              <w:spacing w:line="360" w:lineRule="exact"/>
              <w:jc w:val="left"/>
              <w:rPr>
                <w:kern w:val="0"/>
                <w:sz w:val="20"/>
                <w:szCs w:val="20"/>
              </w:rPr>
            </w:pPr>
            <w:r w:rsidRPr="00D54BA7">
              <w:rPr>
                <w:kern w:val="0"/>
                <w:sz w:val="20"/>
                <w:szCs w:val="20"/>
              </w:rPr>
              <w:t>【行政法规】《法律援助条例》</w:t>
            </w:r>
            <w:r>
              <w:rPr>
                <w:kern w:val="0"/>
                <w:sz w:val="20"/>
                <w:szCs w:val="20"/>
              </w:rPr>
              <w:t>（</w:t>
            </w:r>
            <w:r w:rsidRPr="00D54BA7">
              <w:rPr>
                <w:kern w:val="0"/>
                <w:sz w:val="20"/>
                <w:szCs w:val="20"/>
              </w:rPr>
              <w:t>国务院令第</w:t>
            </w:r>
            <w:r w:rsidRPr="00D54BA7">
              <w:rPr>
                <w:kern w:val="0"/>
                <w:sz w:val="20"/>
                <w:szCs w:val="20"/>
              </w:rPr>
              <w:t>385</w:t>
            </w:r>
            <w:r w:rsidRPr="00D54BA7">
              <w:rPr>
                <w:kern w:val="0"/>
                <w:sz w:val="20"/>
                <w:szCs w:val="20"/>
              </w:rPr>
              <w:t>号</w:t>
            </w:r>
            <w:r>
              <w:rPr>
                <w:kern w:val="0"/>
                <w:sz w:val="20"/>
                <w:szCs w:val="20"/>
              </w:rPr>
              <w:t>）</w:t>
            </w:r>
            <w:r w:rsidRPr="00D54BA7">
              <w:rPr>
                <w:kern w:val="0"/>
                <w:sz w:val="20"/>
                <w:szCs w:val="20"/>
              </w:rPr>
              <w:br/>
              <w:t xml:space="preserve">    </w:t>
            </w:r>
            <w:r w:rsidRPr="00D54BA7">
              <w:rPr>
                <w:kern w:val="0"/>
                <w:sz w:val="20"/>
                <w:szCs w:val="20"/>
              </w:rPr>
              <w:t>第二十八条</w:t>
            </w:r>
            <w:r w:rsidRPr="00D54BA7">
              <w:rPr>
                <w:kern w:val="0"/>
                <w:sz w:val="20"/>
                <w:szCs w:val="20"/>
              </w:rPr>
              <w:t xml:space="preserve">  </w:t>
            </w:r>
            <w:r w:rsidRPr="00D54BA7">
              <w:rPr>
                <w:kern w:val="0"/>
                <w:sz w:val="20"/>
                <w:szCs w:val="20"/>
              </w:rPr>
              <w:t>律师有下列情形之一的，由司法行政部门给予警告、责令改正；情节严重的，给予</w:t>
            </w:r>
            <w:r w:rsidRPr="00D54BA7">
              <w:rPr>
                <w:kern w:val="0"/>
                <w:sz w:val="20"/>
                <w:szCs w:val="20"/>
              </w:rPr>
              <w:t>1</w:t>
            </w:r>
            <w:r w:rsidRPr="00D54BA7">
              <w:rPr>
                <w:kern w:val="0"/>
                <w:sz w:val="20"/>
                <w:szCs w:val="20"/>
              </w:rPr>
              <w:t>个月以上</w:t>
            </w:r>
            <w:r w:rsidRPr="00D54BA7">
              <w:rPr>
                <w:kern w:val="0"/>
                <w:sz w:val="20"/>
                <w:szCs w:val="20"/>
              </w:rPr>
              <w:t>3</w:t>
            </w:r>
            <w:r w:rsidRPr="00D54BA7">
              <w:rPr>
                <w:kern w:val="0"/>
                <w:sz w:val="20"/>
                <w:szCs w:val="20"/>
              </w:rPr>
              <w:t>个月以下停止执业的处罚：</w:t>
            </w:r>
            <w:r w:rsidRPr="00D54BA7">
              <w:rPr>
                <w:kern w:val="0"/>
                <w:sz w:val="20"/>
                <w:szCs w:val="20"/>
              </w:rPr>
              <w:br/>
            </w:r>
            <w:r w:rsidRPr="00D54BA7">
              <w:rPr>
                <w:kern w:val="0"/>
                <w:sz w:val="20"/>
                <w:szCs w:val="20"/>
              </w:rPr>
              <w:t xml:space="preserve">　</w:t>
            </w:r>
            <w:r w:rsidRPr="00D54BA7">
              <w:rPr>
                <w:kern w:val="0"/>
                <w:sz w:val="20"/>
                <w:szCs w:val="20"/>
              </w:rPr>
              <w:t xml:space="preserve"> </w:t>
            </w:r>
            <w:r w:rsidRPr="00D54BA7">
              <w:rPr>
                <w:kern w:val="0"/>
                <w:sz w:val="20"/>
                <w:szCs w:val="20"/>
              </w:rPr>
              <w:t>（二）办理法律援助案件收取财物的。</w:t>
            </w:r>
            <w:r w:rsidRPr="00D54BA7">
              <w:rPr>
                <w:kern w:val="0"/>
                <w:sz w:val="20"/>
                <w:szCs w:val="20"/>
              </w:rPr>
              <w:br/>
              <w:t xml:space="preserve">    </w:t>
            </w:r>
            <w:r w:rsidRPr="00D54BA7">
              <w:rPr>
                <w:kern w:val="0"/>
                <w:sz w:val="20"/>
                <w:szCs w:val="20"/>
              </w:rPr>
              <w:t>有前款第（二）项违法行为的，由司法行政部门责令退还违法所得的财物，可以并处所收财物价值</w:t>
            </w:r>
            <w:r w:rsidRPr="00D54BA7">
              <w:rPr>
                <w:kern w:val="0"/>
                <w:sz w:val="20"/>
                <w:szCs w:val="20"/>
              </w:rPr>
              <w:t xml:space="preserve"> 1</w:t>
            </w:r>
            <w:r w:rsidRPr="00D54BA7">
              <w:rPr>
                <w:kern w:val="0"/>
                <w:sz w:val="20"/>
                <w:szCs w:val="20"/>
              </w:rPr>
              <w:t>倍以上</w:t>
            </w:r>
            <w:r w:rsidRPr="00D54BA7">
              <w:rPr>
                <w:kern w:val="0"/>
                <w:sz w:val="20"/>
                <w:szCs w:val="20"/>
              </w:rPr>
              <w:t xml:space="preserve"> 3</w:t>
            </w:r>
            <w:r w:rsidRPr="00D54BA7">
              <w:rPr>
                <w:kern w:val="0"/>
                <w:sz w:val="20"/>
                <w:szCs w:val="20"/>
              </w:rPr>
              <w:t>倍以下的罚款。</w:t>
            </w:r>
            <w:r w:rsidRPr="00D54BA7">
              <w:rPr>
                <w:kern w:val="0"/>
                <w:sz w:val="20"/>
                <w:szCs w:val="20"/>
              </w:rPr>
              <w:br/>
            </w:r>
            <w:r w:rsidRPr="00D54BA7">
              <w:rPr>
                <w:kern w:val="0"/>
                <w:sz w:val="20"/>
                <w:szCs w:val="20"/>
              </w:rPr>
              <w:t>【地方性法规】《江苏省法律援助条例》</w:t>
            </w:r>
            <w:r w:rsidRPr="00D54BA7">
              <w:rPr>
                <w:kern w:val="0"/>
                <w:sz w:val="20"/>
                <w:szCs w:val="20"/>
              </w:rPr>
              <w:br/>
              <w:t xml:space="preserve">    </w:t>
            </w:r>
            <w:r w:rsidRPr="00D54BA7">
              <w:rPr>
                <w:kern w:val="0"/>
                <w:sz w:val="20"/>
                <w:szCs w:val="20"/>
              </w:rPr>
              <w:t>第四条</w:t>
            </w:r>
            <w:r w:rsidRPr="00D54BA7">
              <w:rPr>
                <w:kern w:val="0"/>
                <w:sz w:val="20"/>
                <w:szCs w:val="20"/>
              </w:rPr>
              <w:t xml:space="preserve">  </w:t>
            </w:r>
            <w:r w:rsidRPr="00D54BA7">
              <w:rPr>
                <w:kern w:val="0"/>
                <w:sz w:val="20"/>
                <w:szCs w:val="20"/>
              </w:rPr>
              <w:t>县级以上地方人民政府司法行政部门监督管理本行政区域内的法律援助工作。</w:t>
            </w:r>
            <w:r w:rsidRPr="00D54BA7">
              <w:rPr>
                <w:kern w:val="0"/>
                <w:sz w:val="20"/>
                <w:szCs w:val="20"/>
              </w:rPr>
              <w:br/>
              <w:t xml:space="preserve">    </w:t>
            </w:r>
            <w:r w:rsidRPr="00D54BA7">
              <w:rPr>
                <w:kern w:val="0"/>
                <w:sz w:val="20"/>
                <w:szCs w:val="20"/>
              </w:rPr>
              <w:t>第三十九条</w:t>
            </w:r>
            <w:r w:rsidRPr="00D54BA7">
              <w:rPr>
                <w:kern w:val="0"/>
                <w:sz w:val="20"/>
                <w:szCs w:val="20"/>
              </w:rPr>
              <w:t xml:space="preserve">  </w:t>
            </w:r>
            <w:r w:rsidRPr="00D54BA7">
              <w:rPr>
                <w:kern w:val="0"/>
                <w:sz w:val="20"/>
                <w:szCs w:val="20"/>
              </w:rPr>
              <w:t>法律援助机构及其工作人员、律师事务所及其律师办理法律援助案件收取财物的，由司法行政部门依据国务院制定的《法律援助条例》予以处罚。</w:t>
            </w:r>
            <w:r w:rsidRPr="00D54BA7">
              <w:rPr>
                <w:kern w:val="0"/>
                <w:sz w:val="20"/>
                <w:szCs w:val="20"/>
              </w:rPr>
              <w:br/>
            </w:r>
            <w:r w:rsidRPr="00D54BA7">
              <w:rPr>
                <w:kern w:val="0"/>
                <w:sz w:val="20"/>
                <w:szCs w:val="20"/>
              </w:rPr>
              <w:t xml:space="preserve">　　前款规定以外的组织、人员以法律援助的名义从事有偿法律服务的，由司法行政部门责令改正；有违法所得的，没收违法所得，并处违法所得一倍以上三倍以下罚款。</w:t>
            </w:r>
          </w:p>
        </w:tc>
        <w:tc>
          <w:tcPr>
            <w:tcW w:w="2320" w:type="dxa"/>
            <w:tcBorders>
              <w:top w:val="nil"/>
              <w:left w:val="nil"/>
              <w:bottom w:val="single" w:sz="4" w:space="0" w:color="auto"/>
              <w:right w:val="single" w:sz="4" w:space="0" w:color="auto"/>
            </w:tcBorders>
            <w:vAlign w:val="center"/>
          </w:tcPr>
          <w:p w:rsidR="00E3533A" w:rsidRPr="00D54BA7" w:rsidRDefault="00E3533A" w:rsidP="00A313BA">
            <w:pPr>
              <w:widowControl/>
              <w:jc w:val="left"/>
              <w:rPr>
                <w:kern w:val="0"/>
                <w:sz w:val="20"/>
                <w:szCs w:val="20"/>
              </w:rPr>
            </w:pPr>
            <w:r w:rsidRPr="00D54BA7">
              <w:rPr>
                <w:kern w:val="0"/>
                <w:sz w:val="20"/>
                <w:szCs w:val="20"/>
              </w:rPr>
              <w:t>警告、责令改正、责令退还违法所得、罚款</w:t>
            </w:r>
          </w:p>
        </w:tc>
        <w:tc>
          <w:tcPr>
            <w:tcW w:w="1080" w:type="dxa"/>
            <w:tcBorders>
              <w:top w:val="nil"/>
              <w:left w:val="nil"/>
              <w:bottom w:val="single" w:sz="4" w:space="0" w:color="auto"/>
              <w:right w:val="single" w:sz="4" w:space="0" w:color="auto"/>
            </w:tcBorders>
            <w:vAlign w:val="center"/>
          </w:tcPr>
          <w:p w:rsidR="00E3533A" w:rsidRDefault="00E3533A" w:rsidP="00A313BA">
            <w:pPr>
              <w:widowControl/>
              <w:jc w:val="left"/>
              <w:rPr>
                <w:rFonts w:ascii="宋体" w:eastAsia="宋体" w:hAnsi="宋体" w:cs="宋体" w:hint="eastAsia"/>
                <w:kern w:val="0"/>
                <w:sz w:val="20"/>
                <w:szCs w:val="20"/>
              </w:rPr>
            </w:pPr>
            <w:r>
              <w:rPr>
                <w:rFonts w:ascii="宋体" w:eastAsia="宋体" w:hAnsi="宋体" w:cs="宋体" w:hint="eastAsia"/>
                <w:kern w:val="0"/>
                <w:sz w:val="20"/>
                <w:szCs w:val="20"/>
              </w:rPr>
              <w:t xml:space="preserve">　</w:t>
            </w:r>
          </w:p>
        </w:tc>
      </w:tr>
    </w:tbl>
    <w:p w:rsidR="00B136A3" w:rsidRPr="00E3533A" w:rsidRDefault="00E3533A"/>
    <w:sectPr w:rsidR="00B136A3" w:rsidRPr="00E3533A" w:rsidSect="006C7BCD">
      <w:pgSz w:w="16838" w:h="11906" w:orient="landscape"/>
      <w:pgMar w:top="1800" w:right="1440" w:bottom="1800" w:left="1440" w:header="851" w:footer="992" w:gutter="0"/>
      <w:cols w:space="425"/>
      <w:docGrid w:type="lines" w:linePitch="43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3533A"/>
    <w:rsid w:val="001A5BC8"/>
    <w:rsid w:val="005658B9"/>
    <w:rsid w:val="005D7715"/>
    <w:rsid w:val="00757E18"/>
    <w:rsid w:val="00767906"/>
    <w:rsid w:val="00E353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33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605</Characters>
  <Application>Microsoft Office Word</Application>
  <DocSecurity>0</DocSecurity>
  <Lines>5</Lines>
  <Paragraphs>1</Paragraphs>
  <ScaleCrop>false</ScaleCrop>
  <Company/>
  <LinksUpToDate>false</LinksUpToDate>
  <CharactersWithSpaces>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1</cp:revision>
  <dcterms:created xsi:type="dcterms:W3CDTF">2020-10-30T07:37:00Z</dcterms:created>
  <dcterms:modified xsi:type="dcterms:W3CDTF">2020-10-30T07:39:00Z</dcterms:modified>
</cp:coreProperties>
</file>